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0B16" w14:textId="1347C213" w:rsidR="002950AF" w:rsidRPr="002950AF" w:rsidRDefault="00E43C95" w:rsidP="002950AF">
      <w:pPr>
        <w:rPr>
          <w:rFonts w:ascii="Aptos Narrow" w:hAnsi="Aptos Narrow"/>
          <w:b/>
          <w:bCs/>
        </w:rPr>
      </w:pPr>
      <w:r w:rsidRPr="00E43C95">
        <w:rPr>
          <w:rFonts w:ascii="Aptos Narrow" w:hAnsi="Aptos Narrow"/>
          <w:b/>
          <w:bCs/>
        </w:rPr>
        <w:t>INDICATORII TEHNICI PRIVIND ȚINTELE, ÎMPREUNĂ CU PENALITĂȚILE CORESPUNZĂTOARE</w:t>
      </w:r>
    </w:p>
    <w:p w14:paraId="26C62E20" w14:textId="1CBB2AA6" w:rsidR="002950AF" w:rsidRPr="002950AF" w:rsidRDefault="002950AF" w:rsidP="002950AF">
      <w:pPr>
        <w:rPr>
          <w:rFonts w:ascii="Aptos Narrow" w:hAnsi="Aptos Narrow"/>
          <w:sz w:val="20"/>
          <w:szCs w:val="20"/>
        </w:rPr>
      </w:pPr>
      <w:r w:rsidRPr="002950AF">
        <w:rPr>
          <w:rFonts w:ascii="Aptos Narrow" w:hAnsi="Aptos Narrow"/>
          <w:i/>
          <w:iCs/>
          <w:sz w:val="20"/>
          <w:szCs w:val="20"/>
        </w:rPr>
        <w:t xml:space="preserve">(Anexa nr. </w:t>
      </w:r>
      <w:r w:rsidR="00E43C95">
        <w:rPr>
          <w:rFonts w:ascii="Aptos Narrow" w:hAnsi="Aptos Narrow"/>
          <w:i/>
          <w:iCs/>
          <w:sz w:val="20"/>
          <w:szCs w:val="20"/>
        </w:rPr>
        <w:t>7</w:t>
      </w:r>
      <w:r w:rsidRPr="002950AF">
        <w:rPr>
          <w:rFonts w:ascii="Aptos Narrow" w:hAnsi="Aptos Narrow"/>
          <w:i/>
          <w:iCs/>
          <w:sz w:val="20"/>
          <w:szCs w:val="20"/>
        </w:rPr>
        <w:t xml:space="preserve"> la Contractul de delegare)</w:t>
      </w:r>
    </w:p>
    <w:p w14:paraId="66D0DEC8" w14:textId="77777777" w:rsidR="002950AF" w:rsidRDefault="002950AF" w:rsidP="002950AF">
      <w:pPr>
        <w:rPr>
          <w:rFonts w:ascii="Aptos Narrow" w:hAnsi="Aptos Narrow"/>
          <w:b/>
          <w:bCs/>
          <w:sz w:val="20"/>
          <w:szCs w:val="20"/>
        </w:rPr>
      </w:pPr>
    </w:p>
    <w:p w14:paraId="6695DC99" w14:textId="77777777" w:rsidR="002950AF" w:rsidRDefault="002950AF" w:rsidP="002950AF">
      <w:pPr>
        <w:rPr>
          <w:rFonts w:ascii="Aptos Narrow" w:hAnsi="Aptos Narrow"/>
          <w:b/>
          <w:bCs/>
          <w:sz w:val="20"/>
          <w:szCs w:val="20"/>
        </w:rPr>
      </w:pPr>
    </w:p>
    <w:p w14:paraId="1BE44117" w14:textId="41D047AF" w:rsidR="002950AF" w:rsidRDefault="002950AF" w:rsidP="002950AF">
      <w:pPr>
        <w:rPr>
          <w:rFonts w:ascii="Aptos Narrow" w:hAnsi="Aptos Narrow"/>
          <w:b/>
          <w:bCs/>
          <w:color w:val="002060"/>
          <w:sz w:val="20"/>
          <w:szCs w:val="20"/>
        </w:rPr>
      </w:pPr>
      <w:r w:rsidRPr="002950AF">
        <w:rPr>
          <w:rFonts w:ascii="Aptos Narrow" w:hAnsi="Aptos Narrow"/>
          <w:b/>
          <w:bCs/>
          <w:color w:val="002060"/>
          <w:sz w:val="20"/>
          <w:szCs w:val="20"/>
        </w:rPr>
        <w:t xml:space="preserve">Capitolul I – </w:t>
      </w:r>
      <w:r w:rsidR="00CD5D05">
        <w:rPr>
          <w:rFonts w:ascii="Aptos Narrow" w:hAnsi="Aptos Narrow"/>
          <w:b/>
          <w:bCs/>
          <w:color w:val="002060"/>
          <w:sz w:val="20"/>
          <w:szCs w:val="20"/>
        </w:rPr>
        <w:t>Indicatori de performanță</w:t>
      </w:r>
      <w:r w:rsidR="00863138">
        <w:rPr>
          <w:rFonts w:ascii="Aptos Narrow" w:hAnsi="Aptos Narrow"/>
          <w:b/>
          <w:bCs/>
          <w:color w:val="002060"/>
          <w:sz w:val="20"/>
          <w:szCs w:val="20"/>
        </w:rPr>
        <w:t xml:space="preserve"> conform OUG nr. 92/2021</w:t>
      </w:r>
    </w:p>
    <w:tbl>
      <w:tblPr>
        <w:tblStyle w:val="Tabelgril"/>
        <w:tblW w:w="10320" w:type="dxa"/>
        <w:tblLook w:val="04A0" w:firstRow="1" w:lastRow="0" w:firstColumn="1" w:lastColumn="0" w:noHBand="0" w:noVBand="1"/>
      </w:tblPr>
      <w:tblGrid>
        <w:gridCol w:w="1705"/>
        <w:gridCol w:w="1080"/>
        <w:gridCol w:w="2880"/>
        <w:gridCol w:w="1850"/>
        <w:gridCol w:w="1596"/>
        <w:gridCol w:w="1209"/>
      </w:tblGrid>
      <w:tr w:rsidR="00CC1DF2" w:rsidRPr="00863138" w14:paraId="0F95D691" w14:textId="0A4299CF" w:rsidTr="00CC1DF2">
        <w:trPr>
          <w:tblHeader/>
        </w:trPr>
        <w:tc>
          <w:tcPr>
            <w:tcW w:w="1705" w:type="dxa"/>
            <w:shd w:val="clear" w:color="auto" w:fill="CAEDFB" w:themeFill="accent4" w:themeFillTint="33"/>
          </w:tcPr>
          <w:p w14:paraId="4A6B0AB5" w14:textId="1B9FA575" w:rsidR="00CC1DF2" w:rsidRPr="00863138" w:rsidRDefault="00CC1DF2" w:rsidP="002950AF">
            <w:pPr>
              <w:rPr>
                <w:rFonts w:ascii="Aptos Narrow" w:hAnsi="Aptos Narrow"/>
                <w:color w:val="002060"/>
                <w:sz w:val="18"/>
                <w:szCs w:val="18"/>
              </w:rPr>
            </w:pPr>
            <w:r w:rsidRPr="00863138">
              <w:rPr>
                <w:rFonts w:ascii="Aptos Narrow" w:hAnsi="Aptos Narrow"/>
                <w:color w:val="002060"/>
                <w:sz w:val="18"/>
                <w:szCs w:val="18"/>
              </w:rPr>
              <w:t>Activitatea serviciului de salubrizare</w:t>
            </w:r>
          </w:p>
        </w:tc>
        <w:tc>
          <w:tcPr>
            <w:tcW w:w="1080" w:type="dxa"/>
            <w:shd w:val="clear" w:color="auto" w:fill="CAEDFB" w:themeFill="accent4" w:themeFillTint="33"/>
          </w:tcPr>
          <w:p w14:paraId="64445CE3" w14:textId="066A1FC0" w:rsidR="00CC1DF2" w:rsidRDefault="00CC1DF2" w:rsidP="002950AF">
            <w:pPr>
              <w:rPr>
                <w:rFonts w:ascii="Aptos Narrow" w:hAnsi="Aptos Narrow"/>
                <w:color w:val="002060"/>
                <w:sz w:val="18"/>
                <w:szCs w:val="18"/>
              </w:rPr>
            </w:pPr>
            <w:r>
              <w:rPr>
                <w:rFonts w:ascii="Aptos Narrow" w:hAnsi="Aptos Narrow"/>
                <w:color w:val="002060"/>
                <w:sz w:val="18"/>
                <w:szCs w:val="18"/>
              </w:rPr>
              <w:t>Codificare</w:t>
            </w:r>
          </w:p>
        </w:tc>
        <w:tc>
          <w:tcPr>
            <w:tcW w:w="2880" w:type="dxa"/>
            <w:shd w:val="clear" w:color="auto" w:fill="CAEDFB" w:themeFill="accent4" w:themeFillTint="33"/>
          </w:tcPr>
          <w:p w14:paraId="0786960D" w14:textId="48EDC250" w:rsidR="00CC1DF2" w:rsidRPr="00863138" w:rsidRDefault="00CC1DF2" w:rsidP="002950AF">
            <w:pPr>
              <w:rPr>
                <w:rFonts w:ascii="Aptos Narrow" w:hAnsi="Aptos Narrow"/>
                <w:color w:val="002060"/>
                <w:sz w:val="18"/>
                <w:szCs w:val="18"/>
              </w:rPr>
            </w:pPr>
            <w:r>
              <w:rPr>
                <w:rFonts w:ascii="Aptos Narrow" w:hAnsi="Aptos Narrow"/>
                <w:color w:val="002060"/>
                <w:sz w:val="18"/>
                <w:szCs w:val="18"/>
              </w:rPr>
              <w:t>Descrierea indicatorului</w:t>
            </w:r>
          </w:p>
        </w:tc>
        <w:tc>
          <w:tcPr>
            <w:tcW w:w="1850" w:type="dxa"/>
            <w:shd w:val="clear" w:color="auto" w:fill="CAEDFB" w:themeFill="accent4" w:themeFillTint="33"/>
          </w:tcPr>
          <w:p w14:paraId="51373176" w14:textId="0F6611EE" w:rsidR="00CC1DF2" w:rsidRPr="00863138" w:rsidRDefault="00CC1DF2" w:rsidP="002950AF">
            <w:pPr>
              <w:rPr>
                <w:rFonts w:ascii="Aptos Narrow" w:hAnsi="Aptos Narrow"/>
                <w:color w:val="002060"/>
                <w:sz w:val="18"/>
                <w:szCs w:val="18"/>
              </w:rPr>
            </w:pPr>
            <w:r>
              <w:rPr>
                <w:rFonts w:ascii="Aptos Narrow" w:hAnsi="Aptos Narrow"/>
                <w:color w:val="002060"/>
                <w:sz w:val="18"/>
                <w:szCs w:val="18"/>
              </w:rPr>
              <w:t>Valoarea minimă a Indicatorului</w:t>
            </w:r>
          </w:p>
        </w:tc>
        <w:tc>
          <w:tcPr>
            <w:tcW w:w="1596" w:type="dxa"/>
            <w:shd w:val="clear" w:color="auto" w:fill="CAEDFB" w:themeFill="accent4" w:themeFillTint="33"/>
          </w:tcPr>
          <w:p w14:paraId="4D71534F" w14:textId="13B33B5C" w:rsidR="00CC1DF2" w:rsidRPr="00863138" w:rsidRDefault="00CC1DF2" w:rsidP="002950AF">
            <w:pPr>
              <w:rPr>
                <w:rFonts w:ascii="Aptos Narrow" w:hAnsi="Aptos Narrow"/>
                <w:color w:val="002060"/>
                <w:sz w:val="18"/>
                <w:szCs w:val="18"/>
              </w:rPr>
            </w:pPr>
            <w:r>
              <w:rPr>
                <w:rFonts w:ascii="Aptos Narrow" w:hAnsi="Aptos Narrow"/>
                <w:color w:val="002060"/>
                <w:sz w:val="18"/>
                <w:szCs w:val="18"/>
              </w:rPr>
              <w:t>Nivelul stabilit al penalitățiilor aplicabile pentru nerespectare</w:t>
            </w:r>
          </w:p>
        </w:tc>
        <w:tc>
          <w:tcPr>
            <w:tcW w:w="1209" w:type="dxa"/>
            <w:shd w:val="clear" w:color="auto" w:fill="CAEDFB" w:themeFill="accent4" w:themeFillTint="33"/>
          </w:tcPr>
          <w:p w14:paraId="38135AB7" w14:textId="63EE210F" w:rsidR="00CC1DF2" w:rsidRPr="00863138" w:rsidRDefault="00CC1DF2" w:rsidP="002950AF">
            <w:pPr>
              <w:rPr>
                <w:rFonts w:ascii="Aptos Narrow" w:hAnsi="Aptos Narrow"/>
                <w:color w:val="002060"/>
                <w:sz w:val="18"/>
                <w:szCs w:val="18"/>
              </w:rPr>
            </w:pPr>
            <w:r>
              <w:rPr>
                <w:rFonts w:ascii="Aptos Narrow" w:hAnsi="Aptos Narrow"/>
                <w:color w:val="002060"/>
                <w:sz w:val="18"/>
                <w:szCs w:val="18"/>
              </w:rPr>
              <w:t>Frecvența de monitorizare</w:t>
            </w:r>
          </w:p>
        </w:tc>
      </w:tr>
      <w:tr w:rsidR="00CC1DF2" w:rsidRPr="00863138" w14:paraId="728521FE" w14:textId="77777777" w:rsidTr="00CC1DF2">
        <w:tc>
          <w:tcPr>
            <w:tcW w:w="1705" w:type="dxa"/>
          </w:tcPr>
          <w:p w14:paraId="7E415CE1" w14:textId="797FA141" w:rsidR="00CC1DF2" w:rsidRPr="00863138" w:rsidRDefault="00CC1DF2" w:rsidP="002950AF">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80" w:type="dxa"/>
          </w:tcPr>
          <w:p w14:paraId="4A8DCBC0" w14:textId="4E3972BE" w:rsidR="00CC1DF2" w:rsidRPr="00CC0CFA" w:rsidRDefault="00CC1DF2" w:rsidP="002950AF">
            <w:pPr>
              <w:rPr>
                <w:rFonts w:ascii="Aptos Narrow" w:hAnsi="Aptos Narrow"/>
                <w:color w:val="002060"/>
                <w:sz w:val="18"/>
                <w:szCs w:val="18"/>
              </w:rPr>
            </w:pPr>
            <w:r>
              <w:rPr>
                <w:rFonts w:ascii="Aptos Narrow" w:hAnsi="Aptos Narrow"/>
                <w:color w:val="002060"/>
                <w:sz w:val="18"/>
                <w:szCs w:val="18"/>
              </w:rPr>
              <w:t>IP_STMB-1</w:t>
            </w:r>
          </w:p>
        </w:tc>
        <w:tc>
          <w:tcPr>
            <w:tcW w:w="2880" w:type="dxa"/>
          </w:tcPr>
          <w:p w14:paraId="2C952092" w14:textId="2DAC6AE6" w:rsidR="00CC1DF2" w:rsidRDefault="00CC1DF2" w:rsidP="002950AF">
            <w:pPr>
              <w:rPr>
                <w:rFonts w:ascii="Aptos Narrow" w:hAnsi="Aptos Narrow"/>
                <w:color w:val="002060"/>
                <w:sz w:val="18"/>
                <w:szCs w:val="18"/>
              </w:rPr>
            </w:pPr>
            <w:r w:rsidRPr="00CC0CFA">
              <w:rPr>
                <w:rFonts w:ascii="Aptos Narrow" w:hAnsi="Aptos Narrow"/>
                <w:color w:val="002060"/>
                <w:sz w:val="18"/>
                <w:szCs w:val="18"/>
              </w:rPr>
              <w:t>Cantitatea totală de deșeuri de hârtie, metal, plastic și sticlă trimisă anual la reciclare ca procentaj din cantitatea totală de deșeuri acceptată la instalația de tratare mecanico-biologică (%)</w:t>
            </w:r>
          </w:p>
        </w:tc>
        <w:tc>
          <w:tcPr>
            <w:tcW w:w="1850" w:type="dxa"/>
          </w:tcPr>
          <w:p w14:paraId="700F4C31" w14:textId="0AFA603B" w:rsidR="00CC1DF2" w:rsidRDefault="00CC1DF2" w:rsidP="00CC0CFA">
            <w:pPr>
              <w:jc w:val="center"/>
              <w:rPr>
                <w:rFonts w:ascii="Aptos Narrow" w:hAnsi="Aptos Narrow"/>
                <w:color w:val="002060"/>
                <w:sz w:val="18"/>
                <w:szCs w:val="18"/>
              </w:rPr>
            </w:pPr>
            <w:r>
              <w:rPr>
                <w:rFonts w:ascii="Aptos Narrow" w:hAnsi="Aptos Narrow"/>
                <w:color w:val="002060"/>
                <w:sz w:val="18"/>
                <w:szCs w:val="18"/>
              </w:rPr>
              <w:t>3%</w:t>
            </w:r>
          </w:p>
        </w:tc>
        <w:tc>
          <w:tcPr>
            <w:tcW w:w="1596" w:type="dxa"/>
          </w:tcPr>
          <w:p w14:paraId="15EAD4C3" w14:textId="5E2E5549" w:rsidR="00CC1DF2" w:rsidRDefault="00CC1DF2" w:rsidP="002950AF">
            <w:pPr>
              <w:rPr>
                <w:rFonts w:ascii="Aptos Narrow" w:hAnsi="Aptos Narrow"/>
                <w:color w:val="002060"/>
                <w:sz w:val="18"/>
                <w:szCs w:val="18"/>
              </w:rPr>
            </w:pPr>
            <w:r>
              <w:rPr>
                <w:rFonts w:ascii="Aptos Narrow" w:hAnsi="Aptos Narrow"/>
                <w:color w:val="002060"/>
                <w:sz w:val="18"/>
                <w:szCs w:val="18"/>
              </w:rPr>
              <w:t>160 lei/tonă</w:t>
            </w:r>
          </w:p>
        </w:tc>
        <w:tc>
          <w:tcPr>
            <w:tcW w:w="1209" w:type="dxa"/>
          </w:tcPr>
          <w:p w14:paraId="18AA0263" w14:textId="1CD09914" w:rsidR="00CC1DF2" w:rsidRDefault="0099060C" w:rsidP="002950AF">
            <w:pPr>
              <w:rPr>
                <w:rFonts w:ascii="Aptos Narrow" w:hAnsi="Aptos Narrow"/>
                <w:color w:val="002060"/>
                <w:sz w:val="18"/>
                <w:szCs w:val="18"/>
              </w:rPr>
            </w:pPr>
            <w:r>
              <w:rPr>
                <w:rFonts w:ascii="Aptos Narrow" w:hAnsi="Aptos Narrow"/>
                <w:color w:val="002060"/>
                <w:sz w:val="18"/>
                <w:szCs w:val="18"/>
              </w:rPr>
              <w:t>Trimestrial</w:t>
            </w:r>
            <w:r w:rsidR="00CC1DF2">
              <w:rPr>
                <w:rFonts w:ascii="Aptos Narrow" w:hAnsi="Aptos Narrow"/>
                <w:color w:val="002060"/>
                <w:sz w:val="18"/>
                <w:szCs w:val="18"/>
              </w:rPr>
              <w:t xml:space="preserve"> </w:t>
            </w:r>
          </w:p>
          <w:p w14:paraId="6CF0F21D" w14:textId="0958245F" w:rsidR="00CC1DF2" w:rsidRDefault="00CC1DF2" w:rsidP="002950AF">
            <w:pPr>
              <w:rPr>
                <w:rFonts w:ascii="Aptos Narrow" w:hAnsi="Aptos Narrow"/>
                <w:color w:val="002060"/>
                <w:sz w:val="18"/>
                <w:szCs w:val="18"/>
              </w:rPr>
            </w:pPr>
            <w:r>
              <w:rPr>
                <w:rFonts w:ascii="Aptos Narrow" w:hAnsi="Aptos Narrow"/>
                <w:color w:val="002060"/>
                <w:sz w:val="18"/>
                <w:szCs w:val="18"/>
              </w:rPr>
              <w:t>(</w:t>
            </w:r>
            <w:r w:rsidR="0099060C">
              <w:rPr>
                <w:rFonts w:ascii="Aptos Narrow" w:hAnsi="Aptos Narrow"/>
                <w:color w:val="002060"/>
                <w:sz w:val="18"/>
                <w:szCs w:val="18"/>
              </w:rPr>
              <w:t xml:space="preserve">trimestru </w:t>
            </w:r>
            <w:r>
              <w:rPr>
                <w:rFonts w:ascii="Aptos Narrow" w:hAnsi="Aptos Narrow"/>
                <w:color w:val="002060"/>
                <w:sz w:val="18"/>
                <w:szCs w:val="18"/>
              </w:rPr>
              <w:t>calendaristic)</w:t>
            </w:r>
          </w:p>
        </w:tc>
      </w:tr>
    </w:tbl>
    <w:p w14:paraId="277C147D" w14:textId="77777777" w:rsidR="00CD5D05" w:rsidRDefault="00CD5D05" w:rsidP="002950AF">
      <w:pPr>
        <w:rPr>
          <w:rFonts w:ascii="Aptos Narrow" w:hAnsi="Aptos Narrow"/>
          <w:b/>
          <w:bCs/>
          <w:color w:val="002060"/>
          <w:sz w:val="20"/>
          <w:szCs w:val="20"/>
        </w:rPr>
      </w:pPr>
    </w:p>
    <w:p w14:paraId="3C7EDFA1" w14:textId="77777777" w:rsidR="00E43C95" w:rsidRDefault="00E43C95" w:rsidP="002950AF">
      <w:pPr>
        <w:rPr>
          <w:rFonts w:ascii="Aptos Narrow" w:hAnsi="Aptos Narrow"/>
          <w:b/>
          <w:bCs/>
          <w:color w:val="002060"/>
          <w:sz w:val="20"/>
          <w:szCs w:val="20"/>
        </w:rPr>
      </w:pPr>
    </w:p>
    <w:p w14:paraId="62D07EFF" w14:textId="469E1DF8" w:rsidR="00FA43CB" w:rsidRDefault="00FA43CB" w:rsidP="00FA43CB">
      <w:pPr>
        <w:rPr>
          <w:rFonts w:ascii="Aptos Narrow" w:hAnsi="Aptos Narrow"/>
          <w:b/>
          <w:bCs/>
          <w:color w:val="002060"/>
          <w:sz w:val="20"/>
          <w:szCs w:val="20"/>
        </w:rPr>
      </w:pPr>
      <w:r w:rsidRPr="002950AF">
        <w:rPr>
          <w:rFonts w:ascii="Aptos Narrow" w:hAnsi="Aptos Narrow"/>
          <w:b/>
          <w:bCs/>
          <w:color w:val="002060"/>
          <w:sz w:val="20"/>
          <w:szCs w:val="20"/>
        </w:rPr>
        <w:t>Capitolul I</w:t>
      </w:r>
      <w:r>
        <w:rPr>
          <w:rFonts w:ascii="Aptos Narrow" w:hAnsi="Aptos Narrow"/>
          <w:b/>
          <w:bCs/>
          <w:color w:val="002060"/>
          <w:sz w:val="20"/>
          <w:szCs w:val="20"/>
        </w:rPr>
        <w:t>I</w:t>
      </w:r>
      <w:r w:rsidRPr="002950AF">
        <w:rPr>
          <w:rFonts w:ascii="Aptos Narrow" w:hAnsi="Aptos Narrow"/>
          <w:b/>
          <w:bCs/>
          <w:color w:val="002060"/>
          <w:sz w:val="20"/>
          <w:szCs w:val="20"/>
        </w:rPr>
        <w:t xml:space="preserve"> – </w:t>
      </w:r>
      <w:r>
        <w:rPr>
          <w:rFonts w:ascii="Aptos Narrow" w:hAnsi="Aptos Narrow"/>
          <w:b/>
          <w:bCs/>
          <w:color w:val="002060"/>
          <w:sz w:val="20"/>
          <w:szCs w:val="20"/>
        </w:rPr>
        <w:t>Indicatori de performanță contractuali</w:t>
      </w:r>
    </w:p>
    <w:tbl>
      <w:tblPr>
        <w:tblStyle w:val="Tabelgril"/>
        <w:tblW w:w="10288" w:type="dxa"/>
        <w:tblLook w:val="04A0" w:firstRow="1" w:lastRow="0" w:firstColumn="1" w:lastColumn="0" w:noHBand="0" w:noVBand="1"/>
      </w:tblPr>
      <w:tblGrid>
        <w:gridCol w:w="1700"/>
        <w:gridCol w:w="1079"/>
        <w:gridCol w:w="2866"/>
        <w:gridCol w:w="1845"/>
        <w:gridCol w:w="1594"/>
        <w:gridCol w:w="1204"/>
      </w:tblGrid>
      <w:tr w:rsidR="00CC1DF2" w:rsidRPr="00863138" w14:paraId="3687D418" w14:textId="77777777" w:rsidTr="006F6C48">
        <w:trPr>
          <w:tblHeader/>
        </w:trPr>
        <w:tc>
          <w:tcPr>
            <w:tcW w:w="1700" w:type="dxa"/>
            <w:shd w:val="clear" w:color="auto" w:fill="CAEDFB" w:themeFill="accent4" w:themeFillTint="33"/>
          </w:tcPr>
          <w:p w14:paraId="18E9B3C9" w14:textId="77777777" w:rsidR="00CC1DF2" w:rsidRPr="00863138" w:rsidRDefault="00CC1DF2" w:rsidP="00CC1DF2">
            <w:pPr>
              <w:rPr>
                <w:rFonts w:ascii="Aptos Narrow" w:hAnsi="Aptos Narrow"/>
                <w:color w:val="002060"/>
                <w:sz w:val="18"/>
                <w:szCs w:val="18"/>
              </w:rPr>
            </w:pPr>
            <w:r w:rsidRPr="00863138">
              <w:rPr>
                <w:rFonts w:ascii="Aptos Narrow" w:hAnsi="Aptos Narrow"/>
                <w:color w:val="002060"/>
                <w:sz w:val="18"/>
                <w:szCs w:val="18"/>
              </w:rPr>
              <w:t>Activitatea serviciului de salubrizare</w:t>
            </w:r>
          </w:p>
        </w:tc>
        <w:tc>
          <w:tcPr>
            <w:tcW w:w="1079" w:type="dxa"/>
            <w:shd w:val="clear" w:color="auto" w:fill="CAEDFB" w:themeFill="accent4" w:themeFillTint="33"/>
          </w:tcPr>
          <w:p w14:paraId="142BF197" w14:textId="2CCB8288" w:rsidR="00CC1DF2" w:rsidRDefault="00CC1DF2" w:rsidP="00CC1DF2">
            <w:pPr>
              <w:rPr>
                <w:rFonts w:ascii="Aptos Narrow" w:hAnsi="Aptos Narrow"/>
                <w:color w:val="002060"/>
                <w:sz w:val="18"/>
                <w:szCs w:val="18"/>
              </w:rPr>
            </w:pPr>
            <w:r>
              <w:rPr>
                <w:rFonts w:ascii="Aptos Narrow" w:hAnsi="Aptos Narrow"/>
                <w:color w:val="002060"/>
                <w:sz w:val="18"/>
                <w:szCs w:val="18"/>
              </w:rPr>
              <w:t>Codificare</w:t>
            </w:r>
          </w:p>
        </w:tc>
        <w:tc>
          <w:tcPr>
            <w:tcW w:w="2866" w:type="dxa"/>
            <w:shd w:val="clear" w:color="auto" w:fill="CAEDFB" w:themeFill="accent4" w:themeFillTint="33"/>
          </w:tcPr>
          <w:p w14:paraId="58A2D632" w14:textId="66598ABA" w:rsidR="00CC1DF2" w:rsidRPr="00863138" w:rsidRDefault="00CC1DF2" w:rsidP="00CC1DF2">
            <w:pPr>
              <w:rPr>
                <w:rFonts w:ascii="Aptos Narrow" w:hAnsi="Aptos Narrow"/>
                <w:color w:val="002060"/>
                <w:sz w:val="18"/>
                <w:szCs w:val="18"/>
              </w:rPr>
            </w:pPr>
            <w:r>
              <w:rPr>
                <w:rFonts w:ascii="Aptos Narrow" w:hAnsi="Aptos Narrow"/>
                <w:color w:val="002060"/>
                <w:sz w:val="18"/>
                <w:szCs w:val="18"/>
              </w:rPr>
              <w:t>Descrierea indicatorului</w:t>
            </w:r>
          </w:p>
        </w:tc>
        <w:tc>
          <w:tcPr>
            <w:tcW w:w="1845" w:type="dxa"/>
            <w:shd w:val="clear" w:color="auto" w:fill="CAEDFB" w:themeFill="accent4" w:themeFillTint="33"/>
          </w:tcPr>
          <w:p w14:paraId="7A00347F" w14:textId="03F9971F" w:rsidR="00CC1DF2" w:rsidRPr="00863138" w:rsidRDefault="00CC1DF2" w:rsidP="00CC1DF2">
            <w:pPr>
              <w:rPr>
                <w:rFonts w:ascii="Aptos Narrow" w:hAnsi="Aptos Narrow"/>
                <w:color w:val="002060"/>
                <w:sz w:val="18"/>
                <w:szCs w:val="18"/>
              </w:rPr>
            </w:pPr>
            <w:r>
              <w:rPr>
                <w:rFonts w:ascii="Aptos Narrow" w:hAnsi="Aptos Narrow"/>
                <w:color w:val="002060"/>
                <w:sz w:val="18"/>
                <w:szCs w:val="18"/>
              </w:rPr>
              <w:t>Valoarea minimă a Indicatorului / Țintei</w:t>
            </w:r>
          </w:p>
        </w:tc>
        <w:tc>
          <w:tcPr>
            <w:tcW w:w="1594" w:type="dxa"/>
            <w:shd w:val="clear" w:color="auto" w:fill="CAEDFB" w:themeFill="accent4" w:themeFillTint="33"/>
          </w:tcPr>
          <w:p w14:paraId="74EAE166" w14:textId="77777777" w:rsidR="00CC1DF2" w:rsidRPr="00863138" w:rsidRDefault="00CC1DF2" w:rsidP="00CC1DF2">
            <w:pPr>
              <w:rPr>
                <w:rFonts w:ascii="Aptos Narrow" w:hAnsi="Aptos Narrow"/>
                <w:color w:val="002060"/>
                <w:sz w:val="18"/>
                <w:szCs w:val="18"/>
              </w:rPr>
            </w:pPr>
            <w:r>
              <w:rPr>
                <w:rFonts w:ascii="Aptos Narrow" w:hAnsi="Aptos Narrow"/>
                <w:color w:val="002060"/>
                <w:sz w:val="18"/>
                <w:szCs w:val="18"/>
              </w:rPr>
              <w:t>Nivelul stabilit al penalitățiilor aplicabile pentru nerespectare</w:t>
            </w:r>
          </w:p>
        </w:tc>
        <w:tc>
          <w:tcPr>
            <w:tcW w:w="1204" w:type="dxa"/>
            <w:shd w:val="clear" w:color="auto" w:fill="CAEDFB" w:themeFill="accent4" w:themeFillTint="33"/>
          </w:tcPr>
          <w:p w14:paraId="71D5EA3B" w14:textId="77777777" w:rsidR="00CC1DF2" w:rsidRPr="00863138" w:rsidRDefault="00CC1DF2" w:rsidP="00CC1DF2">
            <w:pPr>
              <w:rPr>
                <w:rFonts w:ascii="Aptos Narrow" w:hAnsi="Aptos Narrow"/>
                <w:color w:val="002060"/>
                <w:sz w:val="18"/>
                <w:szCs w:val="18"/>
              </w:rPr>
            </w:pPr>
            <w:r>
              <w:rPr>
                <w:rFonts w:ascii="Aptos Narrow" w:hAnsi="Aptos Narrow"/>
                <w:color w:val="002060"/>
                <w:sz w:val="18"/>
                <w:szCs w:val="18"/>
              </w:rPr>
              <w:t>Frecvența de monitorizare</w:t>
            </w:r>
          </w:p>
        </w:tc>
      </w:tr>
      <w:tr w:rsidR="00CC1DF2" w:rsidRPr="00863138" w14:paraId="744B189E" w14:textId="77777777" w:rsidTr="006F6C48">
        <w:tc>
          <w:tcPr>
            <w:tcW w:w="1700" w:type="dxa"/>
          </w:tcPr>
          <w:p w14:paraId="13E05D89" w14:textId="77777777" w:rsidR="00CC1DF2" w:rsidRPr="00863138" w:rsidRDefault="00CC1DF2" w:rsidP="00CC1D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4F01C6F3" w14:textId="71986249" w:rsidR="00CC1DF2" w:rsidRPr="00FA43CB" w:rsidRDefault="00CC1DF2" w:rsidP="00CC1DF2">
            <w:pPr>
              <w:rPr>
                <w:rFonts w:ascii="Aptos Narrow" w:hAnsi="Aptos Narrow"/>
                <w:color w:val="002060"/>
                <w:sz w:val="18"/>
                <w:szCs w:val="18"/>
              </w:rPr>
            </w:pPr>
            <w:r>
              <w:rPr>
                <w:rFonts w:ascii="Aptos Narrow" w:hAnsi="Aptos Narrow"/>
                <w:color w:val="002060"/>
                <w:sz w:val="18"/>
                <w:szCs w:val="18"/>
              </w:rPr>
              <w:t>IPC_STMB-1</w:t>
            </w:r>
          </w:p>
        </w:tc>
        <w:tc>
          <w:tcPr>
            <w:tcW w:w="2866" w:type="dxa"/>
          </w:tcPr>
          <w:p w14:paraId="217108D1" w14:textId="74DFF688" w:rsidR="00CC1DF2" w:rsidRDefault="00CC1DF2" w:rsidP="00CC1DF2">
            <w:pPr>
              <w:rPr>
                <w:rFonts w:ascii="Aptos Narrow" w:hAnsi="Aptos Narrow"/>
                <w:color w:val="002060"/>
                <w:sz w:val="18"/>
                <w:szCs w:val="18"/>
              </w:rPr>
            </w:pPr>
            <w:r w:rsidRPr="00FA43CB">
              <w:rPr>
                <w:rFonts w:ascii="Aptos Narrow" w:hAnsi="Aptos Narrow"/>
                <w:color w:val="002060"/>
                <w:sz w:val="18"/>
                <w:szCs w:val="18"/>
              </w:rPr>
              <w:t>Cantitatea medie anuală totală de deșeuri reziduale recepționate</w:t>
            </w:r>
            <w:r>
              <w:rPr>
                <w:rStyle w:val="Referinnotdesubsol"/>
                <w:rFonts w:ascii="Aptos Narrow" w:hAnsi="Aptos Narrow"/>
                <w:color w:val="002060"/>
                <w:sz w:val="18"/>
                <w:szCs w:val="18"/>
              </w:rPr>
              <w:footnoteReference w:id="1"/>
            </w:r>
            <w:r w:rsidRPr="00FA43CB">
              <w:rPr>
                <w:rFonts w:ascii="Aptos Narrow" w:hAnsi="Aptos Narrow"/>
                <w:color w:val="002060"/>
                <w:sz w:val="18"/>
                <w:szCs w:val="18"/>
              </w:rPr>
              <w:t xml:space="preserve"> și procesate la stație, pe parcursul unui an (t)</w:t>
            </w:r>
          </w:p>
        </w:tc>
        <w:tc>
          <w:tcPr>
            <w:tcW w:w="1845" w:type="dxa"/>
          </w:tcPr>
          <w:p w14:paraId="086C0EAC" w14:textId="7D9E648B" w:rsidR="00CC1DF2" w:rsidRDefault="00CC1DF2" w:rsidP="00CC1DF2">
            <w:pPr>
              <w:jc w:val="center"/>
              <w:rPr>
                <w:rFonts w:ascii="Aptos Narrow" w:hAnsi="Aptos Narrow"/>
                <w:color w:val="002060"/>
                <w:sz w:val="18"/>
                <w:szCs w:val="18"/>
              </w:rPr>
            </w:pPr>
            <w:r>
              <w:rPr>
                <w:rFonts w:ascii="Aptos Narrow" w:hAnsi="Aptos Narrow"/>
                <w:color w:val="002060"/>
                <w:sz w:val="18"/>
                <w:szCs w:val="18"/>
              </w:rPr>
              <w:t>min. 120.000</w:t>
            </w:r>
          </w:p>
        </w:tc>
        <w:tc>
          <w:tcPr>
            <w:tcW w:w="1594" w:type="dxa"/>
          </w:tcPr>
          <w:p w14:paraId="347BA0AC" w14:textId="6512BD63" w:rsidR="00CC1DF2" w:rsidRDefault="00CC1DF2" w:rsidP="00CC1DF2">
            <w:pPr>
              <w:rPr>
                <w:rFonts w:ascii="Aptos Narrow" w:hAnsi="Aptos Narrow"/>
                <w:color w:val="002060"/>
                <w:sz w:val="18"/>
                <w:szCs w:val="18"/>
              </w:rPr>
            </w:pPr>
            <w:r>
              <w:rPr>
                <w:rFonts w:ascii="Aptos Narrow" w:hAnsi="Aptos Narrow"/>
                <w:color w:val="002060"/>
                <w:sz w:val="18"/>
                <w:szCs w:val="18"/>
              </w:rPr>
              <w:t xml:space="preserve">5 euro / tonă </w:t>
            </w:r>
          </w:p>
        </w:tc>
        <w:tc>
          <w:tcPr>
            <w:tcW w:w="1204" w:type="dxa"/>
          </w:tcPr>
          <w:p w14:paraId="3E6C7C96" w14:textId="77777777" w:rsidR="00CC1DF2" w:rsidRDefault="00CC1DF2" w:rsidP="00CC1DF2">
            <w:pPr>
              <w:rPr>
                <w:rFonts w:ascii="Aptos Narrow" w:hAnsi="Aptos Narrow"/>
                <w:color w:val="002060"/>
                <w:sz w:val="18"/>
                <w:szCs w:val="18"/>
              </w:rPr>
            </w:pPr>
            <w:r>
              <w:rPr>
                <w:rFonts w:ascii="Aptos Narrow" w:hAnsi="Aptos Narrow"/>
                <w:color w:val="002060"/>
                <w:sz w:val="18"/>
                <w:szCs w:val="18"/>
              </w:rPr>
              <w:t>Anual</w:t>
            </w:r>
          </w:p>
          <w:p w14:paraId="0A0170A5" w14:textId="6972D633" w:rsidR="0089020F" w:rsidRDefault="0089020F" w:rsidP="00CC1DF2">
            <w:pPr>
              <w:rPr>
                <w:rFonts w:ascii="Aptos Narrow" w:hAnsi="Aptos Narrow"/>
                <w:color w:val="002060"/>
                <w:sz w:val="18"/>
                <w:szCs w:val="18"/>
              </w:rPr>
            </w:pPr>
            <w:r>
              <w:rPr>
                <w:rFonts w:ascii="Aptos Narrow" w:hAnsi="Aptos Narrow"/>
                <w:color w:val="002060"/>
                <w:sz w:val="18"/>
                <w:szCs w:val="18"/>
              </w:rPr>
              <w:t>(an încheiat calendaristic)</w:t>
            </w:r>
          </w:p>
        </w:tc>
      </w:tr>
      <w:tr w:rsidR="00AC6AF2" w:rsidRPr="00863138" w14:paraId="628AC56D" w14:textId="77777777" w:rsidTr="006F6C48">
        <w:tc>
          <w:tcPr>
            <w:tcW w:w="1700" w:type="dxa"/>
          </w:tcPr>
          <w:p w14:paraId="4EC1C977" w14:textId="32D20CDD"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61059383" w14:textId="3EF1BB29" w:rsidR="00AC6AF2" w:rsidRDefault="00AC6AF2" w:rsidP="00AC6AF2">
            <w:pPr>
              <w:rPr>
                <w:rFonts w:ascii="Aptos Narrow" w:hAnsi="Aptos Narrow"/>
                <w:color w:val="002060"/>
                <w:sz w:val="18"/>
                <w:szCs w:val="18"/>
              </w:rPr>
            </w:pPr>
            <w:r>
              <w:rPr>
                <w:rFonts w:ascii="Aptos Narrow" w:hAnsi="Aptos Narrow"/>
                <w:color w:val="002060"/>
                <w:sz w:val="18"/>
                <w:szCs w:val="18"/>
              </w:rPr>
              <w:t>IPC_STMB-2</w:t>
            </w:r>
          </w:p>
        </w:tc>
        <w:tc>
          <w:tcPr>
            <w:tcW w:w="2866" w:type="dxa"/>
          </w:tcPr>
          <w:p w14:paraId="7B5AC693" w14:textId="123A48BF" w:rsidR="00AC6AF2" w:rsidRPr="00FA43CB" w:rsidRDefault="00AC6AF2" w:rsidP="00AC6AF2">
            <w:pPr>
              <w:rPr>
                <w:rFonts w:ascii="Aptos Narrow" w:hAnsi="Aptos Narrow"/>
                <w:color w:val="002060"/>
                <w:sz w:val="18"/>
                <w:szCs w:val="18"/>
              </w:rPr>
            </w:pPr>
            <w:r>
              <w:rPr>
                <w:rFonts w:ascii="Aptos Narrow" w:hAnsi="Aptos Narrow"/>
                <w:color w:val="002060"/>
                <w:sz w:val="18"/>
                <w:szCs w:val="18"/>
              </w:rPr>
              <w:t>C</w:t>
            </w:r>
            <w:r w:rsidRPr="00C52A2C">
              <w:rPr>
                <w:rFonts w:ascii="Aptos Narrow" w:hAnsi="Aptos Narrow"/>
                <w:color w:val="002060"/>
                <w:sz w:val="18"/>
                <w:szCs w:val="18"/>
              </w:rPr>
              <w:t>antitatea de deșeuri tratate și reziduuri</w:t>
            </w:r>
            <w:r>
              <w:rPr>
                <w:rFonts w:ascii="Aptos Narrow" w:hAnsi="Aptos Narrow"/>
                <w:color w:val="002060"/>
                <w:sz w:val="18"/>
                <w:szCs w:val="18"/>
              </w:rPr>
              <w:t xml:space="preserve">, </w:t>
            </w:r>
            <w:r w:rsidRPr="00C52A2C">
              <w:rPr>
                <w:rFonts w:ascii="Aptos Narrow" w:hAnsi="Aptos Narrow"/>
                <w:color w:val="002060"/>
                <w:sz w:val="18"/>
                <w:szCs w:val="18"/>
              </w:rPr>
              <w:t>rezultată din procesele de tratare a deșeurilor reziduale</w:t>
            </w:r>
          </w:p>
        </w:tc>
        <w:tc>
          <w:tcPr>
            <w:tcW w:w="1845" w:type="dxa"/>
          </w:tcPr>
          <w:p w14:paraId="395A8BE3" w14:textId="116AD49B" w:rsidR="00AC6AF2" w:rsidRDefault="00AC6AF2" w:rsidP="00AC6AF2">
            <w:pPr>
              <w:jc w:val="center"/>
              <w:rPr>
                <w:rFonts w:ascii="Aptos Narrow" w:hAnsi="Aptos Narrow"/>
                <w:color w:val="002060"/>
                <w:sz w:val="18"/>
                <w:szCs w:val="18"/>
              </w:rPr>
            </w:pPr>
            <w:r>
              <w:rPr>
                <w:rFonts w:ascii="Aptos Narrow" w:hAnsi="Aptos Narrow"/>
                <w:color w:val="002060"/>
                <w:sz w:val="18"/>
                <w:szCs w:val="18"/>
              </w:rPr>
              <w:t>min. 60.000 din care:</w:t>
            </w:r>
          </w:p>
          <w:p w14:paraId="6480E844" w14:textId="43F8C2EB" w:rsidR="00AC6AF2" w:rsidRDefault="00AC6AF2" w:rsidP="00AC6AF2">
            <w:pPr>
              <w:jc w:val="center"/>
              <w:rPr>
                <w:rFonts w:ascii="Aptos Narrow" w:hAnsi="Aptos Narrow"/>
                <w:color w:val="002060"/>
                <w:sz w:val="18"/>
                <w:szCs w:val="18"/>
              </w:rPr>
            </w:pPr>
            <w:r w:rsidRPr="000838A8">
              <w:rPr>
                <w:rFonts w:ascii="Aptos Narrow" w:hAnsi="Aptos Narrow"/>
                <w:color w:val="002060"/>
                <w:sz w:val="18"/>
                <w:szCs w:val="18"/>
              </w:rPr>
              <w:t>50% CLO și 10% Reziduuri</w:t>
            </w:r>
          </w:p>
        </w:tc>
        <w:tc>
          <w:tcPr>
            <w:tcW w:w="1594" w:type="dxa"/>
          </w:tcPr>
          <w:p w14:paraId="405B6413" w14:textId="4468EB9C" w:rsidR="00AC6AF2" w:rsidRDefault="00AC6AF2" w:rsidP="00AC6AF2">
            <w:pPr>
              <w:rPr>
                <w:rFonts w:ascii="Aptos Narrow" w:hAnsi="Aptos Narrow"/>
                <w:color w:val="002060"/>
                <w:sz w:val="18"/>
                <w:szCs w:val="18"/>
              </w:rPr>
            </w:pPr>
            <w:r>
              <w:rPr>
                <w:rFonts w:ascii="Aptos Narrow" w:hAnsi="Aptos Narrow"/>
                <w:color w:val="002060"/>
                <w:sz w:val="18"/>
                <w:szCs w:val="18"/>
              </w:rPr>
              <w:t xml:space="preserve">5 euro / tonă </w:t>
            </w:r>
          </w:p>
        </w:tc>
        <w:tc>
          <w:tcPr>
            <w:tcW w:w="1204" w:type="dxa"/>
          </w:tcPr>
          <w:p w14:paraId="43848D5C"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0D1B11E9" w14:textId="4F2FE2EE" w:rsidR="00AC6AF2"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AC6AF2" w:rsidRPr="00863138" w14:paraId="0D948547" w14:textId="77777777" w:rsidTr="006F6C48">
        <w:tc>
          <w:tcPr>
            <w:tcW w:w="1700" w:type="dxa"/>
          </w:tcPr>
          <w:p w14:paraId="262BE50D" w14:textId="38FE8AE3"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4338436C" w14:textId="2AB7F5CE" w:rsidR="00AC6AF2" w:rsidRPr="00953C23" w:rsidRDefault="00AC6AF2" w:rsidP="00AC6AF2">
            <w:pPr>
              <w:rPr>
                <w:rFonts w:ascii="Aptos Narrow" w:hAnsi="Aptos Narrow"/>
                <w:color w:val="002060"/>
                <w:sz w:val="18"/>
                <w:szCs w:val="18"/>
              </w:rPr>
            </w:pPr>
            <w:r>
              <w:rPr>
                <w:rFonts w:ascii="Aptos Narrow" w:hAnsi="Aptos Narrow"/>
                <w:color w:val="002060"/>
                <w:sz w:val="18"/>
                <w:szCs w:val="18"/>
              </w:rPr>
              <w:t>IPC_STMB-3</w:t>
            </w:r>
          </w:p>
        </w:tc>
        <w:tc>
          <w:tcPr>
            <w:tcW w:w="2866" w:type="dxa"/>
          </w:tcPr>
          <w:p w14:paraId="7CFEE49B" w14:textId="2DF8F769" w:rsidR="00AC6AF2" w:rsidRDefault="00AC6AF2" w:rsidP="00AC6AF2">
            <w:pPr>
              <w:rPr>
                <w:rFonts w:ascii="Aptos Narrow" w:hAnsi="Aptos Narrow"/>
                <w:color w:val="002060"/>
                <w:sz w:val="18"/>
                <w:szCs w:val="18"/>
              </w:rPr>
            </w:pPr>
            <w:r w:rsidRPr="00953C23">
              <w:rPr>
                <w:rFonts w:ascii="Aptos Narrow" w:hAnsi="Aptos Narrow"/>
                <w:color w:val="002060"/>
                <w:sz w:val="18"/>
                <w:szCs w:val="18"/>
              </w:rPr>
              <w:t xml:space="preserve">Cantitatea minimă impusă pentru eliminare la instalațiile de valorificare energetică </w:t>
            </w:r>
            <w:r w:rsidRPr="00953C23">
              <w:rPr>
                <w:rFonts w:ascii="Aptos Narrow" w:hAnsi="Aptos Narrow"/>
                <w:i/>
                <w:iCs/>
                <w:color w:val="002060"/>
                <w:sz w:val="18"/>
                <w:szCs w:val="18"/>
              </w:rPr>
              <w:t>(ex. instalații de coincinerare a deșeurilor în fabricile de ciment)</w:t>
            </w:r>
          </w:p>
        </w:tc>
        <w:tc>
          <w:tcPr>
            <w:tcW w:w="1845" w:type="dxa"/>
          </w:tcPr>
          <w:p w14:paraId="59951A0C" w14:textId="32EC3D59" w:rsidR="00AC6AF2" w:rsidRDefault="00AC6AF2" w:rsidP="00AC6AF2">
            <w:pPr>
              <w:jc w:val="center"/>
              <w:rPr>
                <w:rFonts w:ascii="Aptos Narrow" w:hAnsi="Aptos Narrow"/>
                <w:color w:val="002060"/>
                <w:sz w:val="18"/>
                <w:szCs w:val="18"/>
              </w:rPr>
            </w:pPr>
            <w:r>
              <w:rPr>
                <w:rFonts w:ascii="Aptos Narrow" w:hAnsi="Aptos Narrow"/>
                <w:color w:val="002060"/>
                <w:sz w:val="18"/>
                <w:szCs w:val="18"/>
              </w:rPr>
              <w:t xml:space="preserve">min. </w:t>
            </w:r>
            <w:r w:rsidRPr="00953C23">
              <w:rPr>
                <w:rFonts w:ascii="Aptos Narrow" w:hAnsi="Aptos Narrow"/>
                <w:color w:val="002060"/>
                <w:sz w:val="18"/>
                <w:szCs w:val="18"/>
              </w:rPr>
              <w:t>15%  din cantitatea totală de deșeuri reziduale estimată a fi tratată</w:t>
            </w:r>
          </w:p>
        </w:tc>
        <w:tc>
          <w:tcPr>
            <w:tcW w:w="1594" w:type="dxa"/>
          </w:tcPr>
          <w:p w14:paraId="4815356C" w14:textId="4B0E4F34" w:rsidR="00AC6AF2" w:rsidRDefault="00AC6AF2" w:rsidP="00AC6AF2">
            <w:pPr>
              <w:rPr>
                <w:rFonts w:ascii="Aptos Narrow" w:hAnsi="Aptos Narrow"/>
                <w:color w:val="002060"/>
                <w:sz w:val="18"/>
                <w:szCs w:val="18"/>
              </w:rPr>
            </w:pPr>
            <w:r>
              <w:rPr>
                <w:rFonts w:ascii="Aptos Narrow" w:hAnsi="Aptos Narrow"/>
                <w:color w:val="002060"/>
                <w:sz w:val="18"/>
                <w:szCs w:val="18"/>
              </w:rPr>
              <w:t xml:space="preserve">5 euro / tonă </w:t>
            </w:r>
          </w:p>
        </w:tc>
        <w:tc>
          <w:tcPr>
            <w:tcW w:w="1204" w:type="dxa"/>
          </w:tcPr>
          <w:p w14:paraId="537DC4BF"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70AF3BC2" w14:textId="1AF1C31B" w:rsidR="00AC6AF2"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AC6AF2" w:rsidRPr="00863138" w14:paraId="06B573A6" w14:textId="77777777" w:rsidTr="006F6C48">
        <w:tc>
          <w:tcPr>
            <w:tcW w:w="1700" w:type="dxa"/>
          </w:tcPr>
          <w:p w14:paraId="6EAC17C4" w14:textId="32FCEC8D"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11115087" w14:textId="1CC89219" w:rsidR="00AC6AF2" w:rsidRPr="00953C23" w:rsidRDefault="00AC6AF2" w:rsidP="00AC6AF2">
            <w:pPr>
              <w:rPr>
                <w:rFonts w:ascii="Aptos Narrow" w:hAnsi="Aptos Narrow"/>
                <w:color w:val="002060"/>
                <w:sz w:val="18"/>
                <w:szCs w:val="18"/>
              </w:rPr>
            </w:pPr>
            <w:r>
              <w:rPr>
                <w:rFonts w:ascii="Aptos Narrow" w:hAnsi="Aptos Narrow"/>
                <w:color w:val="002060"/>
                <w:sz w:val="18"/>
                <w:szCs w:val="18"/>
              </w:rPr>
              <w:t>IPC_STMB-4</w:t>
            </w:r>
          </w:p>
        </w:tc>
        <w:tc>
          <w:tcPr>
            <w:tcW w:w="2866" w:type="dxa"/>
          </w:tcPr>
          <w:p w14:paraId="5B18B409" w14:textId="1E3680E9" w:rsidR="00AC6AF2" w:rsidRPr="00953C23" w:rsidRDefault="00AC6AF2" w:rsidP="00AC6AF2">
            <w:pPr>
              <w:rPr>
                <w:rFonts w:ascii="Aptos Narrow" w:hAnsi="Aptos Narrow"/>
                <w:color w:val="002060"/>
                <w:sz w:val="18"/>
                <w:szCs w:val="18"/>
              </w:rPr>
            </w:pPr>
            <w:r w:rsidRPr="00953C23">
              <w:rPr>
                <w:rFonts w:ascii="Aptos Narrow" w:hAnsi="Aptos Narrow"/>
                <w:color w:val="002060"/>
                <w:sz w:val="18"/>
                <w:szCs w:val="18"/>
              </w:rPr>
              <w:t xml:space="preserve">Cantitatea redusă de la depozitare, raportată la cantitatea </w:t>
            </w:r>
            <w:r>
              <w:rPr>
                <w:rFonts w:ascii="Aptos Narrow" w:hAnsi="Aptos Narrow"/>
                <w:color w:val="002060"/>
                <w:sz w:val="18"/>
                <w:szCs w:val="18"/>
              </w:rPr>
              <w:t xml:space="preserve">totală </w:t>
            </w:r>
            <w:r w:rsidRPr="00953C23">
              <w:rPr>
                <w:rFonts w:ascii="Aptos Narrow" w:hAnsi="Aptos Narrow"/>
                <w:color w:val="002060"/>
                <w:sz w:val="18"/>
                <w:szCs w:val="18"/>
              </w:rPr>
              <w:t xml:space="preserve">de la intrare în </w:t>
            </w:r>
            <w:r>
              <w:rPr>
                <w:rFonts w:ascii="Aptos Narrow" w:hAnsi="Aptos Narrow"/>
                <w:color w:val="002060"/>
                <w:sz w:val="18"/>
                <w:szCs w:val="18"/>
              </w:rPr>
              <w:t>S</w:t>
            </w:r>
            <w:r w:rsidRPr="00953C23">
              <w:rPr>
                <w:rFonts w:ascii="Aptos Narrow" w:hAnsi="Aptos Narrow"/>
                <w:color w:val="002060"/>
                <w:sz w:val="18"/>
                <w:szCs w:val="18"/>
              </w:rPr>
              <w:t>TMB</w:t>
            </w:r>
            <w:r>
              <w:rPr>
                <w:rFonts w:ascii="Aptos Narrow" w:hAnsi="Aptos Narrow"/>
                <w:color w:val="002060"/>
                <w:sz w:val="18"/>
                <w:szCs w:val="18"/>
              </w:rPr>
              <w:t xml:space="preserve">, inclusiv CLO </w:t>
            </w:r>
            <w:r w:rsidRPr="0081414B">
              <w:rPr>
                <w:rFonts w:ascii="Aptos Narrow" w:hAnsi="Aptos Narrow"/>
                <w:color w:val="002060"/>
                <w:sz w:val="18"/>
                <w:szCs w:val="18"/>
              </w:rPr>
              <w:t>utilizat la depozit ca material de acoperire (fără taxă economie circulară)</w:t>
            </w:r>
          </w:p>
        </w:tc>
        <w:tc>
          <w:tcPr>
            <w:tcW w:w="1845" w:type="dxa"/>
          </w:tcPr>
          <w:p w14:paraId="5DBFA498" w14:textId="5EA8B3C4" w:rsidR="00AC6AF2" w:rsidRDefault="00AC6AF2" w:rsidP="00AC6AF2">
            <w:pPr>
              <w:jc w:val="center"/>
              <w:rPr>
                <w:rFonts w:ascii="Aptos Narrow" w:hAnsi="Aptos Narrow"/>
                <w:color w:val="002060"/>
                <w:sz w:val="18"/>
                <w:szCs w:val="18"/>
              </w:rPr>
            </w:pPr>
            <w:r>
              <w:rPr>
                <w:rFonts w:ascii="Aptos Narrow" w:hAnsi="Aptos Narrow"/>
                <w:color w:val="002060"/>
                <w:sz w:val="18"/>
                <w:szCs w:val="18"/>
              </w:rPr>
              <w:t xml:space="preserve">min. 68% din </w:t>
            </w:r>
            <w:r w:rsidRPr="0081414B">
              <w:rPr>
                <w:rFonts w:ascii="Aptos Narrow" w:hAnsi="Aptos Narrow"/>
                <w:color w:val="002060"/>
                <w:sz w:val="18"/>
                <w:szCs w:val="18"/>
              </w:rPr>
              <w:t>din cantitatea de intrare TMB</w:t>
            </w:r>
            <w:r>
              <w:rPr>
                <w:rFonts w:ascii="Aptos Narrow" w:hAnsi="Aptos Narrow"/>
                <w:color w:val="002060"/>
                <w:sz w:val="18"/>
                <w:szCs w:val="18"/>
              </w:rPr>
              <w:t xml:space="preserve">, la care se adaugă </w:t>
            </w:r>
            <w:r w:rsidRPr="007169E1">
              <w:rPr>
                <w:rFonts w:ascii="Aptos Narrow" w:hAnsi="Aptos Narrow"/>
                <w:color w:val="002060"/>
                <w:sz w:val="18"/>
                <w:szCs w:val="18"/>
              </w:rPr>
              <w:t>Valoare</w:t>
            </w:r>
            <w:r>
              <w:rPr>
                <w:rFonts w:ascii="Aptos Narrow" w:hAnsi="Aptos Narrow"/>
                <w:color w:val="002060"/>
                <w:sz w:val="18"/>
                <w:szCs w:val="18"/>
              </w:rPr>
              <w:t>a</w:t>
            </w:r>
            <w:r w:rsidRPr="007169E1">
              <w:rPr>
                <w:rFonts w:ascii="Aptos Narrow" w:hAnsi="Aptos Narrow"/>
                <w:color w:val="002060"/>
                <w:sz w:val="18"/>
                <w:szCs w:val="18"/>
              </w:rPr>
              <w:t xml:space="preserve"> asumată prin Ofertă (ofertantul propune un nivel ≥68%)</w:t>
            </w:r>
            <w:r>
              <w:rPr>
                <w:rFonts w:ascii="Aptos Narrow" w:hAnsi="Aptos Narrow"/>
                <w:color w:val="002060"/>
                <w:sz w:val="18"/>
                <w:szCs w:val="18"/>
              </w:rPr>
              <w:t xml:space="preserve"> </w:t>
            </w:r>
          </w:p>
        </w:tc>
        <w:tc>
          <w:tcPr>
            <w:tcW w:w="1594" w:type="dxa"/>
          </w:tcPr>
          <w:p w14:paraId="1C1A4791" w14:textId="7B247D61" w:rsidR="00AC6AF2" w:rsidRDefault="00AC6AF2" w:rsidP="00AC6AF2">
            <w:pPr>
              <w:rPr>
                <w:rFonts w:ascii="Aptos Narrow" w:hAnsi="Aptos Narrow"/>
                <w:color w:val="002060"/>
                <w:sz w:val="18"/>
                <w:szCs w:val="18"/>
              </w:rPr>
            </w:pPr>
            <w:r>
              <w:rPr>
                <w:rFonts w:ascii="Aptos Narrow" w:hAnsi="Aptos Narrow"/>
                <w:color w:val="002060"/>
                <w:sz w:val="18"/>
                <w:szCs w:val="18"/>
              </w:rPr>
              <w:t>50% din contravaloarea taxei pentru economia circulară / tonă</w:t>
            </w:r>
          </w:p>
        </w:tc>
        <w:tc>
          <w:tcPr>
            <w:tcW w:w="1204" w:type="dxa"/>
          </w:tcPr>
          <w:p w14:paraId="1310297D"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3738522E" w14:textId="6E1468F0" w:rsidR="00AC6AF2"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3F0838" w:rsidRPr="00863138" w14:paraId="371149E0" w14:textId="77777777" w:rsidTr="006F6C48">
        <w:tc>
          <w:tcPr>
            <w:tcW w:w="1700" w:type="dxa"/>
          </w:tcPr>
          <w:p w14:paraId="2B5504F3" w14:textId="691A6A8C" w:rsidR="003F0838" w:rsidRDefault="003F0838" w:rsidP="00CC1DF2">
            <w:pPr>
              <w:rPr>
                <w:rFonts w:ascii="Aptos Narrow" w:hAnsi="Aptos Narrow"/>
                <w:color w:val="002060"/>
                <w:sz w:val="18"/>
                <w:szCs w:val="18"/>
              </w:rPr>
            </w:pPr>
            <w:r>
              <w:rPr>
                <w:rFonts w:ascii="Aptos Narrow" w:hAnsi="Aptos Narrow"/>
                <w:color w:val="002060"/>
                <w:sz w:val="18"/>
                <w:szCs w:val="18"/>
              </w:rPr>
              <w:t>Operarea depozitului de deșeuri</w:t>
            </w:r>
          </w:p>
        </w:tc>
        <w:tc>
          <w:tcPr>
            <w:tcW w:w="1079" w:type="dxa"/>
          </w:tcPr>
          <w:p w14:paraId="77ABB365" w14:textId="7533E618" w:rsidR="003F0838" w:rsidRDefault="003F0838" w:rsidP="00CC1DF2">
            <w:pPr>
              <w:rPr>
                <w:rFonts w:ascii="Aptos Narrow" w:hAnsi="Aptos Narrow"/>
                <w:color w:val="002060"/>
                <w:sz w:val="18"/>
                <w:szCs w:val="18"/>
              </w:rPr>
            </w:pPr>
            <w:r>
              <w:rPr>
                <w:rFonts w:ascii="Aptos Narrow" w:hAnsi="Aptos Narrow"/>
                <w:color w:val="002060"/>
                <w:sz w:val="18"/>
                <w:szCs w:val="18"/>
              </w:rPr>
              <w:t>IPC_DDN-1</w:t>
            </w:r>
          </w:p>
        </w:tc>
        <w:tc>
          <w:tcPr>
            <w:tcW w:w="2866" w:type="dxa"/>
          </w:tcPr>
          <w:p w14:paraId="110E10B9" w14:textId="2F954F12" w:rsidR="003F0838" w:rsidRPr="00953C23" w:rsidRDefault="003F0838" w:rsidP="00CC1DF2">
            <w:pPr>
              <w:rPr>
                <w:rFonts w:ascii="Aptos Narrow" w:hAnsi="Aptos Narrow"/>
                <w:color w:val="002060"/>
                <w:sz w:val="18"/>
                <w:szCs w:val="18"/>
              </w:rPr>
            </w:pPr>
            <w:r w:rsidRPr="003F0838">
              <w:rPr>
                <w:rFonts w:ascii="Aptos Narrow" w:hAnsi="Aptos Narrow"/>
                <w:color w:val="002060"/>
                <w:sz w:val="18"/>
                <w:szCs w:val="18"/>
              </w:rPr>
              <w:t>Numărul de cazuri în care operatorul DDN acceptă deșeuri aduse de terțe persoane neautorizate (care nu dețin calitatea și/sau autorizațiile necesare de operator de transport și colectare și nu au contract de delegare cu ADI Ecolect Mureș)</w:t>
            </w:r>
            <w:r w:rsidR="00D44839">
              <w:rPr>
                <w:rFonts w:ascii="Aptos Narrow" w:hAnsi="Aptos Narrow"/>
                <w:color w:val="002060"/>
                <w:sz w:val="18"/>
                <w:szCs w:val="18"/>
              </w:rPr>
              <w:t xml:space="preserve"> fără acceptul Delegatarului</w:t>
            </w:r>
          </w:p>
        </w:tc>
        <w:tc>
          <w:tcPr>
            <w:tcW w:w="1845" w:type="dxa"/>
          </w:tcPr>
          <w:p w14:paraId="63A43364" w14:textId="247B360F" w:rsidR="003F0838" w:rsidRDefault="003F0838" w:rsidP="00CC1DF2">
            <w:pPr>
              <w:jc w:val="center"/>
              <w:rPr>
                <w:rFonts w:ascii="Aptos Narrow" w:hAnsi="Aptos Narrow"/>
                <w:color w:val="002060"/>
                <w:sz w:val="18"/>
                <w:szCs w:val="18"/>
              </w:rPr>
            </w:pPr>
            <w:r>
              <w:rPr>
                <w:rFonts w:ascii="Aptos Narrow" w:hAnsi="Aptos Narrow"/>
                <w:color w:val="002060"/>
                <w:sz w:val="18"/>
                <w:szCs w:val="18"/>
              </w:rPr>
              <w:t>0 cazuri</w:t>
            </w:r>
          </w:p>
        </w:tc>
        <w:tc>
          <w:tcPr>
            <w:tcW w:w="1594" w:type="dxa"/>
          </w:tcPr>
          <w:p w14:paraId="300B3AB5" w14:textId="77777777" w:rsidR="003F0838" w:rsidRDefault="00EA7143" w:rsidP="00EA7143">
            <w:pPr>
              <w:jc w:val="left"/>
              <w:rPr>
                <w:rFonts w:ascii="Aptos Narrow" w:hAnsi="Aptos Narrow"/>
                <w:color w:val="002060"/>
                <w:sz w:val="18"/>
                <w:szCs w:val="18"/>
              </w:rPr>
            </w:pPr>
            <w:r>
              <w:rPr>
                <w:rFonts w:ascii="Aptos Narrow" w:hAnsi="Aptos Narrow"/>
                <w:color w:val="002060"/>
                <w:sz w:val="18"/>
                <w:szCs w:val="18"/>
              </w:rPr>
              <w:t>Cazul 1: Penalitate fixă de 15.000 lei</w:t>
            </w:r>
          </w:p>
          <w:p w14:paraId="2D546749" w14:textId="0D777E7A" w:rsidR="002326BE" w:rsidRDefault="002326BE" w:rsidP="00EA7143">
            <w:pPr>
              <w:jc w:val="left"/>
              <w:rPr>
                <w:rFonts w:ascii="Aptos Narrow" w:hAnsi="Aptos Narrow"/>
                <w:color w:val="002060"/>
                <w:sz w:val="18"/>
                <w:szCs w:val="18"/>
              </w:rPr>
            </w:pPr>
            <w:r>
              <w:rPr>
                <w:rFonts w:ascii="Aptos Narrow" w:hAnsi="Aptos Narrow"/>
                <w:color w:val="002060"/>
                <w:sz w:val="18"/>
                <w:szCs w:val="18"/>
              </w:rPr>
              <w:t>Cazul 2: Penalitate egală</w:t>
            </w:r>
            <w:r w:rsidRPr="002326BE">
              <w:rPr>
                <w:rFonts w:ascii="Aptos Narrow" w:hAnsi="Aptos Narrow"/>
                <w:color w:val="002060"/>
                <w:sz w:val="18"/>
                <w:szCs w:val="18"/>
              </w:rPr>
              <w:t xml:space="preserve"> cu valoarea rezultată din calcul</w:t>
            </w:r>
          </w:p>
        </w:tc>
        <w:tc>
          <w:tcPr>
            <w:tcW w:w="1204" w:type="dxa"/>
          </w:tcPr>
          <w:p w14:paraId="5280B9F2" w14:textId="77777777" w:rsidR="003F0838" w:rsidRDefault="002326BE" w:rsidP="00CC1DF2">
            <w:pPr>
              <w:rPr>
                <w:rFonts w:ascii="Aptos Narrow" w:hAnsi="Aptos Narrow"/>
                <w:color w:val="002060"/>
                <w:sz w:val="18"/>
                <w:szCs w:val="18"/>
              </w:rPr>
            </w:pPr>
            <w:r>
              <w:rPr>
                <w:rFonts w:ascii="Aptos Narrow" w:hAnsi="Aptos Narrow"/>
                <w:color w:val="002060"/>
                <w:sz w:val="18"/>
                <w:szCs w:val="18"/>
              </w:rPr>
              <w:t xml:space="preserve">Trimestrial </w:t>
            </w:r>
          </w:p>
          <w:p w14:paraId="1A0B1AD6" w14:textId="37CBF50F" w:rsidR="002326BE" w:rsidRDefault="002326BE" w:rsidP="00CC1DF2">
            <w:pPr>
              <w:rPr>
                <w:rFonts w:ascii="Aptos Narrow" w:hAnsi="Aptos Narrow"/>
                <w:color w:val="002060"/>
                <w:sz w:val="18"/>
                <w:szCs w:val="18"/>
              </w:rPr>
            </w:pPr>
            <w:r>
              <w:rPr>
                <w:rFonts w:ascii="Aptos Narrow" w:hAnsi="Aptos Narrow"/>
                <w:color w:val="002060"/>
                <w:sz w:val="18"/>
                <w:szCs w:val="18"/>
              </w:rPr>
              <w:t>(trimestru calendaristic)</w:t>
            </w:r>
          </w:p>
        </w:tc>
      </w:tr>
    </w:tbl>
    <w:p w14:paraId="6AD4476D" w14:textId="68AA2DEB" w:rsidR="00FA43CB" w:rsidRDefault="00EA7143" w:rsidP="00EA7143">
      <w:pPr>
        <w:rPr>
          <w:rFonts w:ascii="Aptos Narrow" w:hAnsi="Aptos Narrow"/>
          <w:color w:val="002060"/>
          <w:sz w:val="20"/>
          <w:szCs w:val="20"/>
        </w:rPr>
      </w:pPr>
      <w:r>
        <w:rPr>
          <w:rFonts w:ascii="Aptos Narrow" w:hAnsi="Aptos Narrow"/>
          <w:b/>
          <w:bCs/>
          <w:color w:val="002060"/>
          <w:sz w:val="20"/>
          <w:szCs w:val="20"/>
        </w:rPr>
        <w:t>|</w:t>
      </w:r>
      <w:r w:rsidRPr="00EA7143">
        <w:rPr>
          <w:rFonts w:ascii="Aptos Narrow" w:hAnsi="Aptos Narrow"/>
          <w:color w:val="002060"/>
          <w:sz w:val="20"/>
          <w:szCs w:val="20"/>
        </w:rPr>
        <w:t>Cazul I – cantități reduse:</w:t>
      </w:r>
      <w:r>
        <w:rPr>
          <w:rFonts w:ascii="Aptos Narrow" w:hAnsi="Aptos Narrow"/>
          <w:color w:val="002060"/>
          <w:sz w:val="20"/>
          <w:szCs w:val="20"/>
        </w:rPr>
        <w:t xml:space="preserve"> </w:t>
      </w:r>
      <w:r w:rsidRPr="00EA7143">
        <w:rPr>
          <w:rFonts w:ascii="Aptos Narrow" w:hAnsi="Aptos Narrow"/>
          <w:color w:val="002060"/>
          <w:sz w:val="20"/>
          <w:szCs w:val="20"/>
        </w:rPr>
        <w:t>În situația în care operatorul depozitului acceptă la depozitare deșeuri provenite de la terțe persoane neautorizate, iar valoarea cantității respective, determinată prin înmulțirea volumului efectiv recepționat cu tariful de depozitare și cu contribuția pentru economia circulară, nu depășește suma de 10.000 lei fără TVA, operatorul va fi sancționat cu o penalitate fixă în cuantum de 15.000 lei fără TVA. Această sancțiune se aplică indiferent de valoarea rezultată din calcul, tocmai pentru a descuraja ferm orice tentativă de acceptare a unor astfel de deșeuri.</w:t>
      </w:r>
    </w:p>
    <w:p w14:paraId="18C5D94D" w14:textId="78C4995F" w:rsidR="002326BE" w:rsidRDefault="002326BE" w:rsidP="002326BE">
      <w:pPr>
        <w:rPr>
          <w:rFonts w:ascii="Aptos Narrow" w:hAnsi="Aptos Narrow"/>
          <w:color w:val="002060"/>
          <w:sz w:val="20"/>
          <w:szCs w:val="20"/>
        </w:rPr>
      </w:pPr>
      <w:r>
        <w:rPr>
          <w:rFonts w:ascii="Aptos Narrow" w:hAnsi="Aptos Narrow"/>
          <w:color w:val="002060"/>
          <w:sz w:val="20"/>
          <w:szCs w:val="20"/>
        </w:rPr>
        <w:t>|</w:t>
      </w:r>
      <w:r w:rsidRPr="002326BE">
        <w:rPr>
          <w:rFonts w:ascii="Aptos Narrow" w:hAnsi="Aptos Narrow"/>
          <w:color w:val="002060"/>
          <w:sz w:val="20"/>
          <w:szCs w:val="20"/>
        </w:rPr>
        <w:t>Cazul II – cantități semnificative:</w:t>
      </w:r>
      <w:r>
        <w:rPr>
          <w:rFonts w:ascii="Aptos Narrow" w:hAnsi="Aptos Narrow"/>
          <w:color w:val="002060"/>
          <w:sz w:val="20"/>
          <w:szCs w:val="20"/>
        </w:rPr>
        <w:t xml:space="preserve"> </w:t>
      </w:r>
      <w:r w:rsidRPr="002326BE">
        <w:rPr>
          <w:rFonts w:ascii="Aptos Narrow" w:hAnsi="Aptos Narrow"/>
          <w:color w:val="002060"/>
          <w:sz w:val="20"/>
          <w:szCs w:val="20"/>
        </w:rPr>
        <w:t>În situația în care operatorul depozitului acceptă la depozitare deșeuri provenite de la terțe persoane neautorizate, iar valoarea cantității respective, determinată conform aceleiași formule de calcul, depășește suma de 10.000 lei fără TVA, operatorul va fi sancționat prin aplicarea unei penalități egale cu valoarea rezultată din calcul, respectiv produsul dintre cantitatea neconformă acceptată și suma dintre tariful de depozitare și contribuția pentru economia circulară. În acest mod, sancțiunea reflectă proporțional gravitatea faptei și prejudiciul adus sistemului de gestiune a deșeurilor.</w:t>
      </w:r>
    </w:p>
    <w:p w14:paraId="1457F9BC" w14:textId="365E54D4" w:rsidR="0060256C" w:rsidRDefault="0060256C" w:rsidP="0060256C">
      <w:pPr>
        <w:rPr>
          <w:rFonts w:ascii="Aptos Narrow" w:hAnsi="Aptos Narrow"/>
          <w:b/>
          <w:bCs/>
          <w:color w:val="002060"/>
          <w:sz w:val="20"/>
          <w:szCs w:val="20"/>
        </w:rPr>
      </w:pPr>
      <w:r w:rsidRPr="002950AF">
        <w:rPr>
          <w:rFonts w:ascii="Aptos Narrow" w:hAnsi="Aptos Narrow"/>
          <w:b/>
          <w:bCs/>
          <w:color w:val="002060"/>
          <w:sz w:val="20"/>
          <w:szCs w:val="20"/>
        </w:rPr>
        <w:lastRenderedPageBreak/>
        <w:t>Capitolul I</w:t>
      </w:r>
      <w:r>
        <w:rPr>
          <w:rFonts w:ascii="Aptos Narrow" w:hAnsi="Aptos Narrow"/>
          <w:b/>
          <w:bCs/>
          <w:color w:val="002060"/>
          <w:sz w:val="20"/>
          <w:szCs w:val="20"/>
        </w:rPr>
        <w:t>II</w:t>
      </w:r>
      <w:r w:rsidRPr="002950AF">
        <w:rPr>
          <w:rFonts w:ascii="Aptos Narrow" w:hAnsi="Aptos Narrow"/>
          <w:b/>
          <w:bCs/>
          <w:color w:val="002060"/>
          <w:sz w:val="20"/>
          <w:szCs w:val="20"/>
        </w:rPr>
        <w:t xml:space="preserve"> – </w:t>
      </w:r>
      <w:r>
        <w:rPr>
          <w:rFonts w:ascii="Aptos Narrow" w:hAnsi="Aptos Narrow"/>
          <w:b/>
          <w:bCs/>
          <w:color w:val="002060"/>
          <w:sz w:val="20"/>
          <w:szCs w:val="20"/>
        </w:rPr>
        <w:t>Indicatori de calitate ai operării</w:t>
      </w:r>
    </w:p>
    <w:tbl>
      <w:tblPr>
        <w:tblStyle w:val="Tabelgril"/>
        <w:tblW w:w="10288" w:type="dxa"/>
        <w:tblLook w:val="04A0" w:firstRow="1" w:lastRow="0" w:firstColumn="1" w:lastColumn="0" w:noHBand="0" w:noVBand="1"/>
      </w:tblPr>
      <w:tblGrid>
        <w:gridCol w:w="1700"/>
        <w:gridCol w:w="1079"/>
        <w:gridCol w:w="2866"/>
        <w:gridCol w:w="1845"/>
        <w:gridCol w:w="1594"/>
        <w:gridCol w:w="1204"/>
      </w:tblGrid>
      <w:tr w:rsidR="0060256C" w:rsidRPr="00863138" w14:paraId="4AF5F06E" w14:textId="77777777" w:rsidTr="00C45E62">
        <w:trPr>
          <w:tblHeader/>
        </w:trPr>
        <w:tc>
          <w:tcPr>
            <w:tcW w:w="1700" w:type="dxa"/>
            <w:shd w:val="clear" w:color="auto" w:fill="CAEDFB" w:themeFill="accent4" w:themeFillTint="33"/>
          </w:tcPr>
          <w:p w14:paraId="0E145527" w14:textId="77777777" w:rsidR="0060256C" w:rsidRPr="00863138" w:rsidRDefault="0060256C" w:rsidP="00C45E62">
            <w:pPr>
              <w:rPr>
                <w:rFonts w:ascii="Aptos Narrow" w:hAnsi="Aptos Narrow"/>
                <w:color w:val="002060"/>
                <w:sz w:val="18"/>
                <w:szCs w:val="18"/>
              </w:rPr>
            </w:pPr>
            <w:r w:rsidRPr="00863138">
              <w:rPr>
                <w:rFonts w:ascii="Aptos Narrow" w:hAnsi="Aptos Narrow"/>
                <w:color w:val="002060"/>
                <w:sz w:val="18"/>
                <w:szCs w:val="18"/>
              </w:rPr>
              <w:t>Activitatea serviciului de salubrizare</w:t>
            </w:r>
          </w:p>
        </w:tc>
        <w:tc>
          <w:tcPr>
            <w:tcW w:w="1079" w:type="dxa"/>
            <w:shd w:val="clear" w:color="auto" w:fill="CAEDFB" w:themeFill="accent4" w:themeFillTint="33"/>
          </w:tcPr>
          <w:p w14:paraId="3D1360F5" w14:textId="77777777" w:rsidR="0060256C" w:rsidRDefault="0060256C" w:rsidP="00C45E62">
            <w:pPr>
              <w:rPr>
                <w:rFonts w:ascii="Aptos Narrow" w:hAnsi="Aptos Narrow"/>
                <w:color w:val="002060"/>
                <w:sz w:val="18"/>
                <w:szCs w:val="18"/>
              </w:rPr>
            </w:pPr>
            <w:r>
              <w:rPr>
                <w:rFonts w:ascii="Aptos Narrow" w:hAnsi="Aptos Narrow"/>
                <w:color w:val="002060"/>
                <w:sz w:val="18"/>
                <w:szCs w:val="18"/>
              </w:rPr>
              <w:t>Codificare</w:t>
            </w:r>
          </w:p>
        </w:tc>
        <w:tc>
          <w:tcPr>
            <w:tcW w:w="2866" w:type="dxa"/>
            <w:shd w:val="clear" w:color="auto" w:fill="CAEDFB" w:themeFill="accent4" w:themeFillTint="33"/>
          </w:tcPr>
          <w:p w14:paraId="2B7B5BCA" w14:textId="77777777" w:rsidR="0060256C" w:rsidRPr="00863138" w:rsidRDefault="0060256C" w:rsidP="00C45E62">
            <w:pPr>
              <w:rPr>
                <w:rFonts w:ascii="Aptos Narrow" w:hAnsi="Aptos Narrow"/>
                <w:color w:val="002060"/>
                <w:sz w:val="18"/>
                <w:szCs w:val="18"/>
              </w:rPr>
            </w:pPr>
            <w:r>
              <w:rPr>
                <w:rFonts w:ascii="Aptos Narrow" w:hAnsi="Aptos Narrow"/>
                <w:color w:val="002060"/>
                <w:sz w:val="18"/>
                <w:szCs w:val="18"/>
              </w:rPr>
              <w:t>Descrierea indicatorului</w:t>
            </w:r>
          </w:p>
        </w:tc>
        <w:tc>
          <w:tcPr>
            <w:tcW w:w="1845" w:type="dxa"/>
            <w:shd w:val="clear" w:color="auto" w:fill="CAEDFB" w:themeFill="accent4" w:themeFillTint="33"/>
          </w:tcPr>
          <w:p w14:paraId="367D247B" w14:textId="77777777" w:rsidR="0060256C" w:rsidRPr="00863138" w:rsidRDefault="0060256C" w:rsidP="00C45E62">
            <w:pPr>
              <w:rPr>
                <w:rFonts w:ascii="Aptos Narrow" w:hAnsi="Aptos Narrow"/>
                <w:color w:val="002060"/>
                <w:sz w:val="18"/>
                <w:szCs w:val="18"/>
              </w:rPr>
            </w:pPr>
            <w:r>
              <w:rPr>
                <w:rFonts w:ascii="Aptos Narrow" w:hAnsi="Aptos Narrow"/>
                <w:color w:val="002060"/>
                <w:sz w:val="18"/>
                <w:szCs w:val="18"/>
              </w:rPr>
              <w:t>Valoarea minimă a Indicatorului / Țintei</w:t>
            </w:r>
          </w:p>
        </w:tc>
        <w:tc>
          <w:tcPr>
            <w:tcW w:w="1594" w:type="dxa"/>
            <w:shd w:val="clear" w:color="auto" w:fill="CAEDFB" w:themeFill="accent4" w:themeFillTint="33"/>
          </w:tcPr>
          <w:p w14:paraId="79ED6330" w14:textId="77777777" w:rsidR="0060256C" w:rsidRPr="00863138" w:rsidRDefault="0060256C" w:rsidP="00C45E62">
            <w:pPr>
              <w:rPr>
                <w:rFonts w:ascii="Aptos Narrow" w:hAnsi="Aptos Narrow"/>
                <w:color w:val="002060"/>
                <w:sz w:val="18"/>
                <w:szCs w:val="18"/>
              </w:rPr>
            </w:pPr>
            <w:r>
              <w:rPr>
                <w:rFonts w:ascii="Aptos Narrow" w:hAnsi="Aptos Narrow"/>
                <w:color w:val="002060"/>
                <w:sz w:val="18"/>
                <w:szCs w:val="18"/>
              </w:rPr>
              <w:t>Nivelul stabilit al penalitățiilor aplicabile pentru nerespectare</w:t>
            </w:r>
          </w:p>
        </w:tc>
        <w:tc>
          <w:tcPr>
            <w:tcW w:w="1204" w:type="dxa"/>
            <w:shd w:val="clear" w:color="auto" w:fill="CAEDFB" w:themeFill="accent4" w:themeFillTint="33"/>
          </w:tcPr>
          <w:p w14:paraId="230326D8" w14:textId="77777777" w:rsidR="0060256C" w:rsidRPr="00863138" w:rsidRDefault="0060256C" w:rsidP="00C45E62">
            <w:pPr>
              <w:rPr>
                <w:rFonts w:ascii="Aptos Narrow" w:hAnsi="Aptos Narrow"/>
                <w:color w:val="002060"/>
                <w:sz w:val="18"/>
                <w:szCs w:val="18"/>
              </w:rPr>
            </w:pPr>
            <w:r>
              <w:rPr>
                <w:rFonts w:ascii="Aptos Narrow" w:hAnsi="Aptos Narrow"/>
                <w:color w:val="002060"/>
                <w:sz w:val="18"/>
                <w:szCs w:val="18"/>
              </w:rPr>
              <w:t>Frecvența de monitorizare</w:t>
            </w:r>
          </w:p>
        </w:tc>
      </w:tr>
      <w:tr w:rsidR="001D029C" w:rsidRPr="00863138" w14:paraId="1CAFD558" w14:textId="77777777" w:rsidTr="00C45E62">
        <w:tc>
          <w:tcPr>
            <w:tcW w:w="1700" w:type="dxa"/>
          </w:tcPr>
          <w:p w14:paraId="58157C22" w14:textId="77777777" w:rsidR="001D029C" w:rsidRPr="00863138" w:rsidRDefault="001D029C" w:rsidP="001D029C">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4B480BD4" w14:textId="1834EC4D" w:rsidR="001D029C" w:rsidRPr="00FA43CB" w:rsidRDefault="001D029C" w:rsidP="001D029C">
            <w:pPr>
              <w:rPr>
                <w:rFonts w:ascii="Aptos Narrow" w:hAnsi="Aptos Narrow"/>
                <w:color w:val="002060"/>
                <w:sz w:val="18"/>
                <w:szCs w:val="18"/>
              </w:rPr>
            </w:pPr>
            <w:r>
              <w:rPr>
                <w:rFonts w:ascii="Aptos Narrow" w:hAnsi="Aptos Narrow"/>
                <w:color w:val="002060"/>
                <w:sz w:val="18"/>
                <w:szCs w:val="18"/>
              </w:rPr>
              <w:t>IC_STMB-1</w:t>
            </w:r>
          </w:p>
        </w:tc>
        <w:tc>
          <w:tcPr>
            <w:tcW w:w="2866" w:type="dxa"/>
          </w:tcPr>
          <w:p w14:paraId="25FA97F0" w14:textId="1A4EDAEC" w:rsidR="001D029C" w:rsidRDefault="001D029C" w:rsidP="001D029C">
            <w:pPr>
              <w:rPr>
                <w:rFonts w:ascii="Aptos Narrow" w:hAnsi="Aptos Narrow"/>
                <w:color w:val="002060"/>
                <w:sz w:val="18"/>
                <w:szCs w:val="18"/>
              </w:rPr>
            </w:pPr>
            <w:r w:rsidRPr="006D2019">
              <w:rPr>
                <w:rFonts w:ascii="Aptos Narrow" w:hAnsi="Aptos Narrow"/>
                <w:color w:val="002060"/>
                <w:sz w:val="18"/>
                <w:szCs w:val="18"/>
              </w:rPr>
              <w:t>Numărul maxim admisibil de omisiuni ale inregistrarilor de cantitati intrate sau iesite de la TMB</w:t>
            </w:r>
          </w:p>
        </w:tc>
        <w:tc>
          <w:tcPr>
            <w:tcW w:w="1845" w:type="dxa"/>
          </w:tcPr>
          <w:p w14:paraId="19A39673" w14:textId="7A4FB6FE" w:rsidR="001D029C" w:rsidRPr="001D029C" w:rsidRDefault="001D029C" w:rsidP="001D029C">
            <w:pPr>
              <w:jc w:val="center"/>
              <w:rPr>
                <w:rFonts w:ascii="Aptos Narrow" w:hAnsi="Aptos Narrow"/>
                <w:color w:val="002060"/>
                <w:sz w:val="18"/>
                <w:szCs w:val="18"/>
              </w:rPr>
            </w:pPr>
            <w:r w:rsidRPr="001D029C">
              <w:rPr>
                <w:rFonts w:ascii="Aptos Narrow" w:hAnsi="Aptos Narrow" w:cs="Tahoma"/>
                <w:color w:val="002060"/>
                <w:sz w:val="18"/>
                <w:szCs w:val="18"/>
              </w:rPr>
              <w:t>0</w:t>
            </w:r>
          </w:p>
        </w:tc>
        <w:tc>
          <w:tcPr>
            <w:tcW w:w="1594" w:type="dxa"/>
          </w:tcPr>
          <w:p w14:paraId="33CF7F76" w14:textId="5A7C3047" w:rsidR="001D029C" w:rsidRPr="001D029C" w:rsidRDefault="001D029C" w:rsidP="001D029C">
            <w:pPr>
              <w:rPr>
                <w:rFonts w:ascii="Aptos Narrow" w:hAnsi="Aptos Narrow"/>
                <w:color w:val="002060"/>
                <w:sz w:val="18"/>
                <w:szCs w:val="18"/>
              </w:rPr>
            </w:pPr>
            <w:r w:rsidRPr="001D029C">
              <w:rPr>
                <w:rFonts w:ascii="Aptos Narrow" w:hAnsi="Aptos Narrow" w:cs="Tahoma"/>
                <w:color w:val="002060"/>
                <w:sz w:val="18"/>
                <w:szCs w:val="18"/>
              </w:rPr>
              <w:t>1.000 lei / omisiune</w:t>
            </w:r>
          </w:p>
        </w:tc>
        <w:tc>
          <w:tcPr>
            <w:tcW w:w="1204" w:type="dxa"/>
          </w:tcPr>
          <w:p w14:paraId="639B3252" w14:textId="77777777" w:rsidR="001D029C" w:rsidRDefault="001D029C" w:rsidP="001D029C">
            <w:pPr>
              <w:rPr>
                <w:rFonts w:ascii="Aptos Narrow" w:hAnsi="Aptos Narrow"/>
                <w:color w:val="002060"/>
                <w:sz w:val="18"/>
                <w:szCs w:val="18"/>
              </w:rPr>
            </w:pPr>
            <w:r>
              <w:rPr>
                <w:rFonts w:ascii="Aptos Narrow" w:hAnsi="Aptos Narrow"/>
                <w:color w:val="002060"/>
                <w:sz w:val="18"/>
                <w:szCs w:val="18"/>
              </w:rPr>
              <w:t xml:space="preserve">Semestrial </w:t>
            </w:r>
          </w:p>
          <w:p w14:paraId="3A59A8DC" w14:textId="53E64E14" w:rsidR="001D029C" w:rsidRPr="001D029C" w:rsidRDefault="001D029C" w:rsidP="001D029C">
            <w:pPr>
              <w:rPr>
                <w:rFonts w:ascii="Aptos Narrow" w:hAnsi="Aptos Narrow"/>
                <w:color w:val="002060"/>
                <w:sz w:val="18"/>
                <w:szCs w:val="18"/>
              </w:rPr>
            </w:pPr>
            <w:r>
              <w:rPr>
                <w:rFonts w:ascii="Aptos Narrow" w:hAnsi="Aptos Narrow"/>
                <w:color w:val="002060"/>
                <w:sz w:val="18"/>
                <w:szCs w:val="18"/>
              </w:rPr>
              <w:t>(semestru calendaristic)</w:t>
            </w:r>
          </w:p>
        </w:tc>
      </w:tr>
      <w:tr w:rsidR="001D029C" w:rsidRPr="00863138" w14:paraId="5772A53A" w14:textId="77777777" w:rsidTr="00C45E62">
        <w:tc>
          <w:tcPr>
            <w:tcW w:w="1700" w:type="dxa"/>
          </w:tcPr>
          <w:p w14:paraId="5BA064D9" w14:textId="39EC4A45" w:rsidR="001D029C" w:rsidRDefault="001D029C" w:rsidP="001D029C">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3349BAB1" w14:textId="272BCFE6" w:rsidR="001D029C" w:rsidRDefault="001D029C" w:rsidP="001D029C">
            <w:pPr>
              <w:rPr>
                <w:rFonts w:ascii="Aptos Narrow" w:hAnsi="Aptos Narrow"/>
                <w:color w:val="002060"/>
                <w:sz w:val="18"/>
                <w:szCs w:val="18"/>
              </w:rPr>
            </w:pPr>
            <w:r>
              <w:rPr>
                <w:rFonts w:ascii="Aptos Narrow" w:hAnsi="Aptos Narrow"/>
                <w:color w:val="002060"/>
                <w:sz w:val="18"/>
                <w:szCs w:val="18"/>
              </w:rPr>
              <w:t>IC_STMB-2</w:t>
            </w:r>
          </w:p>
        </w:tc>
        <w:tc>
          <w:tcPr>
            <w:tcW w:w="2866" w:type="dxa"/>
          </w:tcPr>
          <w:p w14:paraId="2E8BD452" w14:textId="062AAACF" w:rsidR="001D029C" w:rsidRDefault="001D029C" w:rsidP="001D029C">
            <w:pPr>
              <w:rPr>
                <w:rFonts w:ascii="Aptos Narrow" w:hAnsi="Aptos Narrow"/>
                <w:color w:val="002060"/>
                <w:sz w:val="18"/>
                <w:szCs w:val="18"/>
              </w:rPr>
            </w:pPr>
            <w:r w:rsidRPr="006D2019">
              <w:rPr>
                <w:rFonts w:ascii="Aptos Narrow" w:hAnsi="Aptos Narrow"/>
                <w:color w:val="002060"/>
                <w:sz w:val="18"/>
                <w:szCs w:val="18"/>
              </w:rPr>
              <w:t>Numărul de cazuri in care deseurile neconforme au fost depozitate temporar pe amplasamentul TMB pentru o durată mai mare de 24 de ore</w:t>
            </w:r>
          </w:p>
        </w:tc>
        <w:tc>
          <w:tcPr>
            <w:tcW w:w="1845" w:type="dxa"/>
          </w:tcPr>
          <w:p w14:paraId="455D1439" w14:textId="5F2C14B3" w:rsidR="001D029C" w:rsidRPr="001D029C" w:rsidRDefault="001D029C" w:rsidP="001D029C">
            <w:pPr>
              <w:jc w:val="center"/>
              <w:rPr>
                <w:rFonts w:ascii="Aptos Narrow" w:hAnsi="Aptos Narrow"/>
                <w:color w:val="002060"/>
                <w:sz w:val="18"/>
                <w:szCs w:val="18"/>
              </w:rPr>
            </w:pPr>
            <w:r w:rsidRPr="001D029C">
              <w:rPr>
                <w:rFonts w:ascii="Aptos Narrow" w:hAnsi="Aptos Narrow" w:cs="Tahoma"/>
                <w:color w:val="002060"/>
                <w:sz w:val="18"/>
                <w:szCs w:val="18"/>
              </w:rPr>
              <w:t>max. 1 caz / an</w:t>
            </w:r>
          </w:p>
        </w:tc>
        <w:tc>
          <w:tcPr>
            <w:tcW w:w="1594" w:type="dxa"/>
          </w:tcPr>
          <w:p w14:paraId="1EDD9EA8" w14:textId="6954E96F" w:rsidR="001D029C" w:rsidRPr="001D029C" w:rsidRDefault="001D029C" w:rsidP="001D029C">
            <w:pPr>
              <w:rPr>
                <w:rFonts w:ascii="Aptos Narrow" w:hAnsi="Aptos Narrow"/>
                <w:color w:val="002060"/>
                <w:sz w:val="18"/>
                <w:szCs w:val="18"/>
              </w:rPr>
            </w:pPr>
            <w:r w:rsidRPr="001D029C">
              <w:rPr>
                <w:rFonts w:ascii="Aptos Narrow" w:hAnsi="Aptos Narrow" w:cs="Tahoma"/>
                <w:color w:val="002060"/>
                <w:sz w:val="18"/>
                <w:szCs w:val="18"/>
              </w:rPr>
              <w:t>4.000 lei / caz</w:t>
            </w:r>
          </w:p>
        </w:tc>
        <w:tc>
          <w:tcPr>
            <w:tcW w:w="1204" w:type="dxa"/>
          </w:tcPr>
          <w:p w14:paraId="62BCD8A0" w14:textId="77777777" w:rsidR="001D029C" w:rsidRDefault="001D029C" w:rsidP="001D029C">
            <w:pPr>
              <w:rPr>
                <w:rFonts w:ascii="Aptos Narrow" w:hAnsi="Aptos Narrow"/>
                <w:color w:val="002060"/>
                <w:sz w:val="18"/>
                <w:szCs w:val="18"/>
              </w:rPr>
            </w:pPr>
            <w:r>
              <w:rPr>
                <w:rFonts w:ascii="Aptos Narrow" w:hAnsi="Aptos Narrow"/>
                <w:color w:val="002060"/>
                <w:sz w:val="18"/>
                <w:szCs w:val="18"/>
              </w:rPr>
              <w:t xml:space="preserve">Semestrial </w:t>
            </w:r>
          </w:p>
          <w:p w14:paraId="371C659A" w14:textId="01CF68F7" w:rsidR="001D029C" w:rsidRPr="001D029C" w:rsidRDefault="001D029C" w:rsidP="001D029C">
            <w:pPr>
              <w:rPr>
                <w:rFonts w:ascii="Aptos Narrow" w:hAnsi="Aptos Narrow"/>
                <w:color w:val="002060"/>
                <w:sz w:val="18"/>
                <w:szCs w:val="18"/>
              </w:rPr>
            </w:pPr>
            <w:r>
              <w:rPr>
                <w:rFonts w:ascii="Aptos Narrow" w:hAnsi="Aptos Narrow"/>
                <w:color w:val="002060"/>
                <w:sz w:val="18"/>
                <w:szCs w:val="18"/>
              </w:rPr>
              <w:t>(semestru calendaristic)</w:t>
            </w:r>
          </w:p>
        </w:tc>
      </w:tr>
      <w:tr w:rsidR="001D029C" w:rsidRPr="00863138" w14:paraId="7C22BE0D" w14:textId="77777777" w:rsidTr="00C45E62">
        <w:tc>
          <w:tcPr>
            <w:tcW w:w="1700" w:type="dxa"/>
          </w:tcPr>
          <w:p w14:paraId="20649C0B" w14:textId="38EA0A24" w:rsidR="001D029C" w:rsidRDefault="001D029C" w:rsidP="001D029C">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4EC3258A" w14:textId="0AFB2ED5" w:rsidR="001D029C" w:rsidRDefault="001D029C" w:rsidP="001D029C">
            <w:pPr>
              <w:rPr>
                <w:rFonts w:ascii="Aptos Narrow" w:hAnsi="Aptos Narrow"/>
                <w:color w:val="002060"/>
                <w:sz w:val="18"/>
                <w:szCs w:val="18"/>
              </w:rPr>
            </w:pPr>
            <w:r>
              <w:rPr>
                <w:rFonts w:ascii="Aptos Narrow" w:hAnsi="Aptos Narrow"/>
                <w:color w:val="002060"/>
                <w:sz w:val="18"/>
                <w:szCs w:val="18"/>
              </w:rPr>
              <w:t>IC_STMB-3</w:t>
            </w:r>
          </w:p>
        </w:tc>
        <w:tc>
          <w:tcPr>
            <w:tcW w:w="2866" w:type="dxa"/>
          </w:tcPr>
          <w:p w14:paraId="2F840D47" w14:textId="6CD92372" w:rsidR="001D029C" w:rsidRDefault="001D029C" w:rsidP="001D029C">
            <w:pPr>
              <w:rPr>
                <w:rFonts w:ascii="Aptos Narrow" w:hAnsi="Aptos Narrow"/>
                <w:color w:val="002060"/>
                <w:sz w:val="18"/>
                <w:szCs w:val="18"/>
              </w:rPr>
            </w:pPr>
            <w:r w:rsidRPr="006D2019">
              <w:rPr>
                <w:rFonts w:ascii="Aptos Narrow" w:hAnsi="Aptos Narrow"/>
                <w:color w:val="002060"/>
                <w:sz w:val="18"/>
                <w:szCs w:val="18"/>
              </w:rPr>
              <w:t>Omisiunea de a instiinta Delegatarul în mai putin de 48 de ore cu privire la defectarea vreunui echipament si a masurilor de repunere in functiune, conservarea lor, aducerea sau retragerea de echipamente mobile proprii de pe amplasament. Numar de evenimente pe an</w:t>
            </w:r>
          </w:p>
        </w:tc>
        <w:tc>
          <w:tcPr>
            <w:tcW w:w="1845" w:type="dxa"/>
          </w:tcPr>
          <w:p w14:paraId="77FE3714" w14:textId="3922FC8E" w:rsidR="001D029C" w:rsidRPr="001D029C" w:rsidRDefault="001D029C" w:rsidP="001D029C">
            <w:pPr>
              <w:jc w:val="center"/>
              <w:rPr>
                <w:rFonts w:ascii="Aptos Narrow" w:hAnsi="Aptos Narrow"/>
                <w:color w:val="002060"/>
                <w:sz w:val="18"/>
                <w:szCs w:val="18"/>
              </w:rPr>
            </w:pPr>
            <w:r w:rsidRPr="001D029C">
              <w:rPr>
                <w:rFonts w:ascii="Aptos Narrow" w:hAnsi="Aptos Narrow" w:cs="Tahoma"/>
                <w:color w:val="002060"/>
                <w:sz w:val="18"/>
                <w:szCs w:val="18"/>
              </w:rPr>
              <w:t>0</w:t>
            </w:r>
          </w:p>
        </w:tc>
        <w:tc>
          <w:tcPr>
            <w:tcW w:w="1594" w:type="dxa"/>
          </w:tcPr>
          <w:p w14:paraId="6E93F5BF" w14:textId="798C38C3" w:rsidR="001D029C" w:rsidRPr="001D029C" w:rsidRDefault="001D029C" w:rsidP="001D029C">
            <w:pPr>
              <w:rPr>
                <w:rFonts w:ascii="Aptos Narrow" w:hAnsi="Aptos Narrow"/>
                <w:color w:val="002060"/>
                <w:sz w:val="18"/>
                <w:szCs w:val="18"/>
              </w:rPr>
            </w:pPr>
            <w:r w:rsidRPr="001D029C">
              <w:rPr>
                <w:rFonts w:ascii="Aptos Narrow" w:hAnsi="Aptos Narrow" w:cs="Tahoma"/>
                <w:color w:val="002060"/>
                <w:sz w:val="18"/>
                <w:szCs w:val="18"/>
              </w:rPr>
              <w:t>0,01% pe zi de întârziere, din valoarea anuală a contractului pentru anul de raportare</w:t>
            </w:r>
          </w:p>
        </w:tc>
        <w:tc>
          <w:tcPr>
            <w:tcW w:w="1204" w:type="dxa"/>
          </w:tcPr>
          <w:p w14:paraId="0167A080" w14:textId="77777777" w:rsidR="001D029C" w:rsidRDefault="001D029C" w:rsidP="001D029C">
            <w:pPr>
              <w:rPr>
                <w:rFonts w:ascii="Aptos Narrow" w:hAnsi="Aptos Narrow"/>
                <w:color w:val="002060"/>
                <w:sz w:val="18"/>
                <w:szCs w:val="18"/>
              </w:rPr>
            </w:pPr>
            <w:r>
              <w:rPr>
                <w:rFonts w:ascii="Aptos Narrow" w:hAnsi="Aptos Narrow"/>
                <w:color w:val="002060"/>
                <w:sz w:val="18"/>
                <w:szCs w:val="18"/>
              </w:rPr>
              <w:t xml:space="preserve">Semestrial </w:t>
            </w:r>
          </w:p>
          <w:p w14:paraId="3D47876A" w14:textId="7F8504E3" w:rsidR="001D029C" w:rsidRPr="001D029C" w:rsidRDefault="001D029C" w:rsidP="001D029C">
            <w:pPr>
              <w:rPr>
                <w:rFonts w:ascii="Aptos Narrow" w:hAnsi="Aptos Narrow"/>
                <w:color w:val="002060"/>
                <w:sz w:val="18"/>
                <w:szCs w:val="18"/>
              </w:rPr>
            </w:pPr>
            <w:r>
              <w:rPr>
                <w:rFonts w:ascii="Aptos Narrow" w:hAnsi="Aptos Narrow"/>
                <w:color w:val="002060"/>
                <w:sz w:val="18"/>
                <w:szCs w:val="18"/>
              </w:rPr>
              <w:t>(semestru calendaristic)</w:t>
            </w:r>
          </w:p>
        </w:tc>
      </w:tr>
      <w:tr w:rsidR="00AC6AF2" w:rsidRPr="00863138" w14:paraId="15ACD86B" w14:textId="77777777" w:rsidTr="00C45E62">
        <w:tc>
          <w:tcPr>
            <w:tcW w:w="1700" w:type="dxa"/>
          </w:tcPr>
          <w:p w14:paraId="6703C20D" w14:textId="0593CF17"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16386CEE" w14:textId="7E150F6E" w:rsidR="00AC6AF2" w:rsidRDefault="00AC6AF2" w:rsidP="00AC6AF2">
            <w:pPr>
              <w:rPr>
                <w:rFonts w:ascii="Aptos Narrow" w:hAnsi="Aptos Narrow"/>
                <w:color w:val="002060"/>
                <w:sz w:val="18"/>
                <w:szCs w:val="18"/>
              </w:rPr>
            </w:pPr>
            <w:r>
              <w:rPr>
                <w:rFonts w:ascii="Aptos Narrow" w:hAnsi="Aptos Narrow"/>
                <w:color w:val="002060"/>
                <w:sz w:val="18"/>
                <w:szCs w:val="18"/>
              </w:rPr>
              <w:t>IC_STMB-4</w:t>
            </w:r>
          </w:p>
        </w:tc>
        <w:tc>
          <w:tcPr>
            <w:tcW w:w="2866" w:type="dxa"/>
          </w:tcPr>
          <w:p w14:paraId="0DB791C6" w14:textId="0FF85478" w:rsidR="00AC6AF2" w:rsidRDefault="00AC6AF2" w:rsidP="00AC6AF2">
            <w:pPr>
              <w:rPr>
                <w:rFonts w:ascii="Aptos Narrow" w:hAnsi="Aptos Narrow"/>
                <w:color w:val="002060"/>
                <w:sz w:val="18"/>
                <w:szCs w:val="18"/>
              </w:rPr>
            </w:pPr>
            <w:r w:rsidRPr="006D2019">
              <w:rPr>
                <w:rFonts w:ascii="Aptos Narrow" w:hAnsi="Aptos Narrow"/>
                <w:color w:val="002060"/>
                <w:sz w:val="18"/>
                <w:szCs w:val="18"/>
              </w:rPr>
              <w:t>Numărul maxim de situații în care documentele prezentate conțin erori sau inadvertente cu privire la receptia si livrarea de materiale pe parcursul unui an, incluzand cantitati și conformarea compoziției</w:t>
            </w:r>
          </w:p>
        </w:tc>
        <w:tc>
          <w:tcPr>
            <w:tcW w:w="1845" w:type="dxa"/>
          </w:tcPr>
          <w:p w14:paraId="56600BF4" w14:textId="0E3FB226" w:rsidR="00AC6AF2" w:rsidRPr="001D029C" w:rsidRDefault="00AC6AF2" w:rsidP="00AC6AF2">
            <w:pPr>
              <w:jc w:val="center"/>
              <w:rPr>
                <w:rFonts w:ascii="Aptos Narrow" w:hAnsi="Aptos Narrow"/>
                <w:color w:val="002060"/>
                <w:sz w:val="18"/>
                <w:szCs w:val="18"/>
              </w:rPr>
            </w:pPr>
            <w:r w:rsidRPr="001D029C">
              <w:rPr>
                <w:rFonts w:ascii="Aptos Narrow" w:hAnsi="Aptos Narrow" w:cs="Tahoma"/>
                <w:color w:val="002060"/>
                <w:sz w:val="18"/>
                <w:szCs w:val="18"/>
              </w:rPr>
              <w:t>max. 4 situații / an</w:t>
            </w:r>
          </w:p>
        </w:tc>
        <w:tc>
          <w:tcPr>
            <w:tcW w:w="1594" w:type="dxa"/>
          </w:tcPr>
          <w:p w14:paraId="3DB7843B" w14:textId="136A9132" w:rsidR="00AC6AF2" w:rsidRPr="001D029C" w:rsidRDefault="00AC6AF2" w:rsidP="00AC6AF2">
            <w:pPr>
              <w:rPr>
                <w:rFonts w:ascii="Aptos Narrow" w:hAnsi="Aptos Narrow"/>
                <w:color w:val="002060"/>
                <w:sz w:val="18"/>
                <w:szCs w:val="18"/>
              </w:rPr>
            </w:pPr>
            <w:r w:rsidRPr="001D029C">
              <w:rPr>
                <w:rFonts w:ascii="Aptos Narrow" w:hAnsi="Aptos Narrow" w:cs="Tahoma"/>
                <w:color w:val="002060"/>
                <w:sz w:val="18"/>
                <w:szCs w:val="18"/>
              </w:rPr>
              <w:t>3.000 lei pentru fiecare situație care depășește maximul impus</w:t>
            </w:r>
          </w:p>
        </w:tc>
        <w:tc>
          <w:tcPr>
            <w:tcW w:w="1204" w:type="dxa"/>
          </w:tcPr>
          <w:p w14:paraId="021BC478"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44589730" w14:textId="7E4CEAC9" w:rsidR="00AC6AF2" w:rsidRPr="001D029C"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1D029C" w:rsidRPr="00863138" w14:paraId="0241C1A0" w14:textId="77777777" w:rsidTr="00C45E62">
        <w:tc>
          <w:tcPr>
            <w:tcW w:w="1700" w:type="dxa"/>
          </w:tcPr>
          <w:p w14:paraId="7ECBFFE3" w14:textId="127C47D3" w:rsidR="001D029C" w:rsidRDefault="001D029C" w:rsidP="001D029C">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73249CBA" w14:textId="1214A144" w:rsidR="001D029C" w:rsidRDefault="001D029C" w:rsidP="001D029C">
            <w:pPr>
              <w:rPr>
                <w:rFonts w:ascii="Aptos Narrow" w:hAnsi="Aptos Narrow"/>
                <w:color w:val="002060"/>
                <w:sz w:val="18"/>
                <w:szCs w:val="18"/>
              </w:rPr>
            </w:pPr>
            <w:r>
              <w:rPr>
                <w:rFonts w:ascii="Aptos Narrow" w:hAnsi="Aptos Narrow"/>
                <w:color w:val="002060"/>
                <w:sz w:val="18"/>
                <w:szCs w:val="18"/>
              </w:rPr>
              <w:t>IC_STMB-5</w:t>
            </w:r>
          </w:p>
        </w:tc>
        <w:tc>
          <w:tcPr>
            <w:tcW w:w="2866" w:type="dxa"/>
          </w:tcPr>
          <w:p w14:paraId="5E9D6FBF" w14:textId="2146DD02" w:rsidR="001D029C" w:rsidRDefault="001D029C" w:rsidP="001D029C">
            <w:pPr>
              <w:rPr>
                <w:rFonts w:ascii="Aptos Narrow" w:hAnsi="Aptos Narrow"/>
                <w:color w:val="002060"/>
                <w:sz w:val="18"/>
                <w:szCs w:val="18"/>
              </w:rPr>
            </w:pPr>
            <w:r w:rsidRPr="006D2019">
              <w:rPr>
                <w:rFonts w:ascii="Aptos Narrow" w:hAnsi="Aptos Narrow"/>
                <w:color w:val="002060"/>
                <w:sz w:val="18"/>
                <w:szCs w:val="18"/>
              </w:rPr>
              <w:t>Numarul maxim de intarzieri, pe an, la transmiterea rapoartelor lunare, trimestriale și anuale, ca si a celorlalte rapoarte (in termenele și condițiile din Caietul de sarcini cu privire la raportări), inclusiv netransmiterea oricărei situații/informații solicitată de AC</w:t>
            </w:r>
          </w:p>
        </w:tc>
        <w:tc>
          <w:tcPr>
            <w:tcW w:w="1845" w:type="dxa"/>
          </w:tcPr>
          <w:p w14:paraId="58D4ED0B" w14:textId="3CA2181F" w:rsidR="001D029C" w:rsidRPr="001D029C" w:rsidRDefault="001D029C" w:rsidP="001D029C">
            <w:pPr>
              <w:jc w:val="center"/>
              <w:rPr>
                <w:rFonts w:ascii="Aptos Narrow" w:hAnsi="Aptos Narrow"/>
                <w:color w:val="002060"/>
                <w:sz w:val="18"/>
                <w:szCs w:val="18"/>
              </w:rPr>
            </w:pPr>
            <w:r w:rsidRPr="001D029C">
              <w:rPr>
                <w:rFonts w:ascii="Aptos Narrow" w:hAnsi="Aptos Narrow" w:cs="Tahoma"/>
                <w:color w:val="002060"/>
                <w:sz w:val="18"/>
                <w:szCs w:val="18"/>
              </w:rPr>
              <w:t>max. 1 situație/an</w:t>
            </w:r>
          </w:p>
        </w:tc>
        <w:tc>
          <w:tcPr>
            <w:tcW w:w="1594" w:type="dxa"/>
          </w:tcPr>
          <w:p w14:paraId="7B96A618" w14:textId="7A50E47B" w:rsidR="001D029C" w:rsidRPr="001D029C" w:rsidRDefault="001D029C" w:rsidP="001D029C">
            <w:pPr>
              <w:rPr>
                <w:rFonts w:ascii="Aptos Narrow" w:hAnsi="Aptos Narrow"/>
                <w:color w:val="002060"/>
                <w:sz w:val="18"/>
                <w:szCs w:val="18"/>
              </w:rPr>
            </w:pPr>
            <w:r w:rsidRPr="001D029C">
              <w:rPr>
                <w:rFonts w:ascii="Aptos Narrow" w:hAnsi="Aptos Narrow" w:cs="Tahoma"/>
                <w:color w:val="002060"/>
                <w:sz w:val="18"/>
                <w:szCs w:val="18"/>
              </w:rPr>
              <w:t>3.000 de lei pentru fiecare încălcare</w:t>
            </w:r>
          </w:p>
        </w:tc>
        <w:tc>
          <w:tcPr>
            <w:tcW w:w="1204" w:type="dxa"/>
          </w:tcPr>
          <w:p w14:paraId="799D14D1" w14:textId="77777777" w:rsidR="001D029C" w:rsidRDefault="001D029C" w:rsidP="001D029C">
            <w:pPr>
              <w:rPr>
                <w:rFonts w:ascii="Aptos Narrow" w:hAnsi="Aptos Narrow"/>
                <w:color w:val="002060"/>
                <w:sz w:val="18"/>
                <w:szCs w:val="18"/>
              </w:rPr>
            </w:pPr>
            <w:r>
              <w:rPr>
                <w:rFonts w:ascii="Aptos Narrow" w:hAnsi="Aptos Narrow"/>
                <w:color w:val="002060"/>
                <w:sz w:val="18"/>
                <w:szCs w:val="18"/>
              </w:rPr>
              <w:t xml:space="preserve">Semestrial </w:t>
            </w:r>
          </w:p>
          <w:p w14:paraId="5D6EE486" w14:textId="1A347C48" w:rsidR="001D029C" w:rsidRPr="001D029C" w:rsidRDefault="001D029C" w:rsidP="001D029C">
            <w:pPr>
              <w:rPr>
                <w:rFonts w:ascii="Aptos Narrow" w:hAnsi="Aptos Narrow"/>
                <w:color w:val="002060"/>
                <w:sz w:val="18"/>
                <w:szCs w:val="18"/>
              </w:rPr>
            </w:pPr>
            <w:r>
              <w:rPr>
                <w:rFonts w:ascii="Aptos Narrow" w:hAnsi="Aptos Narrow"/>
                <w:color w:val="002060"/>
                <w:sz w:val="18"/>
                <w:szCs w:val="18"/>
              </w:rPr>
              <w:t>(semestru calendaristic)</w:t>
            </w:r>
          </w:p>
        </w:tc>
      </w:tr>
      <w:tr w:rsidR="00AC6AF2" w:rsidRPr="00863138" w14:paraId="68902825" w14:textId="77777777" w:rsidTr="00C45E62">
        <w:tc>
          <w:tcPr>
            <w:tcW w:w="1700" w:type="dxa"/>
          </w:tcPr>
          <w:p w14:paraId="52025885" w14:textId="44DC3268"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3F0AC8C6" w14:textId="63DBD86D" w:rsidR="00AC6AF2" w:rsidRDefault="00AC6AF2" w:rsidP="00AC6AF2">
            <w:pPr>
              <w:rPr>
                <w:rFonts w:ascii="Aptos Narrow" w:hAnsi="Aptos Narrow"/>
                <w:color w:val="002060"/>
                <w:sz w:val="18"/>
                <w:szCs w:val="18"/>
              </w:rPr>
            </w:pPr>
            <w:r>
              <w:rPr>
                <w:rFonts w:ascii="Aptos Narrow" w:hAnsi="Aptos Narrow"/>
                <w:color w:val="002060"/>
                <w:sz w:val="18"/>
                <w:szCs w:val="18"/>
              </w:rPr>
              <w:t>IC_STMB-6</w:t>
            </w:r>
          </w:p>
        </w:tc>
        <w:tc>
          <w:tcPr>
            <w:tcW w:w="2866" w:type="dxa"/>
          </w:tcPr>
          <w:p w14:paraId="1BC52155" w14:textId="0B9DD2F6" w:rsidR="00AC6AF2" w:rsidRDefault="00AC6AF2" w:rsidP="00AC6AF2">
            <w:pPr>
              <w:rPr>
                <w:rFonts w:ascii="Aptos Narrow" w:hAnsi="Aptos Narrow"/>
                <w:color w:val="002060"/>
                <w:sz w:val="18"/>
                <w:szCs w:val="18"/>
              </w:rPr>
            </w:pPr>
            <w:r w:rsidRPr="006D2019">
              <w:rPr>
                <w:rFonts w:ascii="Aptos Narrow" w:hAnsi="Aptos Narrow"/>
                <w:color w:val="002060"/>
                <w:sz w:val="18"/>
                <w:szCs w:val="18"/>
              </w:rPr>
              <w:t>Numărul maxim de întârzieri pe an de la îndeplinirea programului de întreținere și reparații</w:t>
            </w:r>
          </w:p>
        </w:tc>
        <w:tc>
          <w:tcPr>
            <w:tcW w:w="1845" w:type="dxa"/>
          </w:tcPr>
          <w:p w14:paraId="749C85B4" w14:textId="31843F92" w:rsidR="00AC6AF2" w:rsidRPr="001D029C" w:rsidRDefault="00AC6AF2" w:rsidP="00AC6AF2">
            <w:pPr>
              <w:jc w:val="center"/>
              <w:rPr>
                <w:rFonts w:ascii="Aptos Narrow" w:hAnsi="Aptos Narrow"/>
                <w:color w:val="002060"/>
                <w:sz w:val="18"/>
                <w:szCs w:val="18"/>
              </w:rPr>
            </w:pPr>
            <w:r w:rsidRPr="001D029C">
              <w:rPr>
                <w:rFonts w:ascii="Aptos Narrow" w:hAnsi="Aptos Narrow" w:cs="Tahoma"/>
                <w:color w:val="002060"/>
                <w:sz w:val="18"/>
                <w:szCs w:val="18"/>
              </w:rPr>
              <w:t>max. 2 evenimente / an</w:t>
            </w:r>
          </w:p>
        </w:tc>
        <w:tc>
          <w:tcPr>
            <w:tcW w:w="1594" w:type="dxa"/>
          </w:tcPr>
          <w:p w14:paraId="33C243B3" w14:textId="0C5A412B" w:rsidR="00AC6AF2" w:rsidRPr="001D029C" w:rsidRDefault="00AC6AF2" w:rsidP="00AC6AF2">
            <w:pPr>
              <w:rPr>
                <w:rFonts w:ascii="Aptos Narrow" w:hAnsi="Aptos Narrow"/>
                <w:color w:val="002060"/>
                <w:sz w:val="18"/>
                <w:szCs w:val="18"/>
              </w:rPr>
            </w:pPr>
            <w:r w:rsidRPr="001D029C">
              <w:rPr>
                <w:rFonts w:ascii="Aptos Narrow" w:hAnsi="Aptos Narrow" w:cs="Tahoma"/>
                <w:color w:val="002060"/>
                <w:sz w:val="18"/>
                <w:szCs w:val="18"/>
              </w:rPr>
              <w:t>5.000 lei / întârziere</w:t>
            </w:r>
          </w:p>
        </w:tc>
        <w:tc>
          <w:tcPr>
            <w:tcW w:w="1204" w:type="dxa"/>
          </w:tcPr>
          <w:p w14:paraId="3930A42A"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3EAC06DD" w14:textId="1A16B055" w:rsidR="00AC6AF2" w:rsidRPr="001D029C"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AC6AF2" w:rsidRPr="00863138" w14:paraId="45752DA2" w14:textId="77777777" w:rsidTr="00C45E62">
        <w:tc>
          <w:tcPr>
            <w:tcW w:w="1700" w:type="dxa"/>
          </w:tcPr>
          <w:p w14:paraId="042E6AF5" w14:textId="4E86A7EE"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03C9FB18" w14:textId="28CBD998" w:rsidR="00AC6AF2" w:rsidRDefault="00AC6AF2" w:rsidP="00AC6AF2">
            <w:pPr>
              <w:rPr>
                <w:rFonts w:ascii="Aptos Narrow" w:hAnsi="Aptos Narrow"/>
                <w:color w:val="002060"/>
                <w:sz w:val="18"/>
                <w:szCs w:val="18"/>
              </w:rPr>
            </w:pPr>
            <w:r>
              <w:rPr>
                <w:rFonts w:ascii="Aptos Narrow" w:hAnsi="Aptos Narrow"/>
                <w:color w:val="002060"/>
                <w:sz w:val="18"/>
                <w:szCs w:val="18"/>
              </w:rPr>
              <w:t>IC_STMB-7</w:t>
            </w:r>
          </w:p>
        </w:tc>
        <w:tc>
          <w:tcPr>
            <w:tcW w:w="2866" w:type="dxa"/>
          </w:tcPr>
          <w:p w14:paraId="76B28322" w14:textId="01D91316" w:rsidR="00AC6AF2" w:rsidRDefault="00AC6AF2" w:rsidP="00AC6AF2">
            <w:pPr>
              <w:rPr>
                <w:rFonts w:ascii="Aptos Narrow" w:hAnsi="Aptos Narrow"/>
                <w:color w:val="002060"/>
                <w:sz w:val="18"/>
                <w:szCs w:val="18"/>
              </w:rPr>
            </w:pPr>
            <w:r w:rsidRPr="006D2019">
              <w:rPr>
                <w:rFonts w:ascii="Aptos Narrow" w:hAnsi="Aptos Narrow"/>
                <w:color w:val="002060"/>
                <w:sz w:val="18"/>
                <w:szCs w:val="18"/>
              </w:rPr>
              <w:t>Omisiunea de a mentine complete, vizibile si in buna stare a marcajelor, indicatoarelor, panourilor de avertizare si publicitate</w:t>
            </w:r>
          </w:p>
        </w:tc>
        <w:tc>
          <w:tcPr>
            <w:tcW w:w="1845" w:type="dxa"/>
          </w:tcPr>
          <w:p w14:paraId="395DB121" w14:textId="39878381" w:rsidR="00AC6AF2" w:rsidRPr="001D029C" w:rsidRDefault="00AC6AF2" w:rsidP="00AC6AF2">
            <w:pPr>
              <w:jc w:val="center"/>
              <w:rPr>
                <w:rFonts w:ascii="Aptos Narrow" w:hAnsi="Aptos Narrow"/>
                <w:color w:val="002060"/>
                <w:sz w:val="18"/>
                <w:szCs w:val="18"/>
              </w:rPr>
            </w:pPr>
            <w:r w:rsidRPr="001D029C">
              <w:rPr>
                <w:rFonts w:ascii="Aptos Narrow" w:hAnsi="Aptos Narrow" w:cs="Tahoma"/>
                <w:color w:val="002060"/>
                <w:sz w:val="18"/>
                <w:szCs w:val="18"/>
              </w:rPr>
              <w:t>max. 3 evenimente / an</w:t>
            </w:r>
          </w:p>
        </w:tc>
        <w:tc>
          <w:tcPr>
            <w:tcW w:w="1594" w:type="dxa"/>
          </w:tcPr>
          <w:p w14:paraId="5A61098A" w14:textId="7D82B31C" w:rsidR="00AC6AF2" w:rsidRPr="001D029C" w:rsidRDefault="00AC6AF2" w:rsidP="00AC6AF2">
            <w:pPr>
              <w:rPr>
                <w:rFonts w:ascii="Aptos Narrow" w:hAnsi="Aptos Narrow"/>
                <w:color w:val="002060"/>
                <w:sz w:val="18"/>
                <w:szCs w:val="18"/>
              </w:rPr>
            </w:pPr>
            <w:r w:rsidRPr="001D029C">
              <w:rPr>
                <w:rFonts w:ascii="Aptos Narrow" w:hAnsi="Aptos Narrow" w:cs="Tahoma"/>
                <w:color w:val="002060"/>
                <w:sz w:val="18"/>
                <w:szCs w:val="18"/>
              </w:rPr>
              <w:t>1.000 lei / eveniment</w:t>
            </w:r>
          </w:p>
        </w:tc>
        <w:tc>
          <w:tcPr>
            <w:tcW w:w="1204" w:type="dxa"/>
          </w:tcPr>
          <w:p w14:paraId="48CBF14C"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57B7E912" w14:textId="52F4B95D" w:rsidR="00AC6AF2" w:rsidRPr="001D029C"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AC6AF2" w:rsidRPr="00863138" w14:paraId="6BD62911" w14:textId="77777777" w:rsidTr="00C45E62">
        <w:tc>
          <w:tcPr>
            <w:tcW w:w="1700" w:type="dxa"/>
          </w:tcPr>
          <w:p w14:paraId="473A6335" w14:textId="1EE541BC"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25FCC88A" w14:textId="586BDE1D" w:rsidR="00AC6AF2" w:rsidRDefault="00AC6AF2" w:rsidP="00AC6AF2">
            <w:pPr>
              <w:rPr>
                <w:rFonts w:ascii="Aptos Narrow" w:hAnsi="Aptos Narrow"/>
                <w:color w:val="002060"/>
                <w:sz w:val="18"/>
                <w:szCs w:val="18"/>
              </w:rPr>
            </w:pPr>
            <w:r>
              <w:rPr>
                <w:rFonts w:ascii="Aptos Narrow" w:hAnsi="Aptos Narrow"/>
                <w:color w:val="002060"/>
                <w:sz w:val="18"/>
                <w:szCs w:val="18"/>
              </w:rPr>
              <w:t>IC_STMB-8</w:t>
            </w:r>
          </w:p>
        </w:tc>
        <w:tc>
          <w:tcPr>
            <w:tcW w:w="2866" w:type="dxa"/>
          </w:tcPr>
          <w:p w14:paraId="6DA61944" w14:textId="2EA3D477" w:rsidR="00AC6AF2" w:rsidRDefault="00AC6AF2" w:rsidP="00AC6AF2">
            <w:pPr>
              <w:rPr>
                <w:rFonts w:ascii="Aptos Narrow" w:hAnsi="Aptos Narrow"/>
                <w:color w:val="002060"/>
                <w:sz w:val="18"/>
                <w:szCs w:val="18"/>
              </w:rPr>
            </w:pPr>
            <w:r w:rsidRPr="006D2019">
              <w:rPr>
                <w:rFonts w:ascii="Aptos Narrow" w:hAnsi="Aptos Narrow"/>
                <w:color w:val="002060"/>
                <w:sz w:val="18"/>
                <w:szCs w:val="18"/>
              </w:rPr>
              <w:t>Omisiunea de asigura paza și securitatea în conformitate cu Planul de pază și securitate</w:t>
            </w:r>
          </w:p>
        </w:tc>
        <w:tc>
          <w:tcPr>
            <w:tcW w:w="1845" w:type="dxa"/>
          </w:tcPr>
          <w:p w14:paraId="18243C51" w14:textId="1ECCBFEF" w:rsidR="00AC6AF2" w:rsidRPr="001D029C" w:rsidRDefault="00AC6AF2" w:rsidP="00AC6AF2">
            <w:pPr>
              <w:jc w:val="center"/>
              <w:rPr>
                <w:rFonts w:ascii="Aptos Narrow" w:hAnsi="Aptos Narrow"/>
                <w:color w:val="002060"/>
                <w:sz w:val="18"/>
                <w:szCs w:val="18"/>
              </w:rPr>
            </w:pPr>
            <w:r w:rsidRPr="001D029C">
              <w:rPr>
                <w:rFonts w:ascii="Aptos Narrow" w:hAnsi="Aptos Narrow" w:cs="Tahoma"/>
                <w:color w:val="002060"/>
                <w:sz w:val="18"/>
                <w:szCs w:val="18"/>
              </w:rPr>
              <w:t>0</w:t>
            </w:r>
          </w:p>
        </w:tc>
        <w:tc>
          <w:tcPr>
            <w:tcW w:w="1594" w:type="dxa"/>
          </w:tcPr>
          <w:p w14:paraId="412AB795" w14:textId="1A1E249F" w:rsidR="00AC6AF2" w:rsidRPr="001D029C" w:rsidRDefault="00AC6AF2" w:rsidP="00AC6AF2">
            <w:pPr>
              <w:rPr>
                <w:rFonts w:ascii="Aptos Narrow" w:hAnsi="Aptos Narrow"/>
                <w:color w:val="002060"/>
                <w:sz w:val="18"/>
                <w:szCs w:val="18"/>
              </w:rPr>
            </w:pPr>
            <w:r w:rsidRPr="001D029C">
              <w:rPr>
                <w:rFonts w:ascii="Aptos Narrow" w:hAnsi="Aptos Narrow" w:cs="Tahoma"/>
                <w:color w:val="002060"/>
                <w:sz w:val="18"/>
                <w:szCs w:val="18"/>
              </w:rPr>
              <w:t>7.000 lei / eveniment</w:t>
            </w:r>
          </w:p>
        </w:tc>
        <w:tc>
          <w:tcPr>
            <w:tcW w:w="1204" w:type="dxa"/>
          </w:tcPr>
          <w:p w14:paraId="45951918"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1ED1A5E6" w14:textId="03F0999F" w:rsidR="00AC6AF2" w:rsidRPr="001D029C"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AC6AF2" w:rsidRPr="00863138" w14:paraId="0CCCCAD6" w14:textId="77777777" w:rsidTr="00C45E62">
        <w:tc>
          <w:tcPr>
            <w:tcW w:w="1700" w:type="dxa"/>
          </w:tcPr>
          <w:p w14:paraId="0414E494" w14:textId="5C178ED4" w:rsidR="00AC6AF2" w:rsidRDefault="00AC6AF2" w:rsidP="00AC6AF2">
            <w:pPr>
              <w:rPr>
                <w:rFonts w:ascii="Aptos Narrow" w:hAnsi="Aptos Narrow"/>
                <w:color w:val="002060"/>
                <w:sz w:val="18"/>
                <w:szCs w:val="18"/>
              </w:rPr>
            </w:pPr>
            <w:r>
              <w:rPr>
                <w:rFonts w:ascii="Aptos Narrow" w:hAnsi="Aptos Narrow"/>
                <w:color w:val="002060"/>
                <w:sz w:val="18"/>
                <w:szCs w:val="18"/>
              </w:rPr>
              <w:t>Operarea stației de tratare mecano-biologică</w:t>
            </w:r>
          </w:p>
        </w:tc>
        <w:tc>
          <w:tcPr>
            <w:tcW w:w="1079" w:type="dxa"/>
          </w:tcPr>
          <w:p w14:paraId="3091A67B" w14:textId="328B27F3" w:rsidR="00AC6AF2" w:rsidRDefault="00AC6AF2" w:rsidP="00AC6AF2">
            <w:pPr>
              <w:rPr>
                <w:rFonts w:ascii="Aptos Narrow" w:hAnsi="Aptos Narrow"/>
                <w:color w:val="002060"/>
                <w:sz w:val="18"/>
                <w:szCs w:val="18"/>
              </w:rPr>
            </w:pPr>
            <w:r>
              <w:rPr>
                <w:rFonts w:ascii="Aptos Narrow" w:hAnsi="Aptos Narrow"/>
                <w:color w:val="002060"/>
                <w:sz w:val="18"/>
                <w:szCs w:val="18"/>
              </w:rPr>
              <w:t>IC_STMB-9</w:t>
            </w:r>
          </w:p>
        </w:tc>
        <w:tc>
          <w:tcPr>
            <w:tcW w:w="2866" w:type="dxa"/>
          </w:tcPr>
          <w:p w14:paraId="5EAC96AC" w14:textId="3BEF1A02" w:rsidR="00AC6AF2" w:rsidRDefault="00AC6AF2" w:rsidP="00AC6AF2">
            <w:pPr>
              <w:rPr>
                <w:rFonts w:ascii="Aptos Narrow" w:hAnsi="Aptos Narrow"/>
                <w:color w:val="002060"/>
                <w:sz w:val="18"/>
                <w:szCs w:val="18"/>
              </w:rPr>
            </w:pPr>
            <w:r w:rsidRPr="006D2019">
              <w:rPr>
                <w:rFonts w:ascii="Aptos Narrow" w:hAnsi="Aptos Narrow"/>
                <w:color w:val="002060"/>
                <w:sz w:val="18"/>
                <w:szCs w:val="18"/>
              </w:rPr>
              <w:t>Omisiunea autorizării persoanelor care intra in amplasament si/sau prezenta de persoane intruse fără înștiințarea Delegatarului</w:t>
            </w:r>
          </w:p>
        </w:tc>
        <w:tc>
          <w:tcPr>
            <w:tcW w:w="1845" w:type="dxa"/>
          </w:tcPr>
          <w:p w14:paraId="1E1D2418" w14:textId="2FEC0606" w:rsidR="00AC6AF2" w:rsidRPr="001D029C" w:rsidRDefault="00AC6AF2" w:rsidP="00AC6AF2">
            <w:pPr>
              <w:jc w:val="center"/>
              <w:rPr>
                <w:rFonts w:ascii="Aptos Narrow" w:hAnsi="Aptos Narrow"/>
                <w:color w:val="002060"/>
                <w:sz w:val="18"/>
                <w:szCs w:val="18"/>
              </w:rPr>
            </w:pPr>
            <w:r w:rsidRPr="001D029C">
              <w:rPr>
                <w:rFonts w:ascii="Aptos Narrow" w:hAnsi="Aptos Narrow" w:cs="Tahoma"/>
                <w:color w:val="002060"/>
                <w:sz w:val="18"/>
                <w:szCs w:val="18"/>
              </w:rPr>
              <w:t>max. 1 eveniment / an</w:t>
            </w:r>
          </w:p>
        </w:tc>
        <w:tc>
          <w:tcPr>
            <w:tcW w:w="1594" w:type="dxa"/>
          </w:tcPr>
          <w:p w14:paraId="5EFE7DDD" w14:textId="116FAD86" w:rsidR="00AC6AF2" w:rsidRPr="001D029C" w:rsidRDefault="00AC6AF2" w:rsidP="00AC6AF2">
            <w:pPr>
              <w:rPr>
                <w:rFonts w:ascii="Aptos Narrow" w:hAnsi="Aptos Narrow"/>
                <w:color w:val="002060"/>
                <w:sz w:val="18"/>
                <w:szCs w:val="18"/>
              </w:rPr>
            </w:pPr>
            <w:r w:rsidRPr="001D029C">
              <w:rPr>
                <w:rFonts w:ascii="Aptos Narrow" w:hAnsi="Aptos Narrow" w:cs="Tahoma"/>
                <w:color w:val="002060"/>
                <w:sz w:val="18"/>
                <w:szCs w:val="18"/>
              </w:rPr>
              <w:t>1.000 lei / eveniment</w:t>
            </w:r>
          </w:p>
        </w:tc>
        <w:tc>
          <w:tcPr>
            <w:tcW w:w="1204" w:type="dxa"/>
          </w:tcPr>
          <w:p w14:paraId="40BE3ECD" w14:textId="77777777" w:rsidR="00AC6AF2" w:rsidRDefault="00AC6AF2" w:rsidP="00AC6AF2">
            <w:pPr>
              <w:rPr>
                <w:rFonts w:ascii="Aptos Narrow" w:hAnsi="Aptos Narrow"/>
                <w:color w:val="002060"/>
                <w:sz w:val="18"/>
                <w:szCs w:val="18"/>
              </w:rPr>
            </w:pPr>
            <w:r>
              <w:rPr>
                <w:rFonts w:ascii="Aptos Narrow" w:hAnsi="Aptos Narrow"/>
                <w:color w:val="002060"/>
                <w:sz w:val="18"/>
                <w:szCs w:val="18"/>
              </w:rPr>
              <w:t>Anual</w:t>
            </w:r>
          </w:p>
          <w:p w14:paraId="642F7C9F" w14:textId="5D7C1A42" w:rsidR="00AC6AF2" w:rsidRPr="001D029C" w:rsidRDefault="00AC6AF2" w:rsidP="00AC6AF2">
            <w:pPr>
              <w:rPr>
                <w:rFonts w:ascii="Aptos Narrow" w:hAnsi="Aptos Narrow"/>
                <w:color w:val="002060"/>
                <w:sz w:val="18"/>
                <w:szCs w:val="18"/>
              </w:rPr>
            </w:pPr>
            <w:r>
              <w:rPr>
                <w:rFonts w:ascii="Aptos Narrow" w:hAnsi="Aptos Narrow"/>
                <w:color w:val="002060"/>
                <w:sz w:val="18"/>
                <w:szCs w:val="18"/>
              </w:rPr>
              <w:t>(an încheiat calendaristic)</w:t>
            </w:r>
          </w:p>
        </w:tc>
      </w:tr>
      <w:tr w:rsidR="00CD6467" w:rsidRPr="00863138" w14:paraId="775CEBB9" w14:textId="77777777" w:rsidTr="00C45E62">
        <w:tc>
          <w:tcPr>
            <w:tcW w:w="1700" w:type="dxa"/>
          </w:tcPr>
          <w:p w14:paraId="7B174959" w14:textId="41B8A1E3"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74BED558" w14:textId="6D01FFF3" w:rsidR="00CD6467" w:rsidRDefault="00CD6467" w:rsidP="00CD6467">
            <w:pPr>
              <w:rPr>
                <w:rFonts w:ascii="Aptos Narrow" w:hAnsi="Aptos Narrow"/>
                <w:color w:val="002060"/>
                <w:sz w:val="18"/>
                <w:szCs w:val="18"/>
              </w:rPr>
            </w:pPr>
            <w:r>
              <w:rPr>
                <w:rFonts w:ascii="Aptos Narrow" w:hAnsi="Aptos Narrow"/>
                <w:color w:val="002060"/>
                <w:sz w:val="18"/>
                <w:szCs w:val="18"/>
              </w:rPr>
              <w:t>IC_DDN-1</w:t>
            </w:r>
          </w:p>
          <w:p w14:paraId="4765E3ED" w14:textId="580B97D7" w:rsidR="00CD6467" w:rsidRPr="008857D0" w:rsidRDefault="00CD6467" w:rsidP="00CD6467">
            <w:pPr>
              <w:tabs>
                <w:tab w:val="left" w:pos="601"/>
              </w:tabs>
              <w:rPr>
                <w:rFonts w:ascii="Aptos Narrow" w:hAnsi="Aptos Narrow"/>
                <w:sz w:val="18"/>
                <w:szCs w:val="18"/>
              </w:rPr>
            </w:pPr>
            <w:r>
              <w:rPr>
                <w:rFonts w:ascii="Aptos Narrow" w:hAnsi="Aptos Narrow"/>
                <w:sz w:val="18"/>
                <w:szCs w:val="18"/>
              </w:rPr>
              <w:tab/>
            </w:r>
          </w:p>
        </w:tc>
        <w:tc>
          <w:tcPr>
            <w:tcW w:w="2866" w:type="dxa"/>
          </w:tcPr>
          <w:p w14:paraId="2AE5DA09" w14:textId="39481B9F"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 xml:space="preserve">Numărul maxim admisibil de omisiuni ale înregistrărilor de cantitati intrate sau iesite de la DDN </w:t>
            </w:r>
          </w:p>
        </w:tc>
        <w:tc>
          <w:tcPr>
            <w:tcW w:w="1845" w:type="dxa"/>
          </w:tcPr>
          <w:p w14:paraId="4EEA4411" w14:textId="37809161"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0</w:t>
            </w:r>
          </w:p>
        </w:tc>
        <w:tc>
          <w:tcPr>
            <w:tcW w:w="1594" w:type="dxa"/>
          </w:tcPr>
          <w:p w14:paraId="0C420DE1" w14:textId="5A560822"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1.000 lei / omisiune</w:t>
            </w:r>
          </w:p>
        </w:tc>
        <w:tc>
          <w:tcPr>
            <w:tcW w:w="1204" w:type="dxa"/>
          </w:tcPr>
          <w:p w14:paraId="0F0D1B44"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 xml:space="preserve">Semestrial </w:t>
            </w:r>
          </w:p>
          <w:p w14:paraId="5D1B3213" w14:textId="04DBB9B4"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(semestru calendaristic)</w:t>
            </w:r>
          </w:p>
        </w:tc>
      </w:tr>
      <w:tr w:rsidR="00CD6467" w:rsidRPr="00863138" w14:paraId="52FD0CA5" w14:textId="77777777" w:rsidTr="00C45E62">
        <w:tc>
          <w:tcPr>
            <w:tcW w:w="1700" w:type="dxa"/>
          </w:tcPr>
          <w:p w14:paraId="4EB88980" w14:textId="1550966E"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4E9FFF41" w14:textId="01DBC4E0" w:rsidR="00CD6467" w:rsidRDefault="00CD6467" w:rsidP="00CD6467">
            <w:pPr>
              <w:rPr>
                <w:rFonts w:ascii="Aptos Narrow" w:hAnsi="Aptos Narrow"/>
                <w:color w:val="002060"/>
                <w:sz w:val="18"/>
                <w:szCs w:val="18"/>
              </w:rPr>
            </w:pPr>
            <w:r>
              <w:rPr>
                <w:rFonts w:ascii="Aptos Narrow" w:hAnsi="Aptos Narrow"/>
                <w:color w:val="002060"/>
                <w:sz w:val="18"/>
                <w:szCs w:val="18"/>
              </w:rPr>
              <w:t>IC_DDN-2</w:t>
            </w:r>
          </w:p>
          <w:p w14:paraId="187FCFAA" w14:textId="6B103E7F"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7A4E7044" w14:textId="1E587496"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Numărul de cazuri in care deseurile neconforme au fost depozitate temporar pe amplasamentul DDN pentru o durată mai mare de 24 de ore</w:t>
            </w:r>
          </w:p>
        </w:tc>
        <w:tc>
          <w:tcPr>
            <w:tcW w:w="1845" w:type="dxa"/>
          </w:tcPr>
          <w:p w14:paraId="2E35D3CB" w14:textId="070A182C"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max. 1 caz / an</w:t>
            </w:r>
          </w:p>
        </w:tc>
        <w:tc>
          <w:tcPr>
            <w:tcW w:w="1594" w:type="dxa"/>
          </w:tcPr>
          <w:p w14:paraId="620AEC95" w14:textId="294DF680"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4.000 lei / caz</w:t>
            </w:r>
          </w:p>
        </w:tc>
        <w:tc>
          <w:tcPr>
            <w:tcW w:w="1204" w:type="dxa"/>
          </w:tcPr>
          <w:p w14:paraId="68DD2E7A"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 xml:space="preserve">Semestrial </w:t>
            </w:r>
          </w:p>
          <w:p w14:paraId="5823082A" w14:textId="084CED25"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(semestru calendaristic)</w:t>
            </w:r>
          </w:p>
        </w:tc>
      </w:tr>
      <w:tr w:rsidR="00CD6467" w:rsidRPr="00863138" w14:paraId="3FE9A0AF" w14:textId="77777777" w:rsidTr="00C45E62">
        <w:tc>
          <w:tcPr>
            <w:tcW w:w="1700" w:type="dxa"/>
          </w:tcPr>
          <w:p w14:paraId="3FC50AB1" w14:textId="4FA7B2E8"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693A7ED4" w14:textId="476116E2" w:rsidR="00CD6467" w:rsidRDefault="00CD6467" w:rsidP="00CD6467">
            <w:pPr>
              <w:rPr>
                <w:rFonts w:ascii="Aptos Narrow" w:hAnsi="Aptos Narrow"/>
                <w:color w:val="002060"/>
                <w:sz w:val="18"/>
                <w:szCs w:val="18"/>
              </w:rPr>
            </w:pPr>
            <w:r>
              <w:rPr>
                <w:rFonts w:ascii="Aptos Narrow" w:hAnsi="Aptos Narrow"/>
                <w:color w:val="002060"/>
                <w:sz w:val="18"/>
                <w:szCs w:val="18"/>
              </w:rPr>
              <w:t>IC_DDN-3</w:t>
            </w:r>
          </w:p>
          <w:p w14:paraId="0538054B" w14:textId="04206C0D"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512FC252" w14:textId="427D5F75"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 xml:space="preserve">Omisiunea de a instiinta Delegatarul în mai putin de 48 de ore cu privire la defectarea vreunui echipament si a masurilor de repunere in functiune, conservarea lor, aducerea sau retragerea de echipamente mobile proprii de pe amplasament. Numar de evenimente pe an </w:t>
            </w:r>
          </w:p>
        </w:tc>
        <w:tc>
          <w:tcPr>
            <w:tcW w:w="1845" w:type="dxa"/>
          </w:tcPr>
          <w:p w14:paraId="303EA6D8" w14:textId="3A17D370"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0</w:t>
            </w:r>
          </w:p>
        </w:tc>
        <w:tc>
          <w:tcPr>
            <w:tcW w:w="1594" w:type="dxa"/>
          </w:tcPr>
          <w:p w14:paraId="6E938B40" w14:textId="3F1749D4"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0,01% pe zi de întârziere, din valoarea anuală a contractului pentru anul de raportare</w:t>
            </w:r>
          </w:p>
        </w:tc>
        <w:tc>
          <w:tcPr>
            <w:tcW w:w="1204" w:type="dxa"/>
          </w:tcPr>
          <w:p w14:paraId="465B5B73"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 xml:space="preserve">Semestrial </w:t>
            </w:r>
          </w:p>
          <w:p w14:paraId="2D520DD6" w14:textId="39D0352D"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(semestru calendaristic)</w:t>
            </w:r>
          </w:p>
        </w:tc>
      </w:tr>
      <w:tr w:rsidR="00CD6467" w:rsidRPr="00863138" w14:paraId="05573398" w14:textId="77777777" w:rsidTr="00C45E62">
        <w:tc>
          <w:tcPr>
            <w:tcW w:w="1700" w:type="dxa"/>
          </w:tcPr>
          <w:p w14:paraId="12D177A7" w14:textId="6F8749EA"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6ADDEAD0" w14:textId="0BDFFAD5" w:rsidR="00CD6467" w:rsidRDefault="00CD6467" w:rsidP="00CD6467">
            <w:pPr>
              <w:rPr>
                <w:rFonts w:ascii="Aptos Narrow" w:hAnsi="Aptos Narrow"/>
                <w:color w:val="002060"/>
                <w:sz w:val="18"/>
                <w:szCs w:val="18"/>
              </w:rPr>
            </w:pPr>
            <w:r>
              <w:rPr>
                <w:rFonts w:ascii="Aptos Narrow" w:hAnsi="Aptos Narrow"/>
                <w:color w:val="002060"/>
                <w:sz w:val="18"/>
                <w:szCs w:val="18"/>
              </w:rPr>
              <w:t>IC_DDN-4</w:t>
            </w:r>
          </w:p>
          <w:p w14:paraId="08E8081B" w14:textId="5E862153"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488B9D65" w14:textId="5EC3D17C"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 xml:space="preserve">Numărul maxim de situații în care documentele prezentate conțin erori sau inadvertente cu privire la receptia si livrarea de materiale pe parcursul unui an, incluzand cantitati și conformarea compoziției </w:t>
            </w:r>
          </w:p>
        </w:tc>
        <w:tc>
          <w:tcPr>
            <w:tcW w:w="1845" w:type="dxa"/>
          </w:tcPr>
          <w:p w14:paraId="2F21FE44" w14:textId="48389A6F"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max. 4 situații / an</w:t>
            </w:r>
          </w:p>
        </w:tc>
        <w:tc>
          <w:tcPr>
            <w:tcW w:w="1594" w:type="dxa"/>
          </w:tcPr>
          <w:p w14:paraId="4624309F" w14:textId="3E896420"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3.000 lei pentru fiecare situație care depășește maximul impus</w:t>
            </w:r>
          </w:p>
        </w:tc>
        <w:tc>
          <w:tcPr>
            <w:tcW w:w="1204" w:type="dxa"/>
          </w:tcPr>
          <w:p w14:paraId="406E175F"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Anual</w:t>
            </w:r>
          </w:p>
          <w:p w14:paraId="756A2D42" w14:textId="5A83662F"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(an încheiat calendaristic)</w:t>
            </w:r>
          </w:p>
        </w:tc>
      </w:tr>
      <w:tr w:rsidR="00CD6467" w:rsidRPr="00863138" w14:paraId="5946338D" w14:textId="77777777" w:rsidTr="00C45E62">
        <w:tc>
          <w:tcPr>
            <w:tcW w:w="1700" w:type="dxa"/>
          </w:tcPr>
          <w:p w14:paraId="080630B3" w14:textId="342B9BD5"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5AB95F6B" w14:textId="4D1960AE" w:rsidR="00CD6467" w:rsidRDefault="00CD6467" w:rsidP="00CD6467">
            <w:pPr>
              <w:rPr>
                <w:rFonts w:ascii="Aptos Narrow" w:hAnsi="Aptos Narrow"/>
                <w:color w:val="002060"/>
                <w:sz w:val="18"/>
                <w:szCs w:val="18"/>
              </w:rPr>
            </w:pPr>
            <w:r>
              <w:rPr>
                <w:rFonts w:ascii="Aptos Narrow" w:hAnsi="Aptos Narrow"/>
                <w:color w:val="002060"/>
                <w:sz w:val="18"/>
                <w:szCs w:val="18"/>
              </w:rPr>
              <w:t>IC_DDN-5</w:t>
            </w:r>
          </w:p>
          <w:p w14:paraId="7086FB5F" w14:textId="148E65CA"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05665C22" w14:textId="194874EA"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Numarul maxim de intarzieri, pe an, la transmiterea rapoartelor lunare, trimestriale și anuale, ca si a celorlalte rapoarte (in termenele și condițiile din Caietul de sarcini cu privire la raportări), inclusiv netransmiterea oricărei situații/informații solicitată de AC</w:t>
            </w:r>
          </w:p>
        </w:tc>
        <w:tc>
          <w:tcPr>
            <w:tcW w:w="1845" w:type="dxa"/>
          </w:tcPr>
          <w:p w14:paraId="42E93821" w14:textId="308BA081"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max. 1 situație/an</w:t>
            </w:r>
          </w:p>
        </w:tc>
        <w:tc>
          <w:tcPr>
            <w:tcW w:w="1594" w:type="dxa"/>
          </w:tcPr>
          <w:p w14:paraId="081B112D" w14:textId="7799373F"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3.000 de lei pentru fiecare încălcare</w:t>
            </w:r>
          </w:p>
        </w:tc>
        <w:tc>
          <w:tcPr>
            <w:tcW w:w="1204" w:type="dxa"/>
          </w:tcPr>
          <w:p w14:paraId="217FFDCF"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 xml:space="preserve">Semestrial </w:t>
            </w:r>
          </w:p>
          <w:p w14:paraId="116E8DE5" w14:textId="4638A2E0"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(semestru calendaristic)</w:t>
            </w:r>
          </w:p>
        </w:tc>
      </w:tr>
      <w:tr w:rsidR="00CD6467" w:rsidRPr="00863138" w14:paraId="0D5435CD" w14:textId="77777777" w:rsidTr="00C45E62">
        <w:tc>
          <w:tcPr>
            <w:tcW w:w="1700" w:type="dxa"/>
          </w:tcPr>
          <w:p w14:paraId="0D84CFC2" w14:textId="0805FDBE"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35E3A8A9" w14:textId="2518F2CB" w:rsidR="00CD6467" w:rsidRDefault="00CD6467" w:rsidP="00CD6467">
            <w:pPr>
              <w:rPr>
                <w:rFonts w:ascii="Aptos Narrow" w:hAnsi="Aptos Narrow"/>
                <w:color w:val="002060"/>
                <w:sz w:val="18"/>
                <w:szCs w:val="18"/>
              </w:rPr>
            </w:pPr>
            <w:r>
              <w:rPr>
                <w:rFonts w:ascii="Aptos Narrow" w:hAnsi="Aptos Narrow"/>
                <w:color w:val="002060"/>
                <w:sz w:val="18"/>
                <w:szCs w:val="18"/>
              </w:rPr>
              <w:t>IC_DDN-6</w:t>
            </w:r>
          </w:p>
          <w:p w14:paraId="3B230371" w14:textId="79CA30A9"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4947E835" w14:textId="0BB9F9F2"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Numărul maxim de întârzieri pe an de la îndeplinirea programului de întreținere și reparații</w:t>
            </w:r>
          </w:p>
        </w:tc>
        <w:tc>
          <w:tcPr>
            <w:tcW w:w="1845" w:type="dxa"/>
          </w:tcPr>
          <w:p w14:paraId="66A41125" w14:textId="5482C480"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max. 2 evenimente / an</w:t>
            </w:r>
          </w:p>
        </w:tc>
        <w:tc>
          <w:tcPr>
            <w:tcW w:w="1594" w:type="dxa"/>
          </w:tcPr>
          <w:p w14:paraId="3F3294C1" w14:textId="37B93585"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5.000 lei / întârziere</w:t>
            </w:r>
          </w:p>
        </w:tc>
        <w:tc>
          <w:tcPr>
            <w:tcW w:w="1204" w:type="dxa"/>
          </w:tcPr>
          <w:p w14:paraId="13B268D7"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Anual</w:t>
            </w:r>
          </w:p>
          <w:p w14:paraId="12818190" w14:textId="3E6CAF16"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(an încheiat calendaristic)</w:t>
            </w:r>
          </w:p>
        </w:tc>
      </w:tr>
      <w:tr w:rsidR="00CD6467" w:rsidRPr="00863138" w14:paraId="264D8B08" w14:textId="77777777" w:rsidTr="00C45E62">
        <w:tc>
          <w:tcPr>
            <w:tcW w:w="1700" w:type="dxa"/>
          </w:tcPr>
          <w:p w14:paraId="3717DD85" w14:textId="68E420D0"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5CB9B85B" w14:textId="7AA2157A" w:rsidR="00CD6467" w:rsidRDefault="00CD6467" w:rsidP="00CD6467">
            <w:pPr>
              <w:rPr>
                <w:rFonts w:ascii="Aptos Narrow" w:hAnsi="Aptos Narrow"/>
                <w:color w:val="002060"/>
                <w:sz w:val="18"/>
                <w:szCs w:val="18"/>
              </w:rPr>
            </w:pPr>
            <w:r>
              <w:rPr>
                <w:rFonts w:ascii="Aptos Narrow" w:hAnsi="Aptos Narrow"/>
                <w:color w:val="002060"/>
                <w:sz w:val="18"/>
                <w:szCs w:val="18"/>
              </w:rPr>
              <w:t>IC_DDN-7</w:t>
            </w:r>
          </w:p>
          <w:p w14:paraId="299A1B92" w14:textId="5BE269BA"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18208B3B" w14:textId="78B67095"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Omisiunea de a mentine complete, vizibile si in buna stare a marcajelor, indicatoarelor, panourilor de avertizare si publicitate</w:t>
            </w:r>
          </w:p>
        </w:tc>
        <w:tc>
          <w:tcPr>
            <w:tcW w:w="1845" w:type="dxa"/>
          </w:tcPr>
          <w:p w14:paraId="338A0C15" w14:textId="5CB28421"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max. 3 evenimente / an</w:t>
            </w:r>
          </w:p>
        </w:tc>
        <w:tc>
          <w:tcPr>
            <w:tcW w:w="1594" w:type="dxa"/>
          </w:tcPr>
          <w:p w14:paraId="51FE5D91" w14:textId="4783DED9"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1.000 lei / eveniment</w:t>
            </w:r>
          </w:p>
        </w:tc>
        <w:tc>
          <w:tcPr>
            <w:tcW w:w="1204" w:type="dxa"/>
          </w:tcPr>
          <w:p w14:paraId="266CBC6D"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Anual</w:t>
            </w:r>
          </w:p>
          <w:p w14:paraId="265858A5" w14:textId="34855958"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(an încheiat calendaristic)</w:t>
            </w:r>
          </w:p>
        </w:tc>
      </w:tr>
      <w:tr w:rsidR="00CD6467" w:rsidRPr="00863138" w14:paraId="3FD2CCC3" w14:textId="77777777" w:rsidTr="00C45E62">
        <w:tc>
          <w:tcPr>
            <w:tcW w:w="1700" w:type="dxa"/>
          </w:tcPr>
          <w:p w14:paraId="69D29B94" w14:textId="12CBADA6"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17FEE947" w14:textId="388CC472" w:rsidR="00CD6467" w:rsidRDefault="00CD6467" w:rsidP="00CD6467">
            <w:pPr>
              <w:rPr>
                <w:rFonts w:ascii="Aptos Narrow" w:hAnsi="Aptos Narrow"/>
                <w:color w:val="002060"/>
                <w:sz w:val="18"/>
                <w:szCs w:val="18"/>
              </w:rPr>
            </w:pPr>
            <w:r>
              <w:rPr>
                <w:rFonts w:ascii="Aptos Narrow" w:hAnsi="Aptos Narrow"/>
                <w:color w:val="002060"/>
                <w:sz w:val="18"/>
                <w:szCs w:val="18"/>
              </w:rPr>
              <w:t>IC_DDN-8</w:t>
            </w:r>
          </w:p>
          <w:p w14:paraId="4FA7733A" w14:textId="29480111"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65FC5893" w14:textId="0A0A02C3"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Omisiunea de asigura paza și securitatea în conformitate cu Planul de pază și securitate</w:t>
            </w:r>
          </w:p>
        </w:tc>
        <w:tc>
          <w:tcPr>
            <w:tcW w:w="1845" w:type="dxa"/>
          </w:tcPr>
          <w:p w14:paraId="1CDEFDCF" w14:textId="59F0ED0F"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0</w:t>
            </w:r>
          </w:p>
        </w:tc>
        <w:tc>
          <w:tcPr>
            <w:tcW w:w="1594" w:type="dxa"/>
          </w:tcPr>
          <w:p w14:paraId="31BBB216" w14:textId="0AC34EB1"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7.000 lei / eveniment</w:t>
            </w:r>
          </w:p>
        </w:tc>
        <w:tc>
          <w:tcPr>
            <w:tcW w:w="1204" w:type="dxa"/>
          </w:tcPr>
          <w:p w14:paraId="682DF38F"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Anual</w:t>
            </w:r>
          </w:p>
          <w:p w14:paraId="08ABBF33" w14:textId="45E598AE"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(an încheiat calendaristic)</w:t>
            </w:r>
          </w:p>
        </w:tc>
      </w:tr>
      <w:tr w:rsidR="00CD6467" w:rsidRPr="00863138" w14:paraId="1F3880AA" w14:textId="77777777" w:rsidTr="00C45E62">
        <w:tc>
          <w:tcPr>
            <w:tcW w:w="1700" w:type="dxa"/>
          </w:tcPr>
          <w:p w14:paraId="44F1EA43" w14:textId="2AD163DE" w:rsidR="00CD6467" w:rsidRDefault="00CD6467" w:rsidP="00CD6467">
            <w:pPr>
              <w:rPr>
                <w:rFonts w:ascii="Aptos Narrow" w:hAnsi="Aptos Narrow"/>
                <w:color w:val="002060"/>
                <w:sz w:val="18"/>
                <w:szCs w:val="18"/>
              </w:rPr>
            </w:pPr>
            <w:r w:rsidRPr="008857D0">
              <w:rPr>
                <w:rFonts w:ascii="Aptos Narrow" w:hAnsi="Aptos Narrow"/>
                <w:color w:val="002060"/>
                <w:sz w:val="18"/>
                <w:szCs w:val="18"/>
              </w:rPr>
              <w:t>Operarea depozitului de deșeuri</w:t>
            </w:r>
          </w:p>
        </w:tc>
        <w:tc>
          <w:tcPr>
            <w:tcW w:w="1079" w:type="dxa"/>
          </w:tcPr>
          <w:p w14:paraId="4A5DAC76" w14:textId="7209D00E" w:rsidR="00CD6467" w:rsidRDefault="00CD6467" w:rsidP="00CD6467">
            <w:pPr>
              <w:rPr>
                <w:rFonts w:ascii="Aptos Narrow" w:hAnsi="Aptos Narrow"/>
                <w:color w:val="002060"/>
                <w:sz w:val="18"/>
                <w:szCs w:val="18"/>
              </w:rPr>
            </w:pPr>
            <w:r>
              <w:rPr>
                <w:rFonts w:ascii="Aptos Narrow" w:hAnsi="Aptos Narrow"/>
                <w:color w:val="002060"/>
                <w:sz w:val="18"/>
                <w:szCs w:val="18"/>
              </w:rPr>
              <w:t>IC_DDN-9</w:t>
            </w:r>
          </w:p>
          <w:p w14:paraId="0FB4F624" w14:textId="06AE090E" w:rsidR="00CD6467" w:rsidRDefault="00CD6467" w:rsidP="00CD6467">
            <w:pPr>
              <w:rPr>
                <w:rFonts w:ascii="Aptos Narrow" w:hAnsi="Aptos Narrow"/>
                <w:color w:val="002060"/>
                <w:sz w:val="18"/>
                <w:szCs w:val="18"/>
              </w:rPr>
            </w:pPr>
            <w:r>
              <w:rPr>
                <w:rFonts w:ascii="Aptos Narrow" w:hAnsi="Aptos Narrow"/>
                <w:sz w:val="18"/>
                <w:szCs w:val="18"/>
              </w:rPr>
              <w:tab/>
            </w:r>
          </w:p>
        </w:tc>
        <w:tc>
          <w:tcPr>
            <w:tcW w:w="2866" w:type="dxa"/>
          </w:tcPr>
          <w:p w14:paraId="2C5388D7" w14:textId="3D18A56B"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Omisiunea autorizării persoanelor care intră în amplasament si/sau prezența de persoane intruse fără înștiințarea Delegatarului</w:t>
            </w:r>
          </w:p>
        </w:tc>
        <w:tc>
          <w:tcPr>
            <w:tcW w:w="1845" w:type="dxa"/>
          </w:tcPr>
          <w:p w14:paraId="1BB557B4" w14:textId="1EAC6F8A" w:rsidR="00CD6467" w:rsidRPr="00CD6467" w:rsidRDefault="00CD6467" w:rsidP="00CD6467">
            <w:pPr>
              <w:jc w:val="center"/>
              <w:rPr>
                <w:rFonts w:ascii="Aptos Narrow" w:hAnsi="Aptos Narrow"/>
                <w:color w:val="002060"/>
                <w:sz w:val="18"/>
                <w:szCs w:val="18"/>
              </w:rPr>
            </w:pPr>
            <w:r w:rsidRPr="00CD6467">
              <w:rPr>
                <w:rFonts w:ascii="Aptos Narrow" w:hAnsi="Aptos Narrow"/>
                <w:color w:val="002060"/>
                <w:sz w:val="18"/>
                <w:szCs w:val="18"/>
              </w:rPr>
              <w:t>max. 1 eveniment / an</w:t>
            </w:r>
          </w:p>
        </w:tc>
        <w:tc>
          <w:tcPr>
            <w:tcW w:w="1594" w:type="dxa"/>
          </w:tcPr>
          <w:p w14:paraId="16F265B1" w14:textId="583FC3E5" w:rsidR="00CD6467" w:rsidRPr="00CD6467" w:rsidRDefault="00CD6467" w:rsidP="00CD6467">
            <w:pPr>
              <w:rPr>
                <w:rFonts w:ascii="Aptos Narrow" w:hAnsi="Aptos Narrow"/>
                <w:color w:val="002060"/>
                <w:sz w:val="18"/>
                <w:szCs w:val="18"/>
              </w:rPr>
            </w:pPr>
            <w:r w:rsidRPr="00CD6467">
              <w:rPr>
                <w:rFonts w:ascii="Aptos Narrow" w:hAnsi="Aptos Narrow"/>
                <w:color w:val="002060"/>
                <w:sz w:val="18"/>
                <w:szCs w:val="18"/>
              </w:rPr>
              <w:t>1.000 lei / eveniment</w:t>
            </w:r>
          </w:p>
        </w:tc>
        <w:tc>
          <w:tcPr>
            <w:tcW w:w="1204" w:type="dxa"/>
          </w:tcPr>
          <w:p w14:paraId="0881650C" w14:textId="77777777" w:rsidR="00CD6467" w:rsidRDefault="00CD6467" w:rsidP="00CD6467">
            <w:pPr>
              <w:rPr>
                <w:rFonts w:ascii="Aptos Narrow" w:hAnsi="Aptos Narrow"/>
                <w:color w:val="002060"/>
                <w:sz w:val="18"/>
                <w:szCs w:val="18"/>
              </w:rPr>
            </w:pPr>
            <w:r>
              <w:rPr>
                <w:rFonts w:ascii="Aptos Narrow" w:hAnsi="Aptos Narrow"/>
                <w:color w:val="002060"/>
                <w:sz w:val="18"/>
                <w:szCs w:val="18"/>
              </w:rPr>
              <w:t>Anual</w:t>
            </w:r>
          </w:p>
          <w:p w14:paraId="6C33EDD9" w14:textId="670E304F" w:rsidR="00CD6467" w:rsidRPr="00CD6467" w:rsidRDefault="00CD6467" w:rsidP="00CD6467">
            <w:pPr>
              <w:rPr>
                <w:rFonts w:ascii="Aptos Narrow" w:hAnsi="Aptos Narrow"/>
                <w:color w:val="002060"/>
                <w:sz w:val="18"/>
                <w:szCs w:val="18"/>
              </w:rPr>
            </w:pPr>
            <w:r>
              <w:rPr>
                <w:rFonts w:ascii="Aptos Narrow" w:hAnsi="Aptos Narrow"/>
                <w:color w:val="002060"/>
                <w:sz w:val="18"/>
                <w:szCs w:val="18"/>
              </w:rPr>
              <w:t>(an încheiat calendaristic)</w:t>
            </w:r>
          </w:p>
        </w:tc>
      </w:tr>
    </w:tbl>
    <w:p w14:paraId="0A1FF4AA" w14:textId="77777777" w:rsidR="006F6C48" w:rsidRPr="00EA7143" w:rsidRDefault="006F6C48" w:rsidP="002326BE">
      <w:pPr>
        <w:rPr>
          <w:rFonts w:ascii="Aptos Narrow" w:hAnsi="Aptos Narrow"/>
          <w:color w:val="002060"/>
          <w:sz w:val="20"/>
          <w:szCs w:val="20"/>
        </w:rPr>
      </w:pPr>
    </w:p>
    <w:sectPr w:rsidR="006F6C48" w:rsidRPr="00EA7143" w:rsidSect="004F29D2">
      <w:pgSz w:w="11909" w:h="16834" w:code="9"/>
      <w:pgMar w:top="864" w:right="720" w:bottom="1008" w:left="1152" w:header="76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A5B8" w14:textId="77777777" w:rsidR="004E70BD" w:rsidRDefault="004E70BD" w:rsidP="004403D6">
      <w:pPr>
        <w:spacing w:before="0" w:after="0"/>
      </w:pPr>
      <w:r>
        <w:separator/>
      </w:r>
    </w:p>
  </w:endnote>
  <w:endnote w:type="continuationSeparator" w:id="0">
    <w:p w14:paraId="6020CAEF" w14:textId="77777777" w:rsidR="004E70BD" w:rsidRDefault="004E70BD" w:rsidP="004403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6736" w14:textId="77777777" w:rsidR="004E70BD" w:rsidRDefault="004E70BD" w:rsidP="004403D6">
      <w:pPr>
        <w:spacing w:before="0" w:after="0"/>
      </w:pPr>
      <w:r>
        <w:separator/>
      </w:r>
    </w:p>
  </w:footnote>
  <w:footnote w:type="continuationSeparator" w:id="0">
    <w:p w14:paraId="1C464DF0" w14:textId="77777777" w:rsidR="004E70BD" w:rsidRDefault="004E70BD" w:rsidP="004403D6">
      <w:pPr>
        <w:spacing w:before="0" w:after="0"/>
      </w:pPr>
      <w:r>
        <w:continuationSeparator/>
      </w:r>
    </w:p>
  </w:footnote>
  <w:footnote w:id="1">
    <w:p w14:paraId="09913FC7" w14:textId="518E8F0D" w:rsidR="00CC1DF2" w:rsidRPr="004403D6" w:rsidRDefault="00CC1DF2">
      <w:pPr>
        <w:pStyle w:val="Textnotdesubsol"/>
        <w:rPr>
          <w:color w:val="002060"/>
          <w:sz w:val="18"/>
          <w:szCs w:val="18"/>
        </w:rPr>
      </w:pPr>
      <w:r w:rsidRPr="004403D6">
        <w:rPr>
          <w:rStyle w:val="Referinnotdesubsol"/>
          <w:color w:val="002060"/>
          <w:sz w:val="18"/>
          <w:szCs w:val="18"/>
        </w:rPr>
        <w:footnoteRef/>
      </w:r>
      <w:r w:rsidRPr="004403D6">
        <w:rPr>
          <w:color w:val="002060"/>
          <w:sz w:val="18"/>
          <w:szCs w:val="18"/>
        </w:rPr>
        <w:t xml:space="preserve"> </w:t>
      </w:r>
      <w:r>
        <w:rPr>
          <w:color w:val="002060"/>
          <w:sz w:val="18"/>
          <w:szCs w:val="18"/>
        </w:rPr>
        <w:t>Se va aplica efectiv numai la cantitățiile de deșeuri recepționate în STMB, adică cele care îndeplinesc criteriile de acceptare în conformitate cu Autorizația de mediu pentru instalație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6C"/>
    <w:multiLevelType w:val="multilevel"/>
    <w:tmpl w:val="BDD29A2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785" w:hanging="705"/>
      </w:pPr>
      <w:rPr>
        <w:rFonts w:ascii="Aptos Narrow" w:eastAsiaTheme="minorHAnsi" w:hAnsi="Aptos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12481"/>
    <w:multiLevelType w:val="multilevel"/>
    <w:tmpl w:val="25A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A799D"/>
    <w:multiLevelType w:val="hybridMultilevel"/>
    <w:tmpl w:val="BC2A12A4"/>
    <w:lvl w:ilvl="0" w:tplc="9BC8D7D2">
      <w:numFmt w:val="bullet"/>
      <w:lvlText w:val="-"/>
      <w:lvlJc w:val="left"/>
      <w:pPr>
        <w:ind w:left="720" w:hanging="360"/>
      </w:pPr>
      <w:rPr>
        <w:rFonts w:ascii="Calibri" w:eastAsiaTheme="minorEastAsia" w:hAnsi="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0F3166A"/>
    <w:multiLevelType w:val="hybridMultilevel"/>
    <w:tmpl w:val="A2541AEE"/>
    <w:lvl w:ilvl="0" w:tplc="FFFFFFFF">
      <w:numFmt w:val="bullet"/>
      <w:lvlText w:val="-"/>
      <w:lvlJc w:val="left"/>
      <w:pPr>
        <w:ind w:left="720" w:hanging="360"/>
      </w:pPr>
      <w:rPr>
        <w:rFonts w:ascii="Calibri" w:eastAsiaTheme="minorEastAsia" w:hAnsi="Calibri" w:hint="default"/>
      </w:rPr>
    </w:lvl>
    <w:lvl w:ilvl="1" w:tplc="9BC8D7D2">
      <w:numFmt w:val="bullet"/>
      <w:lvlText w:val="-"/>
      <w:lvlJc w:val="left"/>
      <w:pPr>
        <w:ind w:left="1440" w:hanging="360"/>
      </w:pPr>
      <w:rPr>
        <w:rFonts w:ascii="Calibri" w:eastAsiaTheme="minorEastAsia"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CE3F47"/>
    <w:multiLevelType w:val="multilevel"/>
    <w:tmpl w:val="7428C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252633">
    <w:abstractNumId w:val="0"/>
  </w:num>
  <w:num w:numId="2" w16cid:durableId="631449160">
    <w:abstractNumId w:val="1"/>
  </w:num>
  <w:num w:numId="3" w16cid:durableId="743264229">
    <w:abstractNumId w:val="2"/>
  </w:num>
  <w:num w:numId="4" w16cid:durableId="473059388">
    <w:abstractNumId w:val="3"/>
  </w:num>
  <w:num w:numId="5" w16cid:durableId="177381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CB"/>
    <w:rsid w:val="000346CB"/>
    <w:rsid w:val="000838A8"/>
    <w:rsid w:val="00104C9A"/>
    <w:rsid w:val="001A5E1C"/>
    <w:rsid w:val="001D029C"/>
    <w:rsid w:val="001D66B2"/>
    <w:rsid w:val="002008BA"/>
    <w:rsid w:val="002326BE"/>
    <w:rsid w:val="00273F7A"/>
    <w:rsid w:val="002950AF"/>
    <w:rsid w:val="00310AAD"/>
    <w:rsid w:val="0034152B"/>
    <w:rsid w:val="00344936"/>
    <w:rsid w:val="003C2F89"/>
    <w:rsid w:val="003F0838"/>
    <w:rsid w:val="00425F4B"/>
    <w:rsid w:val="004403D6"/>
    <w:rsid w:val="00450015"/>
    <w:rsid w:val="004E70BD"/>
    <w:rsid w:val="004E79B5"/>
    <w:rsid w:val="004F29D2"/>
    <w:rsid w:val="005215FB"/>
    <w:rsid w:val="00585FEB"/>
    <w:rsid w:val="0060256C"/>
    <w:rsid w:val="00602E76"/>
    <w:rsid w:val="00666192"/>
    <w:rsid w:val="00692216"/>
    <w:rsid w:val="006B25B6"/>
    <w:rsid w:val="006D2019"/>
    <w:rsid w:val="006E69BE"/>
    <w:rsid w:val="006F6C48"/>
    <w:rsid w:val="007011B5"/>
    <w:rsid w:val="007169E1"/>
    <w:rsid w:val="0081414B"/>
    <w:rsid w:val="008166D1"/>
    <w:rsid w:val="008170B5"/>
    <w:rsid w:val="00863138"/>
    <w:rsid w:val="00876BCD"/>
    <w:rsid w:val="008857D0"/>
    <w:rsid w:val="0089020F"/>
    <w:rsid w:val="008C26C1"/>
    <w:rsid w:val="008E5BF4"/>
    <w:rsid w:val="009109C1"/>
    <w:rsid w:val="00953C23"/>
    <w:rsid w:val="0099060C"/>
    <w:rsid w:val="009B2F1E"/>
    <w:rsid w:val="00A26B3E"/>
    <w:rsid w:val="00A813B2"/>
    <w:rsid w:val="00A906FB"/>
    <w:rsid w:val="00A96267"/>
    <w:rsid w:val="00AC6AF2"/>
    <w:rsid w:val="00AE0CCE"/>
    <w:rsid w:val="00B30935"/>
    <w:rsid w:val="00B3797C"/>
    <w:rsid w:val="00C27DA2"/>
    <w:rsid w:val="00C52A2C"/>
    <w:rsid w:val="00C70AE5"/>
    <w:rsid w:val="00CA4F9F"/>
    <w:rsid w:val="00CB2F27"/>
    <w:rsid w:val="00CC0CFA"/>
    <w:rsid w:val="00CC1DF2"/>
    <w:rsid w:val="00CD5D05"/>
    <w:rsid w:val="00CD6467"/>
    <w:rsid w:val="00D44839"/>
    <w:rsid w:val="00D74C38"/>
    <w:rsid w:val="00DD7D6D"/>
    <w:rsid w:val="00E00D2A"/>
    <w:rsid w:val="00E13914"/>
    <w:rsid w:val="00E175BE"/>
    <w:rsid w:val="00E20B23"/>
    <w:rsid w:val="00E43C95"/>
    <w:rsid w:val="00EA7143"/>
    <w:rsid w:val="00EC005C"/>
    <w:rsid w:val="00F2375E"/>
    <w:rsid w:val="00F80B54"/>
    <w:rsid w:val="00FA43CB"/>
    <w:rsid w:val="00FB14E7"/>
    <w:rsid w:val="00FF4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C9BC"/>
  <w15:chartTrackingRefBased/>
  <w15:docId w15:val="{FE85AEBF-3725-47D8-9AE1-9376DA4E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uiPriority w:val="9"/>
    <w:qFormat/>
    <w:rsid w:val="0003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3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346C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346C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346C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346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46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46CB"/>
    <w:pPr>
      <w:keepNext/>
      <w:keepLines/>
      <w:spacing w:before="0"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46CB"/>
    <w:pPr>
      <w:keepNext/>
      <w:keepLines/>
      <w:spacing w:before="0"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46CB"/>
    <w:rPr>
      <w:rFonts w:asciiTheme="majorHAnsi" w:eastAsiaTheme="majorEastAsia" w:hAnsiTheme="majorHAnsi" w:cstheme="majorBidi"/>
      <w:noProof/>
      <w:color w:val="0F4761" w:themeColor="accent1" w:themeShade="BF"/>
      <w:sz w:val="40"/>
      <w:szCs w:val="40"/>
    </w:rPr>
  </w:style>
  <w:style w:type="character" w:customStyle="1" w:styleId="Titlu2Caracter">
    <w:name w:val="Titlu 2 Caracter"/>
    <w:basedOn w:val="Fontdeparagrafimplicit"/>
    <w:link w:val="Titlu2"/>
    <w:uiPriority w:val="9"/>
    <w:semiHidden/>
    <w:rsid w:val="000346CB"/>
    <w:rPr>
      <w:rFonts w:asciiTheme="majorHAnsi" w:eastAsiaTheme="majorEastAsia" w:hAnsiTheme="majorHAnsi" w:cstheme="majorBidi"/>
      <w:noProof/>
      <w:color w:val="0F4761" w:themeColor="accent1" w:themeShade="BF"/>
      <w:sz w:val="32"/>
      <w:szCs w:val="32"/>
    </w:rPr>
  </w:style>
  <w:style w:type="character" w:customStyle="1" w:styleId="Titlu3Caracter">
    <w:name w:val="Titlu 3 Caracter"/>
    <w:basedOn w:val="Fontdeparagrafimplicit"/>
    <w:link w:val="Titlu3"/>
    <w:uiPriority w:val="9"/>
    <w:semiHidden/>
    <w:rsid w:val="000346CB"/>
    <w:rPr>
      <w:rFonts w:eastAsiaTheme="majorEastAsia" w:cstheme="majorBidi"/>
      <w:noProof/>
      <w:color w:val="0F4761" w:themeColor="accent1" w:themeShade="BF"/>
      <w:sz w:val="28"/>
      <w:szCs w:val="28"/>
    </w:rPr>
  </w:style>
  <w:style w:type="character" w:customStyle="1" w:styleId="Titlu4Caracter">
    <w:name w:val="Titlu 4 Caracter"/>
    <w:basedOn w:val="Fontdeparagrafimplicit"/>
    <w:link w:val="Titlu4"/>
    <w:uiPriority w:val="9"/>
    <w:semiHidden/>
    <w:rsid w:val="000346CB"/>
    <w:rPr>
      <w:rFonts w:eastAsiaTheme="majorEastAsia" w:cstheme="majorBidi"/>
      <w:i/>
      <w:iCs/>
      <w:noProof/>
      <w:color w:val="0F4761" w:themeColor="accent1" w:themeShade="BF"/>
    </w:rPr>
  </w:style>
  <w:style w:type="character" w:customStyle="1" w:styleId="Titlu5Caracter">
    <w:name w:val="Titlu 5 Caracter"/>
    <w:basedOn w:val="Fontdeparagrafimplicit"/>
    <w:link w:val="Titlu5"/>
    <w:uiPriority w:val="9"/>
    <w:semiHidden/>
    <w:rsid w:val="000346CB"/>
    <w:rPr>
      <w:rFonts w:eastAsiaTheme="majorEastAsia" w:cstheme="majorBidi"/>
      <w:noProof/>
      <w:color w:val="0F4761" w:themeColor="accent1" w:themeShade="BF"/>
    </w:rPr>
  </w:style>
  <w:style w:type="character" w:customStyle="1" w:styleId="Titlu6Caracter">
    <w:name w:val="Titlu 6 Caracter"/>
    <w:basedOn w:val="Fontdeparagrafimplicit"/>
    <w:link w:val="Titlu6"/>
    <w:uiPriority w:val="9"/>
    <w:semiHidden/>
    <w:rsid w:val="000346CB"/>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0346CB"/>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0346CB"/>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0346CB"/>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0346CB"/>
    <w:pPr>
      <w:spacing w:before="0"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46CB"/>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0346CB"/>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46CB"/>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0346CB"/>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0346CB"/>
    <w:rPr>
      <w:i/>
      <w:iCs/>
      <w:noProof/>
      <w:color w:val="404040" w:themeColor="text1" w:themeTint="BF"/>
    </w:rPr>
  </w:style>
  <w:style w:type="paragraph" w:styleId="Listparagraf">
    <w:name w:val="List Paragraph"/>
    <w:basedOn w:val="Normal"/>
    <w:uiPriority w:val="34"/>
    <w:qFormat/>
    <w:rsid w:val="000346CB"/>
    <w:pPr>
      <w:ind w:left="720"/>
      <w:contextualSpacing/>
    </w:pPr>
  </w:style>
  <w:style w:type="character" w:styleId="Accentuareintens">
    <w:name w:val="Intense Emphasis"/>
    <w:basedOn w:val="Fontdeparagrafimplicit"/>
    <w:uiPriority w:val="21"/>
    <w:qFormat/>
    <w:rsid w:val="000346CB"/>
    <w:rPr>
      <w:i/>
      <w:iCs/>
      <w:color w:val="0F4761" w:themeColor="accent1" w:themeShade="BF"/>
    </w:rPr>
  </w:style>
  <w:style w:type="paragraph" w:styleId="Citatintens">
    <w:name w:val="Intense Quote"/>
    <w:basedOn w:val="Normal"/>
    <w:next w:val="Normal"/>
    <w:link w:val="CitatintensCaracter"/>
    <w:uiPriority w:val="30"/>
    <w:qFormat/>
    <w:rsid w:val="0003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346CB"/>
    <w:rPr>
      <w:i/>
      <w:iCs/>
      <w:noProof/>
      <w:color w:val="0F4761" w:themeColor="accent1" w:themeShade="BF"/>
    </w:rPr>
  </w:style>
  <w:style w:type="character" w:styleId="Referireintens">
    <w:name w:val="Intense Reference"/>
    <w:basedOn w:val="Fontdeparagrafimplicit"/>
    <w:uiPriority w:val="32"/>
    <w:qFormat/>
    <w:rsid w:val="000346CB"/>
    <w:rPr>
      <w:b/>
      <w:bCs/>
      <w:smallCaps/>
      <w:color w:val="0F4761" w:themeColor="accent1" w:themeShade="BF"/>
      <w:spacing w:val="5"/>
    </w:rPr>
  </w:style>
  <w:style w:type="table" w:styleId="Tabelgril">
    <w:name w:val="Table Grid"/>
    <w:basedOn w:val="TabelNormal"/>
    <w:uiPriority w:val="39"/>
    <w:rsid w:val="00A26B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Luminos">
    <w:name w:val="Grid Table Light"/>
    <w:basedOn w:val="TabelNormal"/>
    <w:uiPriority w:val="40"/>
    <w:rsid w:val="002950A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notdesubsol">
    <w:name w:val="footnote text"/>
    <w:basedOn w:val="Normal"/>
    <w:link w:val="TextnotdesubsolCaracter"/>
    <w:uiPriority w:val="99"/>
    <w:semiHidden/>
    <w:unhideWhenUsed/>
    <w:rsid w:val="004403D6"/>
    <w:pPr>
      <w:spacing w:before="0" w:after="0"/>
    </w:pPr>
    <w:rPr>
      <w:sz w:val="20"/>
      <w:szCs w:val="20"/>
    </w:rPr>
  </w:style>
  <w:style w:type="character" w:customStyle="1" w:styleId="TextnotdesubsolCaracter">
    <w:name w:val="Text notă de subsol Caracter"/>
    <w:basedOn w:val="Fontdeparagrafimplicit"/>
    <w:link w:val="Textnotdesubsol"/>
    <w:uiPriority w:val="99"/>
    <w:semiHidden/>
    <w:rsid w:val="004403D6"/>
    <w:rPr>
      <w:noProof/>
      <w:sz w:val="20"/>
      <w:szCs w:val="20"/>
    </w:rPr>
  </w:style>
  <w:style w:type="character" w:styleId="Referinnotdesubsol">
    <w:name w:val="footnote reference"/>
    <w:basedOn w:val="Fontdeparagrafimplicit"/>
    <w:uiPriority w:val="99"/>
    <w:semiHidden/>
    <w:unhideWhenUsed/>
    <w:rsid w:val="00440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8275-B472-4C67-AC9C-58A5B5D6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marcela macarie</cp:lastModifiedBy>
  <cp:revision>2</cp:revision>
  <dcterms:created xsi:type="dcterms:W3CDTF">2025-12-12T10:39:00Z</dcterms:created>
  <dcterms:modified xsi:type="dcterms:W3CDTF">2025-12-12T10:39:00Z</dcterms:modified>
</cp:coreProperties>
</file>