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37B3" w14:textId="77777777" w:rsidR="000A62C3" w:rsidRPr="00750143" w:rsidRDefault="000A62C3" w:rsidP="00652D6C">
      <w:pPr>
        <w:widowControl w:val="0"/>
        <w:spacing w:before="40" w:after="60" w:line="276" w:lineRule="auto"/>
        <w:contextualSpacing/>
        <w:jc w:val="center"/>
        <w:rPr>
          <w:rFonts w:ascii="Aptos Narrow" w:hAnsi="Aptos Narrow" w:cs="Segoe UI"/>
          <w:b/>
          <w:bCs/>
          <w:sz w:val="18"/>
          <w:szCs w:val="18"/>
        </w:rPr>
      </w:pPr>
    </w:p>
    <w:p w14:paraId="159A69BB" w14:textId="77777777" w:rsidR="00750143" w:rsidRPr="00750143" w:rsidRDefault="00750143" w:rsidP="00652D6C">
      <w:pPr>
        <w:spacing w:before="40" w:after="60" w:line="276" w:lineRule="auto"/>
        <w:contextualSpacing/>
        <w:jc w:val="left"/>
        <w:rPr>
          <w:rFonts w:ascii="Aptos Narrow" w:hAnsi="Aptos Narrow"/>
          <w:b/>
          <w:bCs/>
          <w:color w:val="002060"/>
          <w:sz w:val="20"/>
          <w:szCs w:val="20"/>
        </w:rPr>
      </w:pPr>
      <w:r w:rsidRPr="00750143">
        <w:rPr>
          <w:rFonts w:ascii="Aptos Narrow" w:hAnsi="Aptos Narrow"/>
          <w:b/>
          <w:bCs/>
          <w:color w:val="002060"/>
          <w:sz w:val="48"/>
          <w:szCs w:val="48"/>
        </w:rPr>
        <w:t>DOCUMENTAȚIA DE ATRIBUIRE</w:t>
      </w:r>
    </w:p>
    <w:p w14:paraId="5FD6F363" w14:textId="77777777" w:rsidR="00750143" w:rsidRPr="00750143" w:rsidRDefault="00000000" w:rsidP="00652D6C">
      <w:pPr>
        <w:spacing w:before="40" w:after="60" w:line="276" w:lineRule="auto"/>
        <w:contextualSpacing/>
        <w:jc w:val="left"/>
        <w:rPr>
          <w:rFonts w:ascii="Aptos Narrow" w:hAnsi="Aptos Narrow"/>
          <w:color w:val="002060"/>
          <w:sz w:val="20"/>
          <w:szCs w:val="20"/>
        </w:rPr>
      </w:pPr>
      <w:r>
        <w:rPr>
          <w:rFonts w:ascii="Aptos Narrow" w:hAnsi="Aptos Narrow"/>
          <w:sz w:val="48"/>
          <w:szCs w:val="48"/>
        </w:rPr>
        <w:pict w14:anchorId="7CEFC661">
          <v:rect id="_x0000_i1025" style="width:0;height:1.5pt" o:hralign="center" o:hrstd="t" o:hr="t" fillcolor="#a0a0a0" stroked="f"/>
        </w:pict>
      </w:r>
    </w:p>
    <w:p w14:paraId="54440F9B" w14:textId="77777777" w:rsidR="00750143" w:rsidRPr="00750143" w:rsidRDefault="00750143" w:rsidP="00652D6C">
      <w:pPr>
        <w:spacing w:before="40" w:after="60" w:line="276" w:lineRule="auto"/>
        <w:contextualSpacing/>
        <w:rPr>
          <w:rFonts w:ascii="Aptos Narrow" w:hAnsi="Aptos Narrow"/>
          <w:sz w:val="28"/>
          <w:szCs w:val="28"/>
        </w:rPr>
      </w:pPr>
      <w:r w:rsidRPr="00750143">
        <w:rPr>
          <w:rFonts w:ascii="Aptos Narrow" w:hAnsi="Aptos Narrow"/>
          <w:sz w:val="28"/>
          <w:szCs w:val="28"/>
        </w:rPr>
        <w:t>Delegarea gestiunii activităților componente ale Serviciului de Salubrizare privind tratarea mecano-biologică și eliminarea prin depozitare a deșeurilor municipale, în județul Mureș</w:t>
      </w:r>
    </w:p>
    <w:p w14:paraId="521783B3" w14:textId="77777777" w:rsidR="00750143" w:rsidRPr="00750143" w:rsidRDefault="00750143" w:rsidP="00652D6C">
      <w:pPr>
        <w:spacing w:before="40" w:after="60" w:line="276" w:lineRule="auto"/>
        <w:contextualSpacing/>
        <w:rPr>
          <w:rFonts w:ascii="Aptos Narrow" w:hAnsi="Aptos Narrow"/>
          <w:sz w:val="28"/>
          <w:szCs w:val="28"/>
        </w:rPr>
      </w:pPr>
    </w:p>
    <w:p w14:paraId="66D42617" w14:textId="77777777" w:rsidR="00750143" w:rsidRDefault="00750143" w:rsidP="00652D6C">
      <w:pPr>
        <w:spacing w:before="40" w:after="60" w:line="276" w:lineRule="auto"/>
        <w:contextualSpacing/>
        <w:rPr>
          <w:rFonts w:ascii="Aptos Narrow" w:hAnsi="Aptos Narrow"/>
          <w:sz w:val="28"/>
          <w:szCs w:val="28"/>
        </w:rPr>
      </w:pPr>
    </w:p>
    <w:p w14:paraId="723179A1" w14:textId="77777777" w:rsidR="00750143" w:rsidRDefault="00750143" w:rsidP="00652D6C">
      <w:pPr>
        <w:spacing w:before="40" w:after="60" w:line="276" w:lineRule="auto"/>
        <w:contextualSpacing/>
        <w:rPr>
          <w:rFonts w:ascii="Aptos Narrow" w:hAnsi="Aptos Narrow"/>
          <w:sz w:val="28"/>
          <w:szCs w:val="28"/>
        </w:rPr>
      </w:pPr>
    </w:p>
    <w:p w14:paraId="6F158A1E" w14:textId="77777777" w:rsidR="00750143" w:rsidRDefault="00750143" w:rsidP="00652D6C">
      <w:pPr>
        <w:spacing w:before="40" w:after="60" w:line="276" w:lineRule="auto"/>
        <w:contextualSpacing/>
        <w:rPr>
          <w:rFonts w:ascii="Aptos Narrow" w:hAnsi="Aptos Narrow"/>
          <w:sz w:val="28"/>
          <w:szCs w:val="28"/>
        </w:rPr>
      </w:pPr>
    </w:p>
    <w:p w14:paraId="1A56DF22" w14:textId="77777777" w:rsidR="00750143" w:rsidRPr="00750143" w:rsidRDefault="00750143" w:rsidP="00652D6C">
      <w:pPr>
        <w:spacing w:before="40" w:after="60" w:line="276" w:lineRule="auto"/>
        <w:contextualSpacing/>
        <w:rPr>
          <w:rFonts w:ascii="Aptos Narrow" w:hAnsi="Aptos Narrow"/>
          <w:sz w:val="28"/>
          <w:szCs w:val="28"/>
        </w:rPr>
      </w:pPr>
    </w:p>
    <w:p w14:paraId="73C61BB1" w14:textId="77777777" w:rsidR="00750143" w:rsidRPr="00750143" w:rsidRDefault="00750143" w:rsidP="00652D6C">
      <w:pPr>
        <w:spacing w:before="40" w:after="60" w:line="276" w:lineRule="auto"/>
        <w:contextualSpacing/>
        <w:rPr>
          <w:rFonts w:ascii="Aptos Narrow" w:hAnsi="Aptos Narrow"/>
          <w:sz w:val="28"/>
          <w:szCs w:val="28"/>
        </w:rPr>
      </w:pPr>
    </w:p>
    <w:p w14:paraId="12213F41" w14:textId="77777777" w:rsidR="00750143" w:rsidRPr="00750143" w:rsidRDefault="00750143" w:rsidP="00652D6C">
      <w:pPr>
        <w:spacing w:before="40" w:after="60" w:line="276" w:lineRule="auto"/>
        <w:contextualSpacing/>
        <w:rPr>
          <w:rFonts w:ascii="Aptos Narrow" w:hAnsi="Aptos Narrow"/>
          <w:sz w:val="28"/>
          <w:szCs w:val="28"/>
        </w:rPr>
      </w:pPr>
    </w:p>
    <w:p w14:paraId="20844E19" w14:textId="45A917AE" w:rsidR="00750143" w:rsidRPr="00750143" w:rsidRDefault="00750143" w:rsidP="00652D6C">
      <w:pPr>
        <w:spacing w:before="40" w:after="60" w:line="276" w:lineRule="auto"/>
        <w:contextualSpacing/>
        <w:rPr>
          <w:rFonts w:ascii="Aptos Narrow" w:hAnsi="Aptos Narrow"/>
          <w:b/>
          <w:bCs/>
          <w:color w:val="002060"/>
          <w:sz w:val="28"/>
          <w:szCs w:val="28"/>
        </w:rPr>
      </w:pPr>
      <w:r w:rsidRPr="00750143">
        <w:rPr>
          <w:rFonts w:ascii="Aptos Narrow" w:hAnsi="Aptos Narrow"/>
          <w:b/>
          <w:bCs/>
          <w:color w:val="002060"/>
          <w:sz w:val="28"/>
          <w:szCs w:val="28"/>
        </w:rPr>
        <w:t>Volumul I</w:t>
      </w:r>
      <w:r>
        <w:rPr>
          <w:rFonts w:ascii="Aptos Narrow" w:hAnsi="Aptos Narrow"/>
          <w:b/>
          <w:bCs/>
          <w:color w:val="002060"/>
          <w:sz w:val="28"/>
          <w:szCs w:val="28"/>
        </w:rPr>
        <w:t>II</w:t>
      </w:r>
    </w:p>
    <w:p w14:paraId="0EB4D260" w14:textId="6565ECC5" w:rsidR="00750143" w:rsidRPr="00750143" w:rsidRDefault="00B71DCF" w:rsidP="00652D6C">
      <w:pPr>
        <w:spacing w:before="40" w:after="60" w:line="276" w:lineRule="auto"/>
        <w:contextualSpacing/>
        <w:rPr>
          <w:rFonts w:ascii="Aptos Narrow" w:hAnsi="Aptos Narrow"/>
          <w:b/>
          <w:bCs/>
          <w:color w:val="002060"/>
          <w:sz w:val="28"/>
          <w:szCs w:val="28"/>
        </w:rPr>
      </w:pPr>
      <w:r>
        <w:rPr>
          <w:rFonts w:ascii="Aptos Narrow" w:hAnsi="Aptos Narrow"/>
          <w:b/>
          <w:bCs/>
          <w:color w:val="002060"/>
          <w:sz w:val="28"/>
          <w:szCs w:val="28"/>
        </w:rPr>
        <w:t>STRATEGIA DE CONTRACTARE</w:t>
      </w:r>
      <w:r w:rsidR="00750143" w:rsidRPr="00750143">
        <w:rPr>
          <w:rFonts w:ascii="Aptos Narrow" w:hAnsi="Aptos Narrow"/>
          <w:b/>
          <w:bCs/>
          <w:color w:val="002060"/>
          <w:sz w:val="28"/>
          <w:szCs w:val="28"/>
        </w:rPr>
        <w:t xml:space="preserve"> </w:t>
      </w:r>
    </w:p>
    <w:p w14:paraId="49F776AE" w14:textId="77777777" w:rsidR="00750143" w:rsidRPr="00750143" w:rsidRDefault="00750143" w:rsidP="00652D6C">
      <w:pPr>
        <w:spacing w:before="40" w:after="60" w:line="276" w:lineRule="auto"/>
        <w:contextualSpacing/>
        <w:rPr>
          <w:rFonts w:ascii="Aptos Narrow" w:hAnsi="Aptos Narrow"/>
          <w:sz w:val="28"/>
          <w:szCs w:val="28"/>
        </w:rPr>
      </w:pPr>
    </w:p>
    <w:p w14:paraId="3590C7D4" w14:textId="77777777" w:rsidR="00750143" w:rsidRPr="00750143" w:rsidRDefault="00750143" w:rsidP="00652D6C">
      <w:pPr>
        <w:spacing w:before="40" w:after="60" w:line="276" w:lineRule="auto"/>
        <w:contextualSpacing/>
        <w:rPr>
          <w:rFonts w:ascii="Aptos Narrow" w:hAnsi="Aptos Narrow"/>
          <w:sz w:val="28"/>
          <w:szCs w:val="28"/>
        </w:rPr>
      </w:pPr>
    </w:p>
    <w:p w14:paraId="0E4EE8F5" w14:textId="77777777" w:rsidR="00750143" w:rsidRPr="00750143" w:rsidRDefault="00750143" w:rsidP="00652D6C">
      <w:pPr>
        <w:spacing w:before="40" w:after="60" w:line="276" w:lineRule="auto"/>
        <w:contextualSpacing/>
        <w:rPr>
          <w:rFonts w:ascii="Aptos Narrow" w:hAnsi="Aptos Narrow"/>
          <w:sz w:val="28"/>
          <w:szCs w:val="28"/>
        </w:rPr>
      </w:pPr>
    </w:p>
    <w:p w14:paraId="044BC9C9" w14:textId="77777777" w:rsidR="00750143" w:rsidRPr="00750143" w:rsidRDefault="00750143" w:rsidP="00652D6C">
      <w:pPr>
        <w:spacing w:before="40" w:after="60" w:line="276" w:lineRule="auto"/>
        <w:contextualSpacing/>
        <w:rPr>
          <w:rFonts w:ascii="Aptos Narrow" w:hAnsi="Aptos Narrow"/>
          <w:sz w:val="28"/>
          <w:szCs w:val="28"/>
        </w:rPr>
      </w:pPr>
    </w:p>
    <w:p w14:paraId="6A88E222" w14:textId="77777777" w:rsidR="00750143" w:rsidRPr="00750143" w:rsidRDefault="00750143" w:rsidP="00652D6C">
      <w:pPr>
        <w:spacing w:before="40" w:after="60" w:line="276" w:lineRule="auto"/>
        <w:contextualSpacing/>
        <w:rPr>
          <w:rFonts w:ascii="Aptos Narrow" w:hAnsi="Aptos Narrow"/>
          <w:sz w:val="28"/>
          <w:szCs w:val="28"/>
        </w:rPr>
      </w:pPr>
    </w:p>
    <w:p w14:paraId="20582272" w14:textId="77777777" w:rsidR="00750143" w:rsidRPr="00750143" w:rsidRDefault="00750143" w:rsidP="00652D6C">
      <w:pPr>
        <w:spacing w:before="40" w:after="60" w:line="276" w:lineRule="auto"/>
        <w:contextualSpacing/>
        <w:rPr>
          <w:rFonts w:ascii="Aptos Narrow" w:hAnsi="Aptos Narrow"/>
          <w:sz w:val="28"/>
          <w:szCs w:val="28"/>
        </w:rPr>
      </w:pPr>
    </w:p>
    <w:p w14:paraId="702E3F0F" w14:textId="77777777" w:rsidR="00750143" w:rsidRPr="00750143" w:rsidRDefault="00750143" w:rsidP="00652D6C">
      <w:pPr>
        <w:spacing w:before="40" w:after="60" w:line="276" w:lineRule="auto"/>
        <w:contextualSpacing/>
        <w:rPr>
          <w:rFonts w:ascii="Aptos Narrow" w:hAnsi="Aptos Narrow"/>
          <w:sz w:val="28"/>
          <w:szCs w:val="28"/>
        </w:rPr>
      </w:pPr>
    </w:p>
    <w:p w14:paraId="393625E0" w14:textId="77777777" w:rsidR="00750143" w:rsidRPr="00750143" w:rsidRDefault="00750143" w:rsidP="00652D6C">
      <w:pPr>
        <w:spacing w:before="40" w:after="60" w:line="276" w:lineRule="auto"/>
        <w:contextualSpacing/>
        <w:rPr>
          <w:rFonts w:ascii="Aptos Narrow" w:hAnsi="Aptos Narrow"/>
          <w:sz w:val="28"/>
          <w:szCs w:val="28"/>
        </w:rPr>
      </w:pPr>
    </w:p>
    <w:p w14:paraId="6D57CCED" w14:textId="77777777" w:rsidR="00750143" w:rsidRDefault="00750143" w:rsidP="00652D6C">
      <w:pPr>
        <w:spacing w:before="40" w:after="60" w:line="276" w:lineRule="auto"/>
        <w:contextualSpacing/>
        <w:rPr>
          <w:rFonts w:ascii="Aptos Narrow" w:hAnsi="Aptos Narrow"/>
          <w:sz w:val="28"/>
          <w:szCs w:val="28"/>
        </w:rPr>
      </w:pPr>
    </w:p>
    <w:p w14:paraId="0AA27103" w14:textId="77777777" w:rsidR="00A82D21" w:rsidRDefault="00A82D21" w:rsidP="00652D6C">
      <w:pPr>
        <w:spacing w:before="40" w:after="60" w:line="276" w:lineRule="auto"/>
        <w:contextualSpacing/>
        <w:rPr>
          <w:rFonts w:ascii="Aptos Narrow" w:hAnsi="Aptos Narrow"/>
          <w:sz w:val="28"/>
          <w:szCs w:val="28"/>
        </w:rPr>
      </w:pPr>
    </w:p>
    <w:p w14:paraId="77EF9A12" w14:textId="77777777" w:rsidR="00A82D21" w:rsidRDefault="00A82D21" w:rsidP="00652D6C">
      <w:pPr>
        <w:spacing w:before="40" w:after="60" w:line="276" w:lineRule="auto"/>
        <w:contextualSpacing/>
        <w:rPr>
          <w:rFonts w:ascii="Aptos Narrow" w:hAnsi="Aptos Narrow"/>
          <w:sz w:val="28"/>
          <w:szCs w:val="28"/>
        </w:rPr>
      </w:pPr>
    </w:p>
    <w:p w14:paraId="37A83AF7" w14:textId="77777777" w:rsidR="00A82D21" w:rsidRDefault="00A82D21" w:rsidP="00652D6C">
      <w:pPr>
        <w:spacing w:before="40" w:after="60" w:line="276" w:lineRule="auto"/>
        <w:contextualSpacing/>
        <w:rPr>
          <w:rFonts w:ascii="Aptos Narrow" w:hAnsi="Aptos Narrow"/>
          <w:sz w:val="28"/>
          <w:szCs w:val="28"/>
        </w:rPr>
      </w:pPr>
    </w:p>
    <w:p w14:paraId="0C970101" w14:textId="77777777" w:rsidR="00A82D21" w:rsidRDefault="00A82D21" w:rsidP="00652D6C">
      <w:pPr>
        <w:spacing w:before="40" w:after="60" w:line="276" w:lineRule="auto"/>
        <w:contextualSpacing/>
        <w:rPr>
          <w:rFonts w:ascii="Aptos Narrow" w:hAnsi="Aptos Narrow"/>
          <w:sz w:val="28"/>
          <w:szCs w:val="28"/>
        </w:rPr>
      </w:pPr>
    </w:p>
    <w:p w14:paraId="725DDEAA" w14:textId="77777777" w:rsidR="00A82D21" w:rsidRDefault="00A82D21" w:rsidP="00652D6C">
      <w:pPr>
        <w:spacing w:before="40" w:after="60" w:line="276" w:lineRule="auto"/>
        <w:contextualSpacing/>
        <w:rPr>
          <w:rFonts w:ascii="Aptos Narrow" w:hAnsi="Aptos Narrow"/>
          <w:sz w:val="28"/>
          <w:szCs w:val="28"/>
        </w:rPr>
      </w:pPr>
    </w:p>
    <w:p w14:paraId="68BDD1E8" w14:textId="77777777" w:rsidR="00A82D21" w:rsidRDefault="00A82D21" w:rsidP="00652D6C">
      <w:pPr>
        <w:spacing w:before="40" w:after="60" w:line="276" w:lineRule="auto"/>
        <w:contextualSpacing/>
        <w:rPr>
          <w:rFonts w:ascii="Aptos Narrow" w:hAnsi="Aptos Narrow"/>
          <w:sz w:val="28"/>
          <w:szCs w:val="28"/>
        </w:rPr>
      </w:pPr>
    </w:p>
    <w:p w14:paraId="61385B9B" w14:textId="77777777" w:rsidR="00A82D21" w:rsidRDefault="00A82D21" w:rsidP="00652D6C">
      <w:pPr>
        <w:spacing w:before="40" w:after="60" w:line="276" w:lineRule="auto"/>
        <w:contextualSpacing/>
        <w:rPr>
          <w:rFonts w:ascii="Aptos Narrow" w:hAnsi="Aptos Narrow"/>
          <w:sz w:val="28"/>
          <w:szCs w:val="28"/>
        </w:rPr>
      </w:pPr>
    </w:p>
    <w:p w14:paraId="2AB076A8" w14:textId="77777777" w:rsidR="00A82D21" w:rsidRDefault="00A82D21" w:rsidP="00652D6C">
      <w:pPr>
        <w:spacing w:before="40" w:after="60" w:line="276" w:lineRule="auto"/>
        <w:contextualSpacing/>
        <w:rPr>
          <w:rFonts w:ascii="Aptos Narrow" w:hAnsi="Aptos Narrow"/>
          <w:sz w:val="28"/>
          <w:szCs w:val="28"/>
        </w:rPr>
      </w:pPr>
    </w:p>
    <w:p w14:paraId="6E236382" w14:textId="77777777" w:rsidR="00A82D21" w:rsidRPr="00750143" w:rsidRDefault="00A82D21" w:rsidP="00652D6C">
      <w:pPr>
        <w:spacing w:before="40" w:after="60" w:line="276" w:lineRule="auto"/>
        <w:contextualSpacing/>
        <w:rPr>
          <w:rFonts w:ascii="Aptos Narrow" w:hAnsi="Aptos Narrow"/>
          <w:sz w:val="28"/>
          <w:szCs w:val="28"/>
        </w:rPr>
      </w:pPr>
    </w:p>
    <w:p w14:paraId="5C5D9609" w14:textId="77777777" w:rsidR="00750143" w:rsidRPr="00750143" w:rsidRDefault="00750143" w:rsidP="00652D6C">
      <w:pPr>
        <w:spacing w:before="40" w:after="60" w:line="276" w:lineRule="auto"/>
        <w:contextualSpacing/>
        <w:rPr>
          <w:rFonts w:ascii="Aptos Narrow" w:hAnsi="Aptos Narrow"/>
          <w:sz w:val="28"/>
          <w:szCs w:val="28"/>
        </w:rPr>
      </w:pPr>
      <w:r w:rsidRPr="00750143">
        <w:rPr>
          <w:rFonts w:ascii="Aptos Narrow" w:hAnsi="Aptos Narrow"/>
          <w:sz w:val="28"/>
          <w:szCs w:val="28"/>
        </w:rPr>
        <w:t xml:space="preserve">Autoritate Contractantă: </w:t>
      </w:r>
      <w:r w:rsidRPr="00750143">
        <w:rPr>
          <w:rFonts w:ascii="Aptos Narrow" w:hAnsi="Aptos Narrow"/>
          <w:b/>
          <w:bCs/>
          <w:sz w:val="28"/>
          <w:szCs w:val="28"/>
        </w:rPr>
        <w:t>Asociația de Dezvoltare Intercomunitară ”Ecolect Mureș”</w:t>
      </w:r>
    </w:p>
    <w:p w14:paraId="0D51AD84" w14:textId="77777777" w:rsidR="00750143" w:rsidRPr="00750143" w:rsidRDefault="00750143" w:rsidP="00652D6C">
      <w:pPr>
        <w:spacing w:before="40" w:after="60" w:line="276" w:lineRule="auto"/>
        <w:contextualSpacing/>
        <w:rPr>
          <w:rFonts w:ascii="Aptos Narrow" w:hAnsi="Aptos Narrow"/>
          <w:sz w:val="28"/>
          <w:szCs w:val="28"/>
        </w:rPr>
      </w:pPr>
      <w:r w:rsidRPr="00750143">
        <w:rPr>
          <w:rFonts w:ascii="Aptos Narrow" w:hAnsi="Aptos Narrow"/>
          <w:sz w:val="28"/>
          <w:szCs w:val="28"/>
        </w:rPr>
        <w:t xml:space="preserve">Tipul contractului de delegare: </w:t>
      </w:r>
      <w:r w:rsidRPr="00750143">
        <w:rPr>
          <w:rFonts w:ascii="Aptos Narrow" w:hAnsi="Aptos Narrow"/>
          <w:b/>
          <w:bCs/>
          <w:sz w:val="28"/>
          <w:szCs w:val="28"/>
        </w:rPr>
        <w:t>Concesiune de servicii pe termen lung</w:t>
      </w:r>
    </w:p>
    <w:p w14:paraId="476A84E3" w14:textId="12393CE7" w:rsidR="00B71DCF" w:rsidRDefault="00B71DCF" w:rsidP="00652D6C">
      <w:pPr>
        <w:spacing w:before="40" w:after="60" w:line="276" w:lineRule="auto"/>
        <w:contextualSpacing/>
        <w:rPr>
          <w:rFonts w:ascii="Aptos Narrow" w:hAnsi="Aptos Narrow" w:cs="Segoe UI"/>
          <w:b/>
          <w:bCs/>
          <w:sz w:val="18"/>
          <w:szCs w:val="18"/>
        </w:rPr>
      </w:pPr>
      <w:r>
        <w:rPr>
          <w:rFonts w:ascii="Aptos Narrow" w:hAnsi="Aptos Narrow" w:cs="Segoe UI"/>
          <w:b/>
          <w:bCs/>
          <w:sz w:val="18"/>
          <w:szCs w:val="18"/>
        </w:rPr>
        <w:br w:type="page"/>
      </w:r>
    </w:p>
    <w:p w14:paraId="38E21CA5" w14:textId="77777777" w:rsidR="002B7C72" w:rsidRPr="00750143" w:rsidRDefault="002B7C72" w:rsidP="00652D6C">
      <w:pPr>
        <w:widowControl w:val="0"/>
        <w:spacing w:before="40" w:after="60" w:line="276" w:lineRule="auto"/>
        <w:contextualSpacing/>
        <w:jc w:val="center"/>
        <w:rPr>
          <w:rFonts w:ascii="Aptos Narrow" w:hAnsi="Aptos Narrow" w:cs="Segoe UI"/>
          <w:b/>
          <w:bCs/>
          <w:sz w:val="18"/>
          <w:szCs w:val="18"/>
        </w:rPr>
      </w:pPr>
    </w:p>
    <w:p w14:paraId="76E35954" w14:textId="77777777" w:rsidR="00134BAE" w:rsidRPr="00750143" w:rsidRDefault="00134BAE" w:rsidP="00652D6C">
      <w:pPr>
        <w:widowControl w:val="0"/>
        <w:spacing w:before="40" w:after="60" w:line="276" w:lineRule="auto"/>
        <w:contextualSpacing/>
        <w:rPr>
          <w:rFonts w:ascii="Aptos Narrow" w:hAnsi="Aptos Narrow" w:cs="Segoe UI"/>
          <w:b/>
          <w:bCs/>
          <w:sz w:val="18"/>
          <w:szCs w:val="18"/>
        </w:rPr>
      </w:pPr>
    </w:p>
    <w:p w14:paraId="7671AD48" w14:textId="77777777" w:rsidR="00134BAE" w:rsidRPr="00750143" w:rsidRDefault="00134BAE"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Nr. de înregistrare</w:t>
      </w:r>
    </w:p>
    <w:p w14:paraId="02119D5E" w14:textId="42463A07" w:rsidR="00134BAE" w:rsidRPr="00750143" w:rsidRDefault="00164381" w:rsidP="00652D6C">
      <w:pPr>
        <w:spacing w:before="40" w:after="60" w:line="276" w:lineRule="auto"/>
        <w:contextualSpacing/>
        <w:rPr>
          <w:rFonts w:ascii="Aptos Narrow" w:hAnsi="Aptos Narrow" w:cs="Segoe UI"/>
          <w:b/>
          <w:bCs/>
          <w:color w:val="002060"/>
          <w:sz w:val="18"/>
          <w:szCs w:val="18"/>
        </w:rPr>
      </w:pPr>
      <w:r w:rsidRPr="00750143">
        <w:rPr>
          <w:rFonts w:ascii="Aptos Narrow" w:hAnsi="Aptos Narrow" w:cs="Segoe UI"/>
          <w:b/>
          <w:bCs/>
          <w:color w:val="002060"/>
          <w:sz w:val="18"/>
          <w:szCs w:val="18"/>
        </w:rPr>
        <w:t xml:space="preserve">___________ </w:t>
      </w:r>
      <w:r w:rsidR="00134BAE" w:rsidRPr="00750143">
        <w:rPr>
          <w:rFonts w:ascii="Aptos Narrow" w:hAnsi="Aptos Narrow" w:cs="Segoe UI"/>
          <w:b/>
          <w:bCs/>
          <w:color w:val="002060"/>
          <w:sz w:val="18"/>
          <w:szCs w:val="18"/>
        </w:rPr>
        <w:t xml:space="preserve">/ </w:t>
      </w:r>
      <w:sdt>
        <w:sdtPr>
          <w:rPr>
            <w:rFonts w:ascii="Aptos Narrow" w:hAnsi="Aptos Narrow" w:cs="Segoe UI"/>
            <w:b/>
            <w:bCs/>
            <w:color w:val="002060"/>
            <w:sz w:val="18"/>
            <w:szCs w:val="18"/>
          </w:rPr>
          <w:id w:val="911822380"/>
          <w:placeholder>
            <w:docPart w:val="DefaultPlaceholder_-1854013437"/>
          </w:placeholder>
          <w:date>
            <w:dateFormat w:val="dd.MM.yyyy"/>
            <w:lid w:val="ro-RO"/>
            <w:storeMappedDataAs w:val="dateTime"/>
            <w:calendar w:val="gregorian"/>
          </w:date>
        </w:sdtPr>
        <w:sdtContent>
          <w:r w:rsidRPr="00750143">
            <w:rPr>
              <w:rFonts w:ascii="Aptos Narrow" w:hAnsi="Aptos Narrow" w:cs="Segoe UI"/>
              <w:b/>
              <w:bCs/>
              <w:color w:val="002060"/>
              <w:sz w:val="18"/>
              <w:szCs w:val="18"/>
            </w:rPr>
            <w:t>______________</w:t>
          </w:r>
        </w:sdtContent>
      </w:sdt>
    </w:p>
    <w:p w14:paraId="43960F32" w14:textId="77777777" w:rsidR="002B7C72" w:rsidRPr="00750143" w:rsidRDefault="002B7C72" w:rsidP="00652D6C">
      <w:pPr>
        <w:widowControl w:val="0"/>
        <w:spacing w:before="40" w:after="60" w:line="276" w:lineRule="auto"/>
        <w:contextualSpacing/>
        <w:rPr>
          <w:rFonts w:ascii="Aptos Narrow" w:hAnsi="Aptos Narrow" w:cs="Segoe UI"/>
          <w:b/>
          <w:bCs/>
          <w:sz w:val="18"/>
          <w:szCs w:val="18"/>
        </w:rPr>
      </w:pPr>
    </w:p>
    <w:p w14:paraId="6ED1C528" w14:textId="77777777" w:rsidR="002B7C72" w:rsidRPr="00750143" w:rsidRDefault="002B7C72" w:rsidP="00652D6C">
      <w:pPr>
        <w:widowControl w:val="0"/>
        <w:spacing w:before="40" w:after="60" w:line="276" w:lineRule="auto"/>
        <w:contextualSpacing/>
        <w:jc w:val="right"/>
        <w:rPr>
          <w:rFonts w:ascii="Aptos Narrow" w:hAnsi="Aptos Narrow" w:cs="Segoe UI"/>
          <w:sz w:val="18"/>
          <w:szCs w:val="18"/>
        </w:rPr>
      </w:pPr>
      <w:r w:rsidRPr="00750143">
        <w:rPr>
          <w:rFonts w:ascii="Aptos Narrow" w:hAnsi="Aptos Narrow" w:cs="Segoe UI"/>
          <w:b/>
          <w:bCs/>
          <w:sz w:val="18"/>
          <w:szCs w:val="18"/>
        </w:rPr>
        <w:t>Aprobat</w:t>
      </w:r>
    </w:p>
    <w:p w14:paraId="5ADC2F5F" w14:textId="472A3F26" w:rsidR="00D54F88" w:rsidRPr="00750143" w:rsidRDefault="00D54F88" w:rsidP="00652D6C">
      <w:pPr>
        <w:widowControl w:val="0"/>
        <w:spacing w:before="40" w:after="60" w:line="276" w:lineRule="auto"/>
        <w:contextualSpacing/>
        <w:jc w:val="right"/>
        <w:rPr>
          <w:rFonts w:ascii="Aptos Narrow" w:hAnsi="Aptos Narrow" w:cs="Segoe UI"/>
          <w:sz w:val="18"/>
          <w:szCs w:val="18"/>
        </w:rPr>
      </w:pPr>
      <w:r w:rsidRPr="00750143">
        <w:rPr>
          <w:rFonts w:ascii="Aptos Narrow" w:hAnsi="Aptos Narrow" w:cs="Segoe UI"/>
          <w:sz w:val="18"/>
          <w:szCs w:val="18"/>
        </w:rPr>
        <w:t xml:space="preserve">Director executiv A.D.I. </w:t>
      </w:r>
      <w:r w:rsidR="008A082D" w:rsidRPr="00750143">
        <w:rPr>
          <w:rFonts w:ascii="Aptos Narrow" w:hAnsi="Aptos Narrow" w:cs="Segoe UI"/>
          <w:sz w:val="18"/>
          <w:szCs w:val="18"/>
        </w:rPr>
        <w:t>„</w:t>
      </w:r>
      <w:r w:rsidRPr="00750143">
        <w:rPr>
          <w:rFonts w:ascii="Aptos Narrow" w:hAnsi="Aptos Narrow" w:cs="Segoe UI"/>
          <w:sz w:val="18"/>
          <w:szCs w:val="18"/>
        </w:rPr>
        <w:t>Ecolect Mureș</w:t>
      </w:r>
      <w:r w:rsidR="008A082D" w:rsidRPr="00750143">
        <w:rPr>
          <w:rFonts w:ascii="Aptos Narrow" w:hAnsi="Aptos Narrow" w:cs="Segoe UI"/>
          <w:sz w:val="18"/>
          <w:szCs w:val="18"/>
        </w:rPr>
        <w:t>”</w:t>
      </w:r>
    </w:p>
    <w:p w14:paraId="1CB76A31" w14:textId="4C123D35" w:rsidR="002B7C72" w:rsidRPr="00750143" w:rsidRDefault="00D54F88" w:rsidP="00652D6C">
      <w:pPr>
        <w:widowControl w:val="0"/>
        <w:spacing w:before="40" w:after="60" w:line="276" w:lineRule="auto"/>
        <w:contextualSpacing/>
        <w:jc w:val="right"/>
        <w:rPr>
          <w:rFonts w:ascii="Aptos Narrow" w:hAnsi="Aptos Narrow" w:cs="Segoe UI"/>
          <w:b/>
          <w:bCs/>
          <w:sz w:val="18"/>
          <w:szCs w:val="18"/>
        </w:rPr>
      </w:pPr>
      <w:r w:rsidRPr="00750143">
        <w:rPr>
          <w:rFonts w:ascii="Aptos Narrow" w:hAnsi="Aptos Narrow" w:cs="Segoe UI"/>
          <w:b/>
          <w:bCs/>
          <w:sz w:val="18"/>
          <w:szCs w:val="18"/>
        </w:rPr>
        <w:t>TÓTH Andrea</w:t>
      </w:r>
    </w:p>
    <w:p w14:paraId="43718ACE" w14:textId="77777777" w:rsidR="002B7C72" w:rsidRPr="00750143" w:rsidRDefault="002B7C72" w:rsidP="00652D6C">
      <w:pPr>
        <w:widowControl w:val="0"/>
        <w:spacing w:before="40" w:after="60" w:line="276" w:lineRule="auto"/>
        <w:contextualSpacing/>
        <w:rPr>
          <w:rFonts w:ascii="Aptos Narrow" w:hAnsi="Aptos Narrow" w:cs="Segoe UI"/>
          <w:b/>
          <w:bCs/>
          <w:sz w:val="18"/>
          <w:szCs w:val="18"/>
        </w:rPr>
      </w:pPr>
    </w:p>
    <w:p w14:paraId="55AD0D72" w14:textId="77777777" w:rsidR="002B7C72" w:rsidRPr="00750143" w:rsidRDefault="002B7C72" w:rsidP="00652D6C">
      <w:pPr>
        <w:widowControl w:val="0"/>
        <w:spacing w:before="40" w:after="60" w:line="276" w:lineRule="auto"/>
        <w:contextualSpacing/>
        <w:rPr>
          <w:rFonts w:ascii="Aptos Narrow" w:hAnsi="Aptos Narrow" w:cs="Segoe UI"/>
          <w:b/>
          <w:bCs/>
          <w:sz w:val="18"/>
          <w:szCs w:val="18"/>
        </w:rPr>
      </w:pPr>
    </w:p>
    <w:p w14:paraId="6AE9BF8E" w14:textId="77777777" w:rsidR="002B7C72" w:rsidRPr="00750143" w:rsidRDefault="002B7C72" w:rsidP="00652D6C">
      <w:pPr>
        <w:widowControl w:val="0"/>
        <w:spacing w:before="40" w:after="60" w:line="276" w:lineRule="auto"/>
        <w:contextualSpacing/>
        <w:rPr>
          <w:rFonts w:ascii="Aptos Narrow" w:hAnsi="Aptos Narrow" w:cs="Segoe UI"/>
          <w:b/>
          <w:sz w:val="18"/>
          <w:szCs w:val="18"/>
        </w:rPr>
      </w:pPr>
      <w:r w:rsidRPr="00750143">
        <w:rPr>
          <w:rFonts w:ascii="Aptos Narrow" w:hAnsi="Aptos Narrow" w:cs="Segoe UI"/>
          <w:b/>
          <w:sz w:val="18"/>
          <w:szCs w:val="18"/>
        </w:rPr>
        <w:t>Referințe:</w:t>
      </w:r>
    </w:p>
    <w:tbl>
      <w:tblPr>
        <w:tblStyle w:val="Tabelgril1Luminos-Accentuare1"/>
        <w:tblW w:w="9351" w:type="dxa"/>
        <w:tblLook w:val="04A0" w:firstRow="1" w:lastRow="0" w:firstColumn="1" w:lastColumn="0" w:noHBand="0" w:noVBand="1"/>
      </w:tblPr>
      <w:tblGrid>
        <w:gridCol w:w="3375"/>
        <w:gridCol w:w="5976"/>
      </w:tblGrid>
      <w:tr w:rsidR="002B7C72" w:rsidRPr="00750143" w14:paraId="337B9BCD" w14:textId="77777777" w:rsidTr="00555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5" w:type="dxa"/>
          </w:tcPr>
          <w:p w14:paraId="24668F11" w14:textId="77777777" w:rsidR="002B7C72" w:rsidRPr="00750143" w:rsidRDefault="002B7C72" w:rsidP="00652D6C">
            <w:pPr>
              <w:widowControl w:val="0"/>
              <w:spacing w:before="40" w:after="60" w:line="276" w:lineRule="auto"/>
              <w:contextualSpacing/>
              <w:rPr>
                <w:rFonts w:ascii="Aptos Narrow" w:hAnsi="Aptos Narrow" w:cs="Segoe UI"/>
                <w:b w:val="0"/>
                <w:bCs w:val="0"/>
                <w:sz w:val="18"/>
                <w:szCs w:val="18"/>
              </w:rPr>
            </w:pPr>
            <w:r w:rsidRPr="00750143">
              <w:rPr>
                <w:rFonts w:ascii="Aptos Narrow" w:hAnsi="Aptos Narrow" w:cs="Segoe UI"/>
                <w:b w:val="0"/>
                <w:bCs w:val="0"/>
                <w:sz w:val="18"/>
                <w:szCs w:val="18"/>
              </w:rPr>
              <w:t>Obiectul Contractului:</w:t>
            </w:r>
          </w:p>
        </w:tc>
        <w:tc>
          <w:tcPr>
            <w:tcW w:w="5976" w:type="dxa"/>
          </w:tcPr>
          <w:p w14:paraId="0D8B48FC" w14:textId="2D82B877" w:rsidR="002B7C72" w:rsidRPr="00750143" w:rsidRDefault="00092FAF" w:rsidP="00652D6C">
            <w:pPr>
              <w:widowControl w:val="0"/>
              <w:spacing w:before="40" w:after="60" w:line="276" w:lineRule="auto"/>
              <w:contextualSpacing/>
              <w:cnfStyle w:val="100000000000" w:firstRow="1" w:lastRow="0" w:firstColumn="0" w:lastColumn="0" w:oddVBand="0" w:evenVBand="0" w:oddHBand="0" w:evenHBand="0" w:firstRowFirstColumn="0" w:firstRowLastColumn="0" w:lastRowFirstColumn="0" w:lastRowLastColumn="0"/>
              <w:rPr>
                <w:rFonts w:ascii="Aptos Narrow" w:hAnsi="Aptos Narrow" w:cs="Segoe UI"/>
                <w:color w:val="002060"/>
                <w:sz w:val="18"/>
                <w:szCs w:val="18"/>
              </w:rPr>
            </w:pPr>
            <w:r w:rsidRPr="00750143">
              <w:rPr>
                <w:rFonts w:ascii="Aptos Narrow" w:hAnsi="Aptos Narrow" w:cs="Segoe UI"/>
                <w:color w:val="002060"/>
                <w:sz w:val="18"/>
                <w:szCs w:val="18"/>
              </w:rPr>
              <w:t>Delegarea gestiunii activităților componente ale Serviciului de Salubrizare privind tratarea mecano-biologică și eliminarea prin depozitare a deșeurilor municipale, în județul Mureș</w:t>
            </w:r>
          </w:p>
        </w:tc>
      </w:tr>
      <w:tr w:rsidR="002B7C72" w:rsidRPr="00750143" w14:paraId="37F48E00" w14:textId="77777777" w:rsidTr="0055575E">
        <w:tc>
          <w:tcPr>
            <w:cnfStyle w:val="001000000000" w:firstRow="0" w:lastRow="0" w:firstColumn="1" w:lastColumn="0" w:oddVBand="0" w:evenVBand="0" w:oddHBand="0" w:evenHBand="0" w:firstRowFirstColumn="0" w:firstRowLastColumn="0" w:lastRowFirstColumn="0" w:lastRowLastColumn="0"/>
            <w:tcW w:w="3375" w:type="dxa"/>
            <w:hideMark/>
          </w:tcPr>
          <w:p w14:paraId="2814E06A" w14:textId="77777777" w:rsidR="002B7C72" w:rsidRPr="00750143" w:rsidRDefault="002B7C72" w:rsidP="00652D6C">
            <w:pPr>
              <w:widowControl w:val="0"/>
              <w:spacing w:before="40" w:after="60" w:line="276" w:lineRule="auto"/>
              <w:contextualSpacing/>
              <w:rPr>
                <w:rFonts w:ascii="Aptos Narrow" w:hAnsi="Aptos Narrow" w:cs="Segoe UI"/>
                <w:b w:val="0"/>
                <w:bCs w:val="0"/>
                <w:sz w:val="18"/>
                <w:szCs w:val="18"/>
              </w:rPr>
            </w:pPr>
            <w:bookmarkStart w:id="0" w:name="_Hlk212629197"/>
            <w:r w:rsidRPr="00750143">
              <w:rPr>
                <w:rFonts w:ascii="Aptos Narrow" w:hAnsi="Aptos Narrow" w:cs="Segoe UI"/>
                <w:b w:val="0"/>
                <w:bCs w:val="0"/>
                <w:sz w:val="18"/>
                <w:szCs w:val="18"/>
              </w:rPr>
              <w:t>Cod CPV Principal:</w:t>
            </w:r>
          </w:p>
        </w:tc>
        <w:tc>
          <w:tcPr>
            <w:tcW w:w="5976" w:type="dxa"/>
            <w:hideMark/>
          </w:tcPr>
          <w:p w14:paraId="43F20D49" w14:textId="4DCDF1DD" w:rsidR="002B7C72" w:rsidRPr="00750143" w:rsidRDefault="005D15EA"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750143">
              <w:rPr>
                <w:rFonts w:ascii="Aptos Narrow" w:hAnsi="Aptos Narrow" w:cs="Segoe UI"/>
                <w:bCs/>
                <w:color w:val="002060"/>
                <w:sz w:val="18"/>
                <w:szCs w:val="18"/>
              </w:rPr>
              <w:t>90513000-6 – Servicii de tratare si eliminare de deseuri menajere si deseuri nepericuloase (Rev.2)</w:t>
            </w:r>
          </w:p>
        </w:tc>
      </w:tr>
      <w:tr w:rsidR="00701D98" w:rsidRPr="00750143" w14:paraId="1FF3FC7C" w14:textId="77777777" w:rsidTr="0055575E">
        <w:tc>
          <w:tcPr>
            <w:cnfStyle w:val="001000000000" w:firstRow="0" w:lastRow="0" w:firstColumn="1" w:lastColumn="0" w:oddVBand="0" w:evenVBand="0" w:oddHBand="0" w:evenHBand="0" w:firstRowFirstColumn="0" w:firstRowLastColumn="0" w:lastRowFirstColumn="0" w:lastRowLastColumn="0"/>
            <w:tcW w:w="3375" w:type="dxa"/>
          </w:tcPr>
          <w:p w14:paraId="6D518639" w14:textId="4451BCF2" w:rsidR="00701D98" w:rsidRPr="00750143" w:rsidRDefault="00701D98" w:rsidP="00652D6C">
            <w:pPr>
              <w:widowControl w:val="0"/>
              <w:spacing w:before="40" w:after="60" w:line="276" w:lineRule="auto"/>
              <w:contextualSpacing/>
              <w:rPr>
                <w:rFonts w:ascii="Aptos Narrow" w:hAnsi="Aptos Narrow" w:cs="Segoe UI"/>
                <w:b w:val="0"/>
                <w:bCs w:val="0"/>
                <w:sz w:val="18"/>
                <w:szCs w:val="18"/>
              </w:rPr>
            </w:pPr>
            <w:r w:rsidRPr="00750143">
              <w:rPr>
                <w:rFonts w:ascii="Aptos Narrow" w:hAnsi="Aptos Narrow" w:cs="Segoe UI"/>
                <w:b w:val="0"/>
                <w:bCs w:val="0"/>
                <w:sz w:val="18"/>
                <w:szCs w:val="18"/>
              </w:rPr>
              <w:t>Cod CPV Secundar:</w:t>
            </w:r>
          </w:p>
        </w:tc>
        <w:tc>
          <w:tcPr>
            <w:tcW w:w="5976" w:type="dxa"/>
          </w:tcPr>
          <w:p w14:paraId="1EEC64EA" w14:textId="77777777" w:rsidR="005D15EA" w:rsidRPr="00750143" w:rsidRDefault="005D15EA"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750143">
              <w:rPr>
                <w:rFonts w:ascii="Aptos Narrow" w:hAnsi="Aptos Narrow" w:cs="Segoe UI"/>
                <w:bCs/>
                <w:color w:val="002060"/>
                <w:sz w:val="18"/>
                <w:szCs w:val="18"/>
              </w:rPr>
              <w:t>90500000-2 – Servicii privind deseurile menajere si deseurile (Rev.2)</w:t>
            </w:r>
          </w:p>
          <w:p w14:paraId="6DE83029" w14:textId="77777777" w:rsidR="005D15EA" w:rsidRPr="00750143" w:rsidRDefault="005D15EA"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750143">
              <w:rPr>
                <w:rFonts w:ascii="Aptos Narrow" w:hAnsi="Aptos Narrow" w:cs="Segoe UI"/>
                <w:bCs/>
                <w:color w:val="002060"/>
                <w:sz w:val="18"/>
                <w:szCs w:val="18"/>
              </w:rPr>
              <w:t>90512000-9 – Servicii de transport de deseuri menajere (Rev.2)</w:t>
            </w:r>
          </w:p>
          <w:p w14:paraId="7F8C75D9" w14:textId="77777777" w:rsidR="005D15EA" w:rsidRDefault="005D15EA"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750143">
              <w:rPr>
                <w:rFonts w:ascii="Aptos Narrow" w:hAnsi="Aptos Narrow" w:cs="Segoe UI"/>
                <w:bCs/>
                <w:color w:val="002060"/>
                <w:sz w:val="18"/>
                <w:szCs w:val="18"/>
              </w:rPr>
              <w:t>45222110-3 – Lucrari de constructii de rampe de deseuri (Rev.2)</w:t>
            </w:r>
          </w:p>
          <w:p w14:paraId="0A1301CC" w14:textId="23918DFF" w:rsidR="003D11D0" w:rsidRPr="00750143" w:rsidRDefault="003D11D0"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3D11D0">
              <w:rPr>
                <w:rFonts w:ascii="Aptos Narrow" w:hAnsi="Aptos Narrow" w:cs="Segoe UI"/>
                <w:bCs/>
                <w:color w:val="002060"/>
                <w:sz w:val="18"/>
                <w:szCs w:val="18"/>
              </w:rPr>
              <w:t>42000000-6</w:t>
            </w:r>
            <w:r>
              <w:rPr>
                <w:rFonts w:ascii="Aptos Narrow" w:hAnsi="Aptos Narrow" w:cs="Segoe UI"/>
                <w:bCs/>
                <w:color w:val="002060"/>
                <w:sz w:val="18"/>
                <w:szCs w:val="18"/>
              </w:rPr>
              <w:t xml:space="preserve"> – Echipamente industriale (Rev. 2)</w:t>
            </w:r>
          </w:p>
          <w:p w14:paraId="4A9207D5" w14:textId="77777777" w:rsidR="005D15EA" w:rsidRPr="00750143" w:rsidRDefault="005D15EA"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750143">
              <w:rPr>
                <w:rFonts w:ascii="Aptos Narrow" w:hAnsi="Aptos Narrow" w:cs="Segoe UI"/>
                <w:bCs/>
                <w:color w:val="002060"/>
                <w:sz w:val="18"/>
                <w:szCs w:val="18"/>
              </w:rPr>
              <w:t>71322000-1 – Servicii de proiectare tehnica pentru constructia de lucrari publice (Rev.2)</w:t>
            </w:r>
          </w:p>
          <w:p w14:paraId="6B9721AE" w14:textId="5F4355E9" w:rsidR="008203CE" w:rsidRPr="00750143" w:rsidRDefault="005D15EA"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750143">
              <w:rPr>
                <w:rFonts w:ascii="Aptos Narrow" w:hAnsi="Aptos Narrow" w:cs="Segoe UI"/>
                <w:bCs/>
                <w:color w:val="002060"/>
                <w:sz w:val="18"/>
                <w:szCs w:val="18"/>
              </w:rPr>
              <w:t>71356200-0 – Servicii de asistenta tehnica (Rev.2)</w:t>
            </w:r>
          </w:p>
        </w:tc>
      </w:tr>
      <w:bookmarkEnd w:id="0"/>
      <w:tr w:rsidR="002B7C72" w:rsidRPr="00750143" w14:paraId="5DBC2930" w14:textId="77777777" w:rsidTr="0055575E">
        <w:trPr>
          <w:trHeight w:val="137"/>
        </w:trPr>
        <w:tc>
          <w:tcPr>
            <w:cnfStyle w:val="001000000000" w:firstRow="0" w:lastRow="0" w:firstColumn="1" w:lastColumn="0" w:oddVBand="0" w:evenVBand="0" w:oddHBand="0" w:evenHBand="0" w:firstRowFirstColumn="0" w:firstRowLastColumn="0" w:lastRowFirstColumn="0" w:lastRowLastColumn="0"/>
            <w:tcW w:w="3375" w:type="dxa"/>
          </w:tcPr>
          <w:p w14:paraId="3BF85FBB" w14:textId="77777777" w:rsidR="002B7C72" w:rsidRPr="00750143" w:rsidRDefault="002B7C72" w:rsidP="00652D6C">
            <w:pPr>
              <w:widowControl w:val="0"/>
              <w:spacing w:before="40" w:after="60" w:line="276" w:lineRule="auto"/>
              <w:contextualSpacing/>
              <w:rPr>
                <w:rFonts w:ascii="Aptos Narrow" w:hAnsi="Aptos Narrow" w:cs="Segoe UI"/>
                <w:b w:val="0"/>
                <w:bCs w:val="0"/>
                <w:sz w:val="18"/>
                <w:szCs w:val="18"/>
              </w:rPr>
            </w:pPr>
            <w:r w:rsidRPr="00750143">
              <w:rPr>
                <w:rFonts w:ascii="Aptos Narrow" w:hAnsi="Aptos Narrow" w:cs="Segoe UI"/>
                <w:b w:val="0"/>
                <w:bCs w:val="0"/>
                <w:sz w:val="18"/>
                <w:szCs w:val="18"/>
              </w:rPr>
              <w:t>Tip de contract:</w:t>
            </w:r>
          </w:p>
        </w:tc>
        <w:tc>
          <w:tcPr>
            <w:tcW w:w="5976" w:type="dxa"/>
          </w:tcPr>
          <w:p w14:paraId="427D5895" w14:textId="71C007FE" w:rsidR="002B7C72" w:rsidRPr="00750143" w:rsidRDefault="005850BA"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750143">
              <w:rPr>
                <w:rFonts w:ascii="Aptos Narrow" w:hAnsi="Aptos Narrow" w:cs="Segoe UI"/>
                <w:bCs/>
                <w:color w:val="002060"/>
                <w:sz w:val="18"/>
                <w:szCs w:val="18"/>
              </w:rPr>
              <w:t>Servicii</w:t>
            </w:r>
          </w:p>
        </w:tc>
      </w:tr>
      <w:tr w:rsidR="002B7C72" w:rsidRPr="00750143" w14:paraId="21BD322A" w14:textId="77777777" w:rsidTr="0055575E">
        <w:tc>
          <w:tcPr>
            <w:cnfStyle w:val="001000000000" w:firstRow="0" w:lastRow="0" w:firstColumn="1" w:lastColumn="0" w:oddVBand="0" w:evenVBand="0" w:oddHBand="0" w:evenHBand="0" w:firstRowFirstColumn="0" w:firstRowLastColumn="0" w:lastRowFirstColumn="0" w:lastRowLastColumn="0"/>
            <w:tcW w:w="3375" w:type="dxa"/>
          </w:tcPr>
          <w:p w14:paraId="16850735" w14:textId="5571BEA8" w:rsidR="002B7C72" w:rsidRPr="00750143" w:rsidRDefault="002B7C72" w:rsidP="00652D6C">
            <w:pPr>
              <w:widowControl w:val="0"/>
              <w:spacing w:before="40" w:after="60" w:line="276" w:lineRule="auto"/>
              <w:contextualSpacing/>
              <w:rPr>
                <w:rFonts w:ascii="Aptos Narrow" w:hAnsi="Aptos Narrow" w:cs="Segoe UI"/>
                <w:b w:val="0"/>
                <w:bCs w:val="0"/>
                <w:sz w:val="18"/>
                <w:szCs w:val="18"/>
              </w:rPr>
            </w:pPr>
            <w:r w:rsidRPr="00750143">
              <w:rPr>
                <w:rFonts w:ascii="Aptos Narrow" w:hAnsi="Aptos Narrow" w:cs="Segoe UI"/>
                <w:b w:val="0"/>
                <w:bCs w:val="0"/>
                <w:sz w:val="18"/>
                <w:szCs w:val="18"/>
              </w:rPr>
              <w:t>Durata maximă:</w:t>
            </w:r>
          </w:p>
        </w:tc>
        <w:tc>
          <w:tcPr>
            <w:tcW w:w="5976" w:type="dxa"/>
          </w:tcPr>
          <w:p w14:paraId="08723DE5" w14:textId="1891C9E9" w:rsidR="002B7C72" w:rsidRPr="00750143" w:rsidRDefault="00F06226"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750143">
              <w:rPr>
                <w:rFonts w:ascii="Aptos Narrow" w:hAnsi="Aptos Narrow" w:cs="Segoe UI"/>
                <w:bCs/>
                <w:color w:val="002060"/>
                <w:sz w:val="18"/>
                <w:szCs w:val="18"/>
              </w:rPr>
              <w:t>10 ani (120 luni)</w:t>
            </w:r>
          </w:p>
        </w:tc>
      </w:tr>
      <w:tr w:rsidR="002B7C72" w:rsidRPr="00750143" w14:paraId="73F5CEBF" w14:textId="77777777" w:rsidTr="0055575E">
        <w:tc>
          <w:tcPr>
            <w:cnfStyle w:val="001000000000" w:firstRow="0" w:lastRow="0" w:firstColumn="1" w:lastColumn="0" w:oddVBand="0" w:evenVBand="0" w:oddHBand="0" w:evenHBand="0" w:firstRowFirstColumn="0" w:firstRowLastColumn="0" w:lastRowFirstColumn="0" w:lastRowLastColumn="0"/>
            <w:tcW w:w="3375" w:type="dxa"/>
          </w:tcPr>
          <w:p w14:paraId="05414D10" w14:textId="63901CA9" w:rsidR="002B7C72" w:rsidRPr="00750143" w:rsidRDefault="002B7C72" w:rsidP="00652D6C">
            <w:pPr>
              <w:widowControl w:val="0"/>
              <w:spacing w:before="40" w:after="60" w:line="276" w:lineRule="auto"/>
              <w:contextualSpacing/>
              <w:rPr>
                <w:rFonts w:ascii="Aptos Narrow" w:hAnsi="Aptos Narrow" w:cs="Segoe UI"/>
                <w:b w:val="0"/>
                <w:bCs w:val="0"/>
                <w:sz w:val="18"/>
                <w:szCs w:val="18"/>
              </w:rPr>
            </w:pPr>
            <w:r w:rsidRPr="00750143">
              <w:rPr>
                <w:rFonts w:ascii="Aptos Narrow" w:hAnsi="Aptos Narrow" w:cs="Segoe UI"/>
                <w:b w:val="0"/>
                <w:bCs w:val="0"/>
                <w:sz w:val="18"/>
                <w:szCs w:val="18"/>
              </w:rPr>
              <w:t>Valoarea estimată (lei fără TVA):</w:t>
            </w:r>
          </w:p>
        </w:tc>
        <w:tc>
          <w:tcPr>
            <w:tcW w:w="5976" w:type="dxa"/>
          </w:tcPr>
          <w:p w14:paraId="353601F4" w14:textId="39ECA025" w:rsidR="002B7C72" w:rsidRPr="00750143" w:rsidRDefault="00000000"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sdt>
              <w:sdtPr>
                <w:rPr>
                  <w:rFonts w:ascii="Aptos Narrow" w:hAnsi="Aptos Narrow" w:cs="Segoe UI"/>
                  <w:b/>
                  <w:bCs/>
                  <w:color w:val="002060"/>
                  <w:sz w:val="18"/>
                  <w:szCs w:val="18"/>
                </w:rPr>
                <w:alias w:val="Valoarea Estimată"/>
                <w:tag w:val=""/>
                <w:id w:val="1044481942"/>
                <w:placeholder>
                  <w:docPart w:val="701D22AFE12446F2BEE3523AB8324A17"/>
                </w:placeholder>
                <w:dataBinding w:prefixMappings="xmlns:ns0='http://schemas.microsoft.com/office/2006/coverPageProps' " w:xpath="/ns0:CoverPageProperties[1]/ns0:CompanyPhone[1]" w:storeItemID="{55AF091B-3C7A-41E3-B477-F2FDAA23CFDA}"/>
                <w:text/>
              </w:sdtPr>
              <w:sdtContent>
                <w:r w:rsidR="00F83EAB" w:rsidRPr="00F83EAB">
                  <w:rPr>
                    <w:rFonts w:ascii="Aptos Narrow" w:hAnsi="Aptos Narrow" w:cs="Segoe UI"/>
                    <w:b/>
                    <w:bCs/>
                    <w:color w:val="002060"/>
                    <w:sz w:val="18"/>
                    <w:szCs w:val="18"/>
                  </w:rPr>
                  <w:t>470.245.026</w:t>
                </w:r>
              </w:sdtContent>
            </w:sdt>
          </w:p>
        </w:tc>
      </w:tr>
      <w:tr w:rsidR="002B7C72" w:rsidRPr="00750143" w14:paraId="7DC6C96A" w14:textId="77777777" w:rsidTr="0055575E">
        <w:tc>
          <w:tcPr>
            <w:cnfStyle w:val="001000000000" w:firstRow="0" w:lastRow="0" w:firstColumn="1" w:lastColumn="0" w:oddVBand="0" w:evenVBand="0" w:oddHBand="0" w:evenHBand="0" w:firstRowFirstColumn="0" w:firstRowLastColumn="0" w:lastRowFirstColumn="0" w:lastRowLastColumn="0"/>
            <w:tcW w:w="3375" w:type="dxa"/>
          </w:tcPr>
          <w:p w14:paraId="4CDE39BB" w14:textId="79E24D9D" w:rsidR="002B7C72" w:rsidRPr="00750143" w:rsidRDefault="002B7C72" w:rsidP="00652D6C">
            <w:pPr>
              <w:widowControl w:val="0"/>
              <w:spacing w:before="40" w:after="60" w:line="276" w:lineRule="auto"/>
              <w:contextualSpacing/>
              <w:rPr>
                <w:rFonts w:ascii="Aptos Narrow" w:hAnsi="Aptos Narrow" w:cs="Segoe UI"/>
                <w:b w:val="0"/>
                <w:bCs w:val="0"/>
                <w:sz w:val="18"/>
                <w:szCs w:val="18"/>
              </w:rPr>
            </w:pPr>
            <w:r w:rsidRPr="00750143">
              <w:rPr>
                <w:rFonts w:ascii="Aptos Narrow" w:hAnsi="Aptos Narrow" w:cs="Segoe UI"/>
                <w:b w:val="0"/>
                <w:bCs w:val="0"/>
                <w:sz w:val="18"/>
                <w:szCs w:val="18"/>
              </w:rPr>
              <w:t>Sursa de finanțare:</w:t>
            </w:r>
          </w:p>
        </w:tc>
        <w:tc>
          <w:tcPr>
            <w:tcW w:w="5976" w:type="dxa"/>
          </w:tcPr>
          <w:p w14:paraId="0459A2CA" w14:textId="72B00A7E" w:rsidR="002B7C72" w:rsidRPr="00750143" w:rsidRDefault="006E7581"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highlight w:val="yellow"/>
              </w:rPr>
            </w:pPr>
            <w:r w:rsidRPr="00750143">
              <w:rPr>
                <w:rFonts w:ascii="Aptos Narrow" w:hAnsi="Aptos Narrow" w:cs="Segoe UI"/>
                <w:bCs/>
                <w:color w:val="002060"/>
                <w:sz w:val="18"/>
                <w:szCs w:val="18"/>
              </w:rPr>
              <w:t>Buget</w:t>
            </w:r>
            <w:r w:rsidR="000C6A96" w:rsidRPr="00750143">
              <w:rPr>
                <w:rFonts w:ascii="Aptos Narrow" w:hAnsi="Aptos Narrow" w:cs="Segoe UI"/>
                <w:bCs/>
                <w:color w:val="002060"/>
                <w:sz w:val="18"/>
                <w:szCs w:val="18"/>
              </w:rPr>
              <w:t>ele</w:t>
            </w:r>
            <w:r w:rsidRPr="00750143">
              <w:rPr>
                <w:rFonts w:ascii="Aptos Narrow" w:hAnsi="Aptos Narrow" w:cs="Segoe UI"/>
                <w:bCs/>
                <w:color w:val="002060"/>
                <w:sz w:val="18"/>
                <w:szCs w:val="18"/>
              </w:rPr>
              <w:t xml:space="preserve"> local</w:t>
            </w:r>
            <w:r w:rsidR="000C6A96" w:rsidRPr="00750143">
              <w:rPr>
                <w:rFonts w:ascii="Aptos Narrow" w:hAnsi="Aptos Narrow" w:cs="Segoe UI"/>
                <w:bCs/>
                <w:color w:val="002060"/>
                <w:sz w:val="18"/>
                <w:szCs w:val="18"/>
              </w:rPr>
              <w:t>e ale</w:t>
            </w:r>
            <w:r w:rsidRPr="00750143">
              <w:rPr>
                <w:rFonts w:ascii="Aptos Narrow" w:hAnsi="Aptos Narrow" w:cs="Segoe UI"/>
                <w:bCs/>
                <w:color w:val="002060"/>
                <w:sz w:val="18"/>
                <w:szCs w:val="18"/>
              </w:rPr>
              <w:t xml:space="preserve"> U.A.T.-uri</w:t>
            </w:r>
            <w:r w:rsidR="000C6A96" w:rsidRPr="00750143">
              <w:rPr>
                <w:rFonts w:ascii="Aptos Narrow" w:hAnsi="Aptos Narrow" w:cs="Segoe UI"/>
                <w:bCs/>
                <w:color w:val="002060"/>
                <w:sz w:val="18"/>
                <w:szCs w:val="18"/>
              </w:rPr>
              <w:t>le</w:t>
            </w:r>
            <w:r w:rsidRPr="00750143">
              <w:rPr>
                <w:rFonts w:ascii="Aptos Narrow" w:hAnsi="Aptos Narrow" w:cs="Segoe UI"/>
                <w:bCs/>
                <w:color w:val="002060"/>
                <w:sz w:val="18"/>
                <w:szCs w:val="18"/>
              </w:rPr>
              <w:t xml:space="preserve"> membre A.D.I. </w:t>
            </w:r>
            <w:r w:rsidR="00ED58D9" w:rsidRPr="00750143">
              <w:rPr>
                <w:rFonts w:ascii="Aptos Narrow" w:hAnsi="Aptos Narrow" w:cs="Segoe UI"/>
                <w:bCs/>
                <w:color w:val="002060"/>
                <w:sz w:val="18"/>
                <w:szCs w:val="18"/>
              </w:rPr>
              <w:t>„</w:t>
            </w:r>
            <w:r w:rsidRPr="00750143">
              <w:rPr>
                <w:rFonts w:ascii="Aptos Narrow" w:hAnsi="Aptos Narrow" w:cs="Segoe UI"/>
                <w:bCs/>
                <w:color w:val="002060"/>
                <w:sz w:val="18"/>
                <w:szCs w:val="18"/>
              </w:rPr>
              <w:t>Ecolect Mureș</w:t>
            </w:r>
            <w:r w:rsidR="00ED58D9" w:rsidRPr="00750143">
              <w:rPr>
                <w:rFonts w:ascii="Aptos Narrow" w:hAnsi="Aptos Narrow" w:cs="Segoe UI"/>
                <w:bCs/>
                <w:color w:val="002060"/>
                <w:sz w:val="18"/>
                <w:szCs w:val="18"/>
              </w:rPr>
              <w:t>”</w:t>
            </w:r>
          </w:p>
        </w:tc>
      </w:tr>
      <w:tr w:rsidR="002B7C72" w:rsidRPr="00750143" w14:paraId="0667C76B" w14:textId="77777777" w:rsidTr="0055575E">
        <w:tc>
          <w:tcPr>
            <w:cnfStyle w:val="001000000000" w:firstRow="0" w:lastRow="0" w:firstColumn="1" w:lastColumn="0" w:oddVBand="0" w:evenVBand="0" w:oddHBand="0" w:evenHBand="0" w:firstRowFirstColumn="0" w:firstRowLastColumn="0" w:lastRowFirstColumn="0" w:lastRowLastColumn="0"/>
            <w:tcW w:w="3375" w:type="dxa"/>
          </w:tcPr>
          <w:p w14:paraId="69BBBE50" w14:textId="77777777" w:rsidR="002B7C72" w:rsidRPr="00750143" w:rsidRDefault="002B7C72" w:rsidP="00652D6C">
            <w:pPr>
              <w:widowControl w:val="0"/>
              <w:spacing w:before="40" w:after="60" w:line="276" w:lineRule="auto"/>
              <w:contextualSpacing/>
              <w:rPr>
                <w:rFonts w:ascii="Aptos Narrow" w:hAnsi="Aptos Narrow" w:cs="Segoe UI"/>
                <w:b w:val="0"/>
                <w:bCs w:val="0"/>
                <w:sz w:val="18"/>
                <w:szCs w:val="18"/>
              </w:rPr>
            </w:pPr>
            <w:r w:rsidRPr="00750143">
              <w:rPr>
                <w:rFonts w:ascii="Aptos Narrow" w:hAnsi="Aptos Narrow" w:cs="Segoe UI"/>
                <w:b w:val="0"/>
                <w:bCs w:val="0"/>
                <w:sz w:val="18"/>
                <w:szCs w:val="18"/>
              </w:rPr>
              <w:t>Consultant:</w:t>
            </w:r>
          </w:p>
        </w:tc>
        <w:tc>
          <w:tcPr>
            <w:tcW w:w="5976" w:type="dxa"/>
          </w:tcPr>
          <w:p w14:paraId="6280E897" w14:textId="539849EC" w:rsidR="002B7C72" w:rsidRPr="00750143" w:rsidRDefault="002B7C72" w:rsidP="00652D6C">
            <w:pPr>
              <w:widowControl w:val="0"/>
              <w:spacing w:before="40" w:after="60" w:line="276" w:lineRule="auto"/>
              <w:contextualSpacing/>
              <w:cnfStyle w:val="000000000000" w:firstRow="0" w:lastRow="0" w:firstColumn="0" w:lastColumn="0" w:oddVBand="0" w:evenVBand="0" w:oddHBand="0" w:evenHBand="0" w:firstRowFirstColumn="0" w:firstRowLastColumn="0" w:lastRowFirstColumn="0" w:lastRowLastColumn="0"/>
              <w:rPr>
                <w:rFonts w:ascii="Aptos Narrow" w:hAnsi="Aptos Narrow" w:cs="Segoe UI"/>
                <w:bCs/>
                <w:color w:val="002060"/>
                <w:sz w:val="18"/>
                <w:szCs w:val="18"/>
              </w:rPr>
            </w:pPr>
            <w:r w:rsidRPr="00750143">
              <w:rPr>
                <w:rFonts w:ascii="Aptos Narrow" w:hAnsi="Aptos Narrow" w:cs="Segoe UI"/>
                <w:bCs/>
                <w:color w:val="002060"/>
                <w:sz w:val="18"/>
                <w:szCs w:val="18"/>
              </w:rPr>
              <w:t xml:space="preserve">S.C. </w:t>
            </w:r>
            <w:r w:rsidR="00DF6860" w:rsidRPr="00750143">
              <w:rPr>
                <w:rFonts w:ascii="Aptos Narrow" w:hAnsi="Aptos Narrow" w:cs="Segoe UI"/>
                <w:bCs/>
                <w:color w:val="002060"/>
                <w:sz w:val="18"/>
                <w:szCs w:val="18"/>
              </w:rPr>
              <w:t>MILBAC MANAGEMENT</w:t>
            </w:r>
            <w:r w:rsidRPr="00750143">
              <w:rPr>
                <w:rFonts w:ascii="Aptos Narrow" w:hAnsi="Aptos Narrow" w:cs="Segoe UI"/>
                <w:bCs/>
                <w:color w:val="002060"/>
                <w:sz w:val="18"/>
                <w:szCs w:val="18"/>
              </w:rPr>
              <w:t xml:space="preserve"> S.R.L.</w:t>
            </w:r>
          </w:p>
        </w:tc>
      </w:tr>
    </w:tbl>
    <w:p w14:paraId="3963A22A" w14:textId="4C9163A3" w:rsidR="002B7C72" w:rsidRPr="00750143" w:rsidRDefault="002B7C72" w:rsidP="00652D6C">
      <w:pPr>
        <w:widowControl w:val="0"/>
        <w:spacing w:before="40" w:after="60" w:line="276" w:lineRule="auto"/>
        <w:contextualSpacing/>
        <w:rPr>
          <w:rFonts w:ascii="Aptos Narrow" w:hAnsi="Aptos Narrow" w:cs="Segoe UI"/>
          <w:b/>
          <w:bCs/>
          <w:sz w:val="18"/>
          <w:szCs w:val="18"/>
        </w:rPr>
      </w:pPr>
    </w:p>
    <w:p w14:paraId="3E50F3A2" w14:textId="77777777" w:rsidR="002B7C72" w:rsidRPr="00750143" w:rsidRDefault="002B7C72" w:rsidP="00652D6C">
      <w:pPr>
        <w:widowControl w:val="0"/>
        <w:spacing w:before="40" w:after="60" w:line="276" w:lineRule="auto"/>
        <w:contextualSpacing/>
        <w:rPr>
          <w:rFonts w:ascii="Aptos Narrow" w:hAnsi="Aptos Narrow" w:cs="Segoe UI"/>
          <w:b/>
          <w:bCs/>
          <w:sz w:val="18"/>
          <w:szCs w:val="18"/>
        </w:rPr>
      </w:pPr>
    </w:p>
    <w:p w14:paraId="1E5F265E" w14:textId="7D33B5EC" w:rsidR="00153DD8" w:rsidRPr="00750143" w:rsidRDefault="002B7C72" w:rsidP="00652D6C">
      <w:pPr>
        <w:widowControl w:val="0"/>
        <w:spacing w:before="40" w:after="60" w:line="276" w:lineRule="auto"/>
        <w:contextualSpacing/>
        <w:rPr>
          <w:rFonts w:ascii="Aptos Narrow" w:hAnsi="Aptos Narrow" w:cs="Segoe UI"/>
          <w:bCs/>
          <w:sz w:val="18"/>
          <w:szCs w:val="18"/>
        </w:rPr>
      </w:pPr>
      <w:r w:rsidRPr="00750143">
        <w:rPr>
          <w:rFonts w:ascii="Aptos Narrow" w:hAnsi="Aptos Narrow" w:cs="Segoe UI"/>
          <w:b/>
          <w:bCs/>
          <w:sz w:val="18"/>
          <w:szCs w:val="18"/>
        </w:rPr>
        <w:t>Întocmit</w:t>
      </w:r>
      <w:r w:rsidRPr="00750143">
        <w:rPr>
          <w:rFonts w:ascii="Aptos Narrow" w:hAnsi="Aptos Narrow" w:cs="Segoe UI"/>
          <w:bCs/>
          <w:sz w:val="18"/>
          <w:szCs w:val="18"/>
        </w:rPr>
        <w:br/>
        <w:t xml:space="preserve">Nume și funcție: </w:t>
      </w:r>
      <w:r w:rsidRPr="00750143">
        <w:rPr>
          <w:rFonts w:ascii="Aptos Narrow" w:hAnsi="Aptos Narrow" w:cs="Segoe UI"/>
          <w:b/>
          <w:sz w:val="18"/>
          <w:szCs w:val="18"/>
        </w:rPr>
        <w:t>Milășan</w:t>
      </w:r>
      <w:r w:rsidRPr="00750143">
        <w:rPr>
          <w:rFonts w:ascii="Aptos Narrow" w:hAnsi="Aptos Narrow" w:cs="Segoe UI"/>
          <w:bCs/>
          <w:sz w:val="18"/>
          <w:szCs w:val="18"/>
        </w:rPr>
        <w:t xml:space="preserve"> Florin </w:t>
      </w:r>
      <w:r w:rsidR="00F60979" w:rsidRPr="00750143">
        <w:rPr>
          <w:rFonts w:ascii="Aptos Narrow" w:hAnsi="Aptos Narrow" w:cs="Segoe UI"/>
          <w:bCs/>
          <w:sz w:val="18"/>
          <w:szCs w:val="18"/>
        </w:rPr>
        <w:t>-</w:t>
      </w:r>
      <w:r w:rsidRPr="00750143">
        <w:rPr>
          <w:rFonts w:ascii="Aptos Narrow" w:hAnsi="Aptos Narrow" w:cs="Segoe UI"/>
          <w:bCs/>
          <w:sz w:val="18"/>
          <w:szCs w:val="18"/>
        </w:rPr>
        <w:t xml:space="preserve"> Ovidiu – expert achiziții publice</w:t>
      </w:r>
    </w:p>
    <w:p w14:paraId="630ABDAB" w14:textId="77777777" w:rsidR="00153DD8" w:rsidRPr="00750143" w:rsidRDefault="00153DD8" w:rsidP="00652D6C">
      <w:pPr>
        <w:widowControl w:val="0"/>
        <w:spacing w:before="40" w:after="60" w:line="276" w:lineRule="auto"/>
        <w:contextualSpacing/>
        <w:rPr>
          <w:rFonts w:ascii="Aptos Narrow" w:hAnsi="Aptos Narrow" w:cs="Segoe UI"/>
          <w:bCs/>
          <w:sz w:val="18"/>
          <w:szCs w:val="18"/>
        </w:rPr>
      </w:pPr>
    </w:p>
    <w:p w14:paraId="73F49123" w14:textId="07AC0F46" w:rsidR="002B7C72" w:rsidRPr="00750143" w:rsidRDefault="00153DD8" w:rsidP="00652D6C">
      <w:pPr>
        <w:widowControl w:val="0"/>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ab/>
        <w:t xml:space="preserve">            </w:t>
      </w:r>
      <w:r w:rsidR="00B71DCF">
        <w:rPr>
          <w:rFonts w:ascii="Aptos Narrow" w:hAnsi="Aptos Narrow" w:cs="Segoe UI"/>
          <w:bCs/>
          <w:sz w:val="18"/>
          <w:szCs w:val="18"/>
        </w:rPr>
        <w:t xml:space="preserve"> </w:t>
      </w:r>
      <w:r w:rsidR="00FE062F" w:rsidRPr="00750143">
        <w:rPr>
          <w:rFonts w:ascii="Aptos Narrow" w:hAnsi="Aptos Narrow" w:cs="Segoe UI"/>
          <w:bCs/>
          <w:sz w:val="18"/>
          <w:szCs w:val="18"/>
        </w:rPr>
        <w:t xml:space="preserve"> </w:t>
      </w:r>
      <w:r w:rsidRPr="00750143">
        <w:rPr>
          <w:rFonts w:ascii="Aptos Narrow" w:hAnsi="Aptos Narrow" w:cs="Segoe UI"/>
          <w:b/>
          <w:sz w:val="18"/>
          <w:szCs w:val="18"/>
        </w:rPr>
        <w:t>Baciu</w:t>
      </w:r>
      <w:r w:rsidRPr="00750143">
        <w:rPr>
          <w:rFonts w:ascii="Aptos Narrow" w:hAnsi="Aptos Narrow" w:cs="Segoe UI"/>
          <w:bCs/>
          <w:sz w:val="18"/>
          <w:szCs w:val="18"/>
        </w:rPr>
        <w:t xml:space="preserve"> Sergiu - Viorel – expert achiziții publice</w:t>
      </w:r>
      <w:r w:rsidR="002B7C72" w:rsidRPr="00750143">
        <w:rPr>
          <w:rFonts w:ascii="Aptos Narrow" w:hAnsi="Aptos Narrow" w:cs="Segoe UI"/>
          <w:bCs/>
          <w:sz w:val="18"/>
          <w:szCs w:val="18"/>
        </w:rPr>
        <w:t xml:space="preserve"> </w:t>
      </w:r>
    </w:p>
    <w:p w14:paraId="57694657" w14:textId="60A4278A" w:rsidR="00153DD8" w:rsidRPr="00750143" w:rsidRDefault="00153DD8" w:rsidP="00652D6C">
      <w:pPr>
        <w:widowControl w:val="0"/>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ab/>
      </w:r>
      <w:r w:rsidRPr="00750143">
        <w:rPr>
          <w:rFonts w:ascii="Aptos Narrow" w:hAnsi="Aptos Narrow" w:cs="Segoe UI"/>
          <w:bCs/>
          <w:sz w:val="18"/>
          <w:szCs w:val="18"/>
        </w:rPr>
        <w:tab/>
      </w:r>
    </w:p>
    <w:p w14:paraId="4A0CD011" w14:textId="17B27C49" w:rsidR="002B7C72" w:rsidRPr="00750143" w:rsidRDefault="002B7C72" w:rsidP="00652D6C">
      <w:pPr>
        <w:widowControl w:val="0"/>
        <w:spacing w:before="40" w:after="60" w:line="276" w:lineRule="auto"/>
        <w:contextualSpacing/>
        <w:rPr>
          <w:rFonts w:ascii="Aptos Narrow" w:hAnsi="Aptos Narrow" w:cs="Segoe UI"/>
          <w:b/>
          <w:bCs/>
          <w:sz w:val="18"/>
          <w:szCs w:val="18"/>
        </w:rPr>
      </w:pPr>
    </w:p>
    <w:p w14:paraId="6BCA4E23" w14:textId="126EB416" w:rsidR="002B7C72" w:rsidRPr="00750143" w:rsidRDefault="002B7C72" w:rsidP="00652D6C">
      <w:pPr>
        <w:widowControl w:val="0"/>
        <w:spacing w:before="40" w:after="60" w:line="276" w:lineRule="auto"/>
        <w:contextualSpacing/>
        <w:rPr>
          <w:rFonts w:ascii="Aptos Narrow" w:hAnsi="Aptos Narrow" w:cs="Segoe UI"/>
          <w:bCs/>
          <w:sz w:val="18"/>
          <w:szCs w:val="18"/>
        </w:rPr>
      </w:pPr>
      <w:r w:rsidRPr="00750143">
        <w:rPr>
          <w:rFonts w:ascii="Aptos Narrow" w:hAnsi="Aptos Narrow" w:cs="Segoe UI"/>
          <w:b/>
          <w:bCs/>
          <w:sz w:val="18"/>
          <w:szCs w:val="18"/>
        </w:rPr>
        <w:t>Verificat</w:t>
      </w:r>
      <w:r w:rsidRPr="00750143">
        <w:rPr>
          <w:rFonts w:ascii="Aptos Narrow" w:hAnsi="Aptos Narrow" w:cs="Segoe UI"/>
          <w:bCs/>
          <w:sz w:val="18"/>
          <w:szCs w:val="18"/>
        </w:rPr>
        <w:br/>
        <w:t xml:space="preserve">Nume și funcție: </w:t>
      </w:r>
      <w:r w:rsidR="008D28C5" w:rsidRPr="00750143">
        <w:rPr>
          <w:rFonts w:ascii="Aptos Narrow" w:hAnsi="Aptos Narrow" w:cs="Segoe UI"/>
          <w:bCs/>
          <w:sz w:val="18"/>
          <w:szCs w:val="18"/>
        </w:rPr>
        <w:t>................</w:t>
      </w:r>
      <w:r w:rsidRPr="00750143">
        <w:rPr>
          <w:rFonts w:ascii="Aptos Narrow" w:hAnsi="Aptos Narrow" w:cs="Segoe UI"/>
          <w:bCs/>
          <w:sz w:val="18"/>
          <w:szCs w:val="18"/>
        </w:rPr>
        <w:t xml:space="preserve"> – </w:t>
      </w:r>
      <w:r w:rsidR="008D28C5" w:rsidRPr="00750143">
        <w:rPr>
          <w:rFonts w:ascii="Aptos Narrow" w:hAnsi="Aptos Narrow" w:cs="Segoe UI"/>
          <w:bCs/>
          <w:sz w:val="18"/>
          <w:szCs w:val="18"/>
        </w:rPr>
        <w:t>................................</w:t>
      </w:r>
    </w:p>
    <w:p w14:paraId="0DACBA5D" w14:textId="77777777" w:rsidR="008D28C5" w:rsidRPr="00750143" w:rsidRDefault="008D28C5" w:rsidP="00652D6C">
      <w:pPr>
        <w:widowControl w:val="0"/>
        <w:spacing w:before="40" w:after="60" w:line="276" w:lineRule="auto"/>
        <w:contextualSpacing/>
        <w:rPr>
          <w:rFonts w:ascii="Aptos Narrow" w:hAnsi="Aptos Narrow" w:cs="Segoe UI"/>
          <w:bCs/>
          <w:sz w:val="18"/>
          <w:szCs w:val="18"/>
        </w:rPr>
      </w:pPr>
    </w:p>
    <w:p w14:paraId="68B59643" w14:textId="4B5932B8" w:rsidR="002B7C72" w:rsidRPr="00750143" w:rsidRDefault="008D28C5" w:rsidP="00652D6C">
      <w:pPr>
        <w:widowControl w:val="0"/>
        <w:spacing w:before="40" w:after="60" w:line="276" w:lineRule="auto"/>
        <w:contextualSpacing/>
        <w:rPr>
          <w:rFonts w:ascii="Aptos Narrow" w:hAnsi="Aptos Narrow" w:cs="Segoe UI"/>
          <w:sz w:val="18"/>
          <w:szCs w:val="18"/>
        </w:rPr>
      </w:pPr>
      <w:r w:rsidRPr="00750143">
        <w:rPr>
          <w:rFonts w:ascii="Aptos Narrow" w:hAnsi="Aptos Narrow" w:cs="Segoe UI"/>
          <w:b/>
          <w:bCs/>
          <w:sz w:val="18"/>
          <w:szCs w:val="18"/>
        </w:rPr>
        <w:t>Avizat</w:t>
      </w:r>
      <w:r w:rsidR="002B7C72" w:rsidRPr="00750143">
        <w:rPr>
          <w:rFonts w:ascii="Aptos Narrow" w:hAnsi="Aptos Narrow" w:cs="Segoe UI"/>
          <w:bCs/>
          <w:sz w:val="18"/>
          <w:szCs w:val="18"/>
        </w:rPr>
        <w:br/>
      </w:r>
      <w:r w:rsidRPr="00750143">
        <w:rPr>
          <w:rFonts w:ascii="Aptos Narrow" w:hAnsi="Aptos Narrow" w:cs="Segoe UI"/>
          <w:bCs/>
          <w:sz w:val="18"/>
          <w:szCs w:val="18"/>
        </w:rPr>
        <w:t>Nume și funcție: ................ – ................................</w:t>
      </w:r>
    </w:p>
    <w:p w14:paraId="538795A7" w14:textId="77777777" w:rsidR="002660D2" w:rsidRPr="00750143" w:rsidRDefault="002660D2" w:rsidP="00652D6C">
      <w:pPr>
        <w:spacing w:before="40" w:after="60" w:line="276" w:lineRule="auto"/>
        <w:contextualSpacing/>
        <w:rPr>
          <w:rFonts w:ascii="Aptos Narrow" w:hAnsi="Aptos Narrow" w:cs="Segoe UI"/>
          <w:sz w:val="18"/>
          <w:szCs w:val="18"/>
        </w:rPr>
      </w:pPr>
    </w:p>
    <w:p w14:paraId="75392B6A" w14:textId="77777777" w:rsidR="002660D2" w:rsidRPr="00750143" w:rsidRDefault="002660D2" w:rsidP="00652D6C">
      <w:pPr>
        <w:spacing w:before="40" w:after="60" w:line="276" w:lineRule="auto"/>
        <w:contextualSpacing/>
        <w:jc w:val="center"/>
        <w:rPr>
          <w:rFonts w:ascii="Aptos Narrow" w:hAnsi="Aptos Narrow" w:cs="Segoe UI"/>
          <w:sz w:val="18"/>
          <w:szCs w:val="18"/>
        </w:rPr>
      </w:pPr>
    </w:p>
    <w:p w14:paraId="4691850C" w14:textId="77777777" w:rsidR="00E80F6D" w:rsidRPr="00750143" w:rsidRDefault="00E80F6D" w:rsidP="00652D6C">
      <w:pPr>
        <w:spacing w:before="40" w:after="60" w:line="276" w:lineRule="auto"/>
        <w:contextualSpacing/>
        <w:jc w:val="center"/>
        <w:rPr>
          <w:rFonts w:ascii="Aptos Narrow" w:hAnsi="Aptos Narrow" w:cs="Segoe UI"/>
          <w:sz w:val="18"/>
          <w:szCs w:val="18"/>
        </w:rPr>
      </w:pPr>
    </w:p>
    <w:p w14:paraId="3EC93FBD" w14:textId="77777777" w:rsidR="00E80F6D" w:rsidRPr="00750143" w:rsidRDefault="00E80F6D" w:rsidP="00652D6C">
      <w:pPr>
        <w:spacing w:before="40" w:after="60" w:line="276" w:lineRule="auto"/>
        <w:contextualSpacing/>
        <w:jc w:val="center"/>
        <w:rPr>
          <w:rFonts w:ascii="Aptos Narrow" w:hAnsi="Aptos Narrow" w:cs="Segoe UI"/>
          <w:sz w:val="18"/>
          <w:szCs w:val="18"/>
        </w:rPr>
      </w:pPr>
    </w:p>
    <w:p w14:paraId="77D47FA4" w14:textId="77777777" w:rsidR="00E80F6D" w:rsidRPr="00750143" w:rsidRDefault="00E80F6D" w:rsidP="00652D6C">
      <w:pPr>
        <w:spacing w:before="40" w:after="60" w:line="276" w:lineRule="auto"/>
        <w:contextualSpacing/>
        <w:jc w:val="center"/>
        <w:rPr>
          <w:rFonts w:ascii="Aptos Narrow" w:hAnsi="Aptos Narrow" w:cs="Segoe UI"/>
          <w:sz w:val="18"/>
          <w:szCs w:val="18"/>
        </w:rPr>
      </w:pPr>
    </w:p>
    <w:p w14:paraId="42E7D7B8" w14:textId="77777777" w:rsidR="00E80F6D" w:rsidRPr="00750143" w:rsidRDefault="00E80F6D" w:rsidP="00652D6C">
      <w:pPr>
        <w:spacing w:before="40" w:after="60" w:line="276" w:lineRule="auto"/>
        <w:contextualSpacing/>
        <w:jc w:val="center"/>
        <w:rPr>
          <w:rFonts w:ascii="Aptos Narrow" w:hAnsi="Aptos Narrow" w:cs="Segoe UI"/>
          <w:sz w:val="18"/>
          <w:szCs w:val="18"/>
        </w:rPr>
      </w:pPr>
    </w:p>
    <w:p w14:paraId="10699FE7" w14:textId="77777777" w:rsidR="00E80F6D" w:rsidRDefault="00E80F6D" w:rsidP="00652D6C">
      <w:pPr>
        <w:spacing w:before="40" w:after="60" w:line="276" w:lineRule="auto"/>
        <w:contextualSpacing/>
        <w:jc w:val="center"/>
        <w:rPr>
          <w:rFonts w:ascii="Aptos Narrow" w:hAnsi="Aptos Narrow" w:cs="Segoe UI"/>
          <w:sz w:val="18"/>
          <w:szCs w:val="18"/>
        </w:rPr>
      </w:pPr>
    </w:p>
    <w:p w14:paraId="1F998778" w14:textId="77777777" w:rsidR="00B71DCF" w:rsidRDefault="00B71DCF" w:rsidP="00652D6C">
      <w:pPr>
        <w:spacing w:before="40" w:after="60" w:line="276" w:lineRule="auto"/>
        <w:contextualSpacing/>
        <w:jc w:val="center"/>
        <w:rPr>
          <w:rFonts w:ascii="Aptos Narrow" w:hAnsi="Aptos Narrow" w:cs="Segoe UI"/>
          <w:sz w:val="18"/>
          <w:szCs w:val="18"/>
        </w:rPr>
      </w:pPr>
    </w:p>
    <w:p w14:paraId="6476556F" w14:textId="77777777" w:rsidR="00B71DCF" w:rsidRDefault="00B71DCF" w:rsidP="00652D6C">
      <w:pPr>
        <w:spacing w:before="40" w:after="60" w:line="276" w:lineRule="auto"/>
        <w:contextualSpacing/>
        <w:jc w:val="center"/>
        <w:rPr>
          <w:rFonts w:ascii="Aptos Narrow" w:hAnsi="Aptos Narrow" w:cs="Segoe UI"/>
          <w:sz w:val="18"/>
          <w:szCs w:val="18"/>
        </w:rPr>
      </w:pPr>
    </w:p>
    <w:p w14:paraId="7FD4CF2A" w14:textId="77777777" w:rsidR="00B71DCF" w:rsidRDefault="00B71DCF" w:rsidP="00652D6C">
      <w:pPr>
        <w:spacing w:before="40" w:after="60" w:line="276" w:lineRule="auto"/>
        <w:contextualSpacing/>
        <w:jc w:val="center"/>
        <w:rPr>
          <w:rFonts w:ascii="Aptos Narrow" w:hAnsi="Aptos Narrow" w:cs="Segoe UI"/>
          <w:sz w:val="18"/>
          <w:szCs w:val="18"/>
        </w:rPr>
      </w:pPr>
    </w:p>
    <w:p w14:paraId="3AA5012F" w14:textId="77777777" w:rsidR="00B71DCF" w:rsidRDefault="00B71DCF" w:rsidP="00652D6C">
      <w:pPr>
        <w:spacing w:before="40" w:after="60" w:line="276" w:lineRule="auto"/>
        <w:contextualSpacing/>
        <w:jc w:val="center"/>
        <w:rPr>
          <w:rFonts w:ascii="Aptos Narrow" w:hAnsi="Aptos Narrow" w:cs="Segoe UI"/>
          <w:sz w:val="18"/>
          <w:szCs w:val="18"/>
        </w:rPr>
      </w:pPr>
    </w:p>
    <w:p w14:paraId="7F95764F" w14:textId="77777777" w:rsidR="00B71DCF" w:rsidRDefault="00B71DCF" w:rsidP="00652D6C">
      <w:pPr>
        <w:spacing w:before="40" w:after="60" w:line="276" w:lineRule="auto"/>
        <w:contextualSpacing/>
        <w:jc w:val="center"/>
        <w:rPr>
          <w:rFonts w:ascii="Aptos Narrow" w:hAnsi="Aptos Narrow" w:cs="Segoe UI"/>
          <w:sz w:val="18"/>
          <w:szCs w:val="18"/>
        </w:rPr>
      </w:pPr>
    </w:p>
    <w:p w14:paraId="303781D6" w14:textId="77777777" w:rsidR="00B71DCF" w:rsidRPr="00750143" w:rsidRDefault="00B71DCF" w:rsidP="00652D6C">
      <w:pPr>
        <w:spacing w:before="40" w:after="60" w:line="276" w:lineRule="auto"/>
        <w:contextualSpacing/>
        <w:jc w:val="center"/>
        <w:rPr>
          <w:rFonts w:ascii="Aptos Narrow" w:hAnsi="Aptos Narrow" w:cs="Segoe UI"/>
          <w:sz w:val="18"/>
          <w:szCs w:val="18"/>
        </w:rPr>
      </w:pPr>
    </w:p>
    <w:p w14:paraId="452C069B" w14:textId="77777777" w:rsidR="000D45B9" w:rsidRPr="00750143" w:rsidRDefault="002B7C72" w:rsidP="00652D6C">
      <w:pPr>
        <w:spacing w:before="40" w:after="60" w:line="276" w:lineRule="auto"/>
        <w:contextualSpacing/>
        <w:jc w:val="center"/>
        <w:rPr>
          <w:rFonts w:ascii="Aptos Narrow" w:hAnsi="Aptos Narrow" w:cs="Segoe UI"/>
          <w:sz w:val="18"/>
          <w:szCs w:val="18"/>
        </w:rPr>
        <w:sectPr w:rsidR="000D45B9" w:rsidRPr="00750143" w:rsidSect="00A83318">
          <w:headerReference w:type="default" r:id="rId9"/>
          <w:footerReference w:type="default" r:id="rId10"/>
          <w:pgSz w:w="11906" w:h="16838" w:code="9"/>
          <w:pgMar w:top="425" w:right="1304" w:bottom="811" w:left="1304" w:header="421" w:footer="238" w:gutter="0"/>
          <w:cols w:space="720"/>
          <w:docGrid w:linePitch="360"/>
        </w:sectPr>
      </w:pPr>
      <w:r w:rsidRPr="00750143">
        <w:rPr>
          <w:rFonts w:ascii="Aptos Narrow" w:hAnsi="Aptos Narrow" w:cs="Segoe UI"/>
          <w:sz w:val="18"/>
          <w:szCs w:val="18"/>
        </w:rPr>
        <w:t>2025</w:t>
      </w:r>
    </w:p>
    <w:sdt>
      <w:sdtPr>
        <w:rPr>
          <w:rFonts w:ascii="Aptos Narrow" w:eastAsiaTheme="minorHAnsi" w:hAnsi="Aptos Narrow" w:cs="Segoe UI"/>
          <w:b w:val="0"/>
          <w:bCs w:val="0"/>
          <w:noProof/>
          <w:color w:val="auto"/>
          <w:sz w:val="18"/>
          <w:szCs w:val="18"/>
          <w:lang w:val="ro-RO" w:eastAsia="en-US"/>
        </w:rPr>
        <w:id w:val="1980729654"/>
        <w:docPartObj>
          <w:docPartGallery w:val="Table of Contents"/>
          <w:docPartUnique/>
        </w:docPartObj>
      </w:sdtPr>
      <w:sdtContent>
        <w:p w14:paraId="13A606AA" w14:textId="44280FB3" w:rsidR="002D153D" w:rsidRPr="00356A87" w:rsidRDefault="0091757A" w:rsidP="00652D6C">
          <w:pPr>
            <w:pStyle w:val="Titlucuprins"/>
            <w:spacing w:before="40" w:after="60"/>
            <w:contextualSpacing/>
            <w:jc w:val="center"/>
            <w:rPr>
              <w:rFonts w:ascii="Aptos Narrow" w:hAnsi="Aptos Narrow" w:cs="Segoe UI"/>
              <w:noProof/>
              <w:sz w:val="18"/>
              <w:szCs w:val="18"/>
              <w:lang w:val="ro-RO"/>
            </w:rPr>
          </w:pPr>
          <w:r w:rsidRPr="00356A87">
            <w:rPr>
              <w:rFonts w:ascii="Aptos Narrow" w:hAnsi="Aptos Narrow" w:cs="Segoe UI"/>
              <w:noProof/>
              <w:sz w:val="18"/>
              <w:szCs w:val="18"/>
              <w:lang w:val="ro-RO"/>
            </w:rPr>
            <w:t>CUPRINS</w:t>
          </w:r>
        </w:p>
        <w:p w14:paraId="61C002BD" w14:textId="77777777" w:rsidR="00FD2E83" w:rsidRPr="00356A87" w:rsidRDefault="00FD2E83" w:rsidP="00652D6C">
          <w:pPr>
            <w:spacing w:before="40" w:after="60" w:line="276" w:lineRule="auto"/>
            <w:contextualSpacing/>
            <w:rPr>
              <w:rFonts w:ascii="Aptos Narrow" w:hAnsi="Aptos Narrow" w:cs="Segoe UI"/>
              <w:sz w:val="18"/>
              <w:szCs w:val="18"/>
              <w:lang w:eastAsia="ja-JP"/>
            </w:rPr>
          </w:pPr>
        </w:p>
        <w:p w14:paraId="4F735E60" w14:textId="210A1672" w:rsidR="00356A87" w:rsidRPr="00356A87" w:rsidRDefault="0091757A">
          <w:pPr>
            <w:pStyle w:val="Cuprins1"/>
            <w:rPr>
              <w:rFonts w:ascii="Aptos Narrow" w:eastAsiaTheme="minorEastAsia" w:hAnsi="Aptos Narrow" w:cstheme="minorBidi"/>
              <w:b w:val="0"/>
              <w:bCs w:val="0"/>
              <w:kern w:val="2"/>
              <w:lang w:eastAsia="ro-RO"/>
              <w14:ligatures w14:val="standardContextual"/>
            </w:rPr>
          </w:pPr>
          <w:r w:rsidRPr="00356A87">
            <w:rPr>
              <w:rFonts w:ascii="Aptos Narrow" w:hAnsi="Aptos Narrow"/>
              <w:b w:val="0"/>
              <w:bCs w:val="0"/>
            </w:rPr>
            <w:fldChar w:fldCharType="begin"/>
          </w:r>
          <w:r w:rsidRPr="00356A87">
            <w:rPr>
              <w:rFonts w:ascii="Aptos Narrow" w:hAnsi="Aptos Narrow"/>
              <w:b w:val="0"/>
              <w:bCs w:val="0"/>
            </w:rPr>
            <w:instrText xml:space="preserve"> TOC \o "1-3" \h \z \u </w:instrText>
          </w:r>
          <w:r w:rsidRPr="00356A87">
            <w:rPr>
              <w:rFonts w:ascii="Aptos Narrow" w:hAnsi="Aptos Narrow"/>
              <w:b w:val="0"/>
              <w:bCs w:val="0"/>
            </w:rPr>
            <w:fldChar w:fldCharType="separate"/>
          </w:r>
          <w:hyperlink w:anchor="_Toc215511119" w:history="1">
            <w:r w:rsidR="00356A87" w:rsidRPr="00356A87">
              <w:rPr>
                <w:rStyle w:val="Hyperlink"/>
                <w:rFonts w:ascii="Aptos Narrow" w:hAnsi="Aptos Narrow"/>
                <w:b w:val="0"/>
                <w:bCs w:val="0"/>
              </w:rPr>
              <w:t>Capitolul 1 – DATE PRIVIND AUTORITATEA CONTRACTANTĂ</w:t>
            </w:r>
            <w:r w:rsidR="00356A87" w:rsidRPr="00356A87">
              <w:rPr>
                <w:rFonts w:ascii="Aptos Narrow" w:hAnsi="Aptos Narrow"/>
                <w:b w:val="0"/>
                <w:bCs w:val="0"/>
                <w:webHidden/>
              </w:rPr>
              <w:tab/>
            </w:r>
            <w:r w:rsidR="00356A87" w:rsidRPr="00356A87">
              <w:rPr>
                <w:rFonts w:ascii="Aptos Narrow" w:hAnsi="Aptos Narrow"/>
                <w:b w:val="0"/>
                <w:bCs w:val="0"/>
                <w:webHidden/>
              </w:rPr>
              <w:fldChar w:fldCharType="begin"/>
            </w:r>
            <w:r w:rsidR="00356A87" w:rsidRPr="00356A87">
              <w:rPr>
                <w:rFonts w:ascii="Aptos Narrow" w:hAnsi="Aptos Narrow"/>
                <w:b w:val="0"/>
                <w:bCs w:val="0"/>
                <w:webHidden/>
              </w:rPr>
              <w:instrText xml:space="preserve"> PAGEREF _Toc215511119 \h </w:instrText>
            </w:r>
            <w:r w:rsidR="00356A87" w:rsidRPr="00356A87">
              <w:rPr>
                <w:rFonts w:ascii="Aptos Narrow" w:hAnsi="Aptos Narrow"/>
                <w:b w:val="0"/>
                <w:bCs w:val="0"/>
                <w:webHidden/>
              </w:rPr>
            </w:r>
            <w:r w:rsidR="00356A87" w:rsidRPr="00356A87">
              <w:rPr>
                <w:rFonts w:ascii="Aptos Narrow" w:hAnsi="Aptos Narrow"/>
                <w:b w:val="0"/>
                <w:bCs w:val="0"/>
                <w:webHidden/>
              </w:rPr>
              <w:fldChar w:fldCharType="separate"/>
            </w:r>
            <w:r w:rsidR="00CC6EF4">
              <w:rPr>
                <w:rFonts w:ascii="Aptos Narrow" w:hAnsi="Aptos Narrow"/>
                <w:b w:val="0"/>
                <w:bCs w:val="0"/>
                <w:webHidden/>
              </w:rPr>
              <w:t>5</w:t>
            </w:r>
            <w:r w:rsidR="00356A87" w:rsidRPr="00356A87">
              <w:rPr>
                <w:rFonts w:ascii="Aptos Narrow" w:hAnsi="Aptos Narrow"/>
                <w:b w:val="0"/>
                <w:bCs w:val="0"/>
                <w:webHidden/>
              </w:rPr>
              <w:fldChar w:fldCharType="end"/>
            </w:r>
          </w:hyperlink>
        </w:p>
        <w:p w14:paraId="17F86244" w14:textId="300A7148"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20" w:history="1">
            <w:r w:rsidRPr="00356A87">
              <w:rPr>
                <w:rStyle w:val="Hyperlink"/>
                <w:rFonts w:ascii="Aptos Narrow" w:hAnsi="Aptos Narrow" w:cs="Segoe UI"/>
                <w:noProof/>
                <w:sz w:val="18"/>
                <w:szCs w:val="18"/>
              </w:rPr>
              <w:t>1.1. Denumire și adrese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_Toc215511120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w:t>
            </w:r>
            <w:r w:rsidRPr="00356A87">
              <w:rPr>
                <w:rFonts w:ascii="Aptos Narrow" w:hAnsi="Aptos Narrow"/>
                <w:noProof/>
                <w:webHidden/>
                <w:sz w:val="18"/>
                <w:szCs w:val="18"/>
              </w:rPr>
              <w:fldChar w:fldCharType="end"/>
            </w:r>
          </w:hyperlink>
        </w:p>
        <w:p w14:paraId="2EDE98EE" w14:textId="31D75598"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21" w:history="1">
            <w:r w:rsidRPr="00356A87">
              <w:rPr>
                <w:rStyle w:val="Hyperlink"/>
                <w:rFonts w:ascii="Aptos Narrow" w:hAnsi="Aptos Narrow" w:cs="Segoe UI"/>
                <w:noProof/>
                <w:sz w:val="18"/>
                <w:szCs w:val="18"/>
              </w:rPr>
              <w:t>1.2. Achiziție comună</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_Toc215511121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w:t>
            </w:r>
            <w:r w:rsidRPr="00356A87">
              <w:rPr>
                <w:rFonts w:ascii="Aptos Narrow" w:hAnsi="Aptos Narrow"/>
                <w:noProof/>
                <w:webHidden/>
                <w:sz w:val="18"/>
                <w:szCs w:val="18"/>
              </w:rPr>
              <w:fldChar w:fldCharType="end"/>
            </w:r>
          </w:hyperlink>
        </w:p>
        <w:p w14:paraId="2C9DAE37" w14:textId="462F7CD7"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22" w:history="1">
            <w:r w:rsidRPr="00356A87">
              <w:rPr>
                <w:rStyle w:val="Hyperlink"/>
                <w:rFonts w:ascii="Aptos Narrow" w:hAnsi="Aptos Narrow" w:cs="Segoe UI"/>
                <w:noProof/>
                <w:sz w:val="18"/>
                <w:szCs w:val="18"/>
              </w:rPr>
              <w:t>1.3. Comunicare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_Toc215511122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w:t>
            </w:r>
            <w:r w:rsidRPr="00356A87">
              <w:rPr>
                <w:rFonts w:ascii="Aptos Narrow" w:hAnsi="Aptos Narrow"/>
                <w:noProof/>
                <w:webHidden/>
                <w:sz w:val="18"/>
                <w:szCs w:val="18"/>
              </w:rPr>
              <w:fldChar w:fldCharType="end"/>
            </w:r>
          </w:hyperlink>
        </w:p>
        <w:p w14:paraId="38313FF5" w14:textId="5738921D"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23" w:history="1">
            <w:r w:rsidRPr="00356A87">
              <w:rPr>
                <w:rStyle w:val="Hyperlink"/>
                <w:rFonts w:ascii="Aptos Narrow" w:hAnsi="Aptos Narrow" w:cs="Segoe UI"/>
                <w:noProof/>
                <w:sz w:val="18"/>
                <w:szCs w:val="18"/>
              </w:rPr>
              <w:t>1.4. Tipul autorității contractante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_Toc215511123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w:t>
            </w:r>
            <w:r w:rsidRPr="00356A87">
              <w:rPr>
                <w:rFonts w:ascii="Aptos Narrow" w:hAnsi="Aptos Narrow"/>
                <w:noProof/>
                <w:webHidden/>
                <w:sz w:val="18"/>
                <w:szCs w:val="18"/>
              </w:rPr>
              <w:fldChar w:fldCharType="end"/>
            </w:r>
          </w:hyperlink>
        </w:p>
        <w:p w14:paraId="546F7AE3" w14:textId="2C2E92B6"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24" w:history="1">
            <w:r w:rsidRPr="00356A87">
              <w:rPr>
                <w:rStyle w:val="Hyperlink"/>
                <w:rFonts w:ascii="Aptos Narrow" w:hAnsi="Aptos Narrow" w:cs="Segoe UI"/>
                <w:noProof/>
                <w:sz w:val="18"/>
                <w:szCs w:val="18"/>
              </w:rPr>
              <w:t>1.5. Tipul autorității contractante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_Toc215511124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w:t>
            </w:r>
            <w:r w:rsidRPr="00356A87">
              <w:rPr>
                <w:rFonts w:ascii="Aptos Narrow" w:hAnsi="Aptos Narrow"/>
                <w:noProof/>
                <w:webHidden/>
                <w:sz w:val="18"/>
                <w:szCs w:val="18"/>
              </w:rPr>
              <w:fldChar w:fldCharType="end"/>
            </w:r>
          </w:hyperlink>
        </w:p>
        <w:p w14:paraId="53CA2AFC" w14:textId="6AD0EF2B" w:rsidR="00356A87" w:rsidRPr="00356A87" w:rsidRDefault="00356A87">
          <w:pPr>
            <w:pStyle w:val="Cuprins1"/>
            <w:rPr>
              <w:rFonts w:ascii="Aptos Narrow" w:eastAsiaTheme="minorEastAsia" w:hAnsi="Aptos Narrow" w:cstheme="minorBidi"/>
              <w:b w:val="0"/>
              <w:bCs w:val="0"/>
              <w:kern w:val="2"/>
              <w:lang w:eastAsia="ro-RO"/>
              <w14:ligatures w14:val="standardContextual"/>
            </w:rPr>
          </w:pPr>
          <w:hyperlink w:anchor="_Toc215511125" w:history="1">
            <w:r w:rsidRPr="00356A87">
              <w:rPr>
                <w:rStyle w:val="Hyperlink"/>
                <w:rFonts w:ascii="Aptos Narrow" w:hAnsi="Aptos Narrow"/>
                <w:b w:val="0"/>
                <w:bCs w:val="0"/>
              </w:rPr>
              <w:t>Capitolul 2 – OBIECTUL ACHIZIȚIEI</w:t>
            </w:r>
            <w:r w:rsidRPr="00356A87">
              <w:rPr>
                <w:rFonts w:ascii="Aptos Narrow" w:hAnsi="Aptos Narrow"/>
                <w:b w:val="0"/>
                <w:bCs w:val="0"/>
                <w:webHidden/>
              </w:rPr>
              <w:tab/>
            </w:r>
            <w:r w:rsidRPr="00356A87">
              <w:rPr>
                <w:rFonts w:ascii="Aptos Narrow" w:hAnsi="Aptos Narrow"/>
                <w:b w:val="0"/>
                <w:bCs w:val="0"/>
                <w:webHidden/>
              </w:rPr>
              <w:fldChar w:fldCharType="begin"/>
            </w:r>
            <w:r w:rsidRPr="00356A87">
              <w:rPr>
                <w:rFonts w:ascii="Aptos Narrow" w:hAnsi="Aptos Narrow"/>
                <w:b w:val="0"/>
                <w:bCs w:val="0"/>
                <w:webHidden/>
              </w:rPr>
              <w:instrText xml:space="preserve"> PAGEREF _Toc215511125 \h </w:instrText>
            </w:r>
            <w:r w:rsidRPr="00356A87">
              <w:rPr>
                <w:rFonts w:ascii="Aptos Narrow" w:hAnsi="Aptos Narrow"/>
                <w:b w:val="0"/>
                <w:bCs w:val="0"/>
                <w:webHidden/>
              </w:rPr>
            </w:r>
            <w:r w:rsidRPr="00356A87">
              <w:rPr>
                <w:rFonts w:ascii="Aptos Narrow" w:hAnsi="Aptos Narrow"/>
                <w:b w:val="0"/>
                <w:bCs w:val="0"/>
                <w:webHidden/>
              </w:rPr>
              <w:fldChar w:fldCharType="separate"/>
            </w:r>
            <w:r w:rsidR="00CC6EF4">
              <w:rPr>
                <w:rFonts w:ascii="Aptos Narrow" w:hAnsi="Aptos Narrow"/>
                <w:b w:val="0"/>
                <w:bCs w:val="0"/>
                <w:webHidden/>
              </w:rPr>
              <w:t>5</w:t>
            </w:r>
            <w:r w:rsidRPr="00356A87">
              <w:rPr>
                <w:rFonts w:ascii="Aptos Narrow" w:hAnsi="Aptos Narrow"/>
                <w:b w:val="0"/>
                <w:bCs w:val="0"/>
                <w:webHidden/>
              </w:rPr>
              <w:fldChar w:fldCharType="end"/>
            </w:r>
          </w:hyperlink>
        </w:p>
        <w:p w14:paraId="0DDFDB31" w14:textId="426A5105"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26" w:history="1">
            <w:r w:rsidRPr="00356A87">
              <w:rPr>
                <w:rStyle w:val="Hyperlink"/>
                <w:rFonts w:ascii="Aptos Narrow" w:hAnsi="Aptos Narrow" w:cs="Segoe UI"/>
                <w:noProof/>
                <w:sz w:val="18"/>
                <w:szCs w:val="18"/>
              </w:rPr>
              <w:t>2.1. Titlu</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_Toc215511126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w:t>
            </w:r>
            <w:r w:rsidRPr="00356A87">
              <w:rPr>
                <w:rFonts w:ascii="Aptos Narrow" w:hAnsi="Aptos Narrow"/>
                <w:noProof/>
                <w:webHidden/>
                <w:sz w:val="18"/>
                <w:szCs w:val="18"/>
              </w:rPr>
              <w:fldChar w:fldCharType="end"/>
            </w:r>
          </w:hyperlink>
        </w:p>
        <w:p w14:paraId="5FE8B1E1" w14:textId="04C5BBB5"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27" w:history="1">
            <w:r w:rsidRPr="00356A87">
              <w:rPr>
                <w:rStyle w:val="Hyperlink"/>
                <w:rFonts w:ascii="Aptos Narrow" w:hAnsi="Aptos Narrow" w:cs="Segoe UI"/>
                <w:noProof/>
                <w:sz w:val="18"/>
                <w:szCs w:val="18"/>
              </w:rPr>
              <w:t>2.2. Cod CPV principal / Cod CPV suplimentar / Descriere succintă</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_Toc215511127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w:t>
            </w:r>
            <w:r w:rsidRPr="00356A87">
              <w:rPr>
                <w:rFonts w:ascii="Aptos Narrow" w:hAnsi="Aptos Narrow"/>
                <w:noProof/>
                <w:webHidden/>
                <w:sz w:val="18"/>
                <w:szCs w:val="18"/>
              </w:rPr>
              <w:fldChar w:fldCharType="end"/>
            </w:r>
          </w:hyperlink>
        </w:p>
        <w:p w14:paraId="7CFCDEB9" w14:textId="23C3455D"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28" w:history="1">
            <w:r w:rsidRPr="00356A87">
              <w:rPr>
                <w:rStyle w:val="Hyperlink"/>
                <w:rFonts w:ascii="Aptos Narrow" w:hAnsi="Aptos Narrow" w:cs="Segoe UI"/>
                <w:noProof/>
                <w:sz w:val="18"/>
                <w:szCs w:val="18"/>
              </w:rPr>
              <w:t>2.3. Descrierea Achiziției Publice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_Toc215511128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6</w:t>
            </w:r>
            <w:r w:rsidRPr="00356A87">
              <w:rPr>
                <w:rFonts w:ascii="Aptos Narrow" w:hAnsi="Aptos Narrow"/>
                <w:noProof/>
                <w:webHidden/>
                <w:sz w:val="18"/>
                <w:szCs w:val="18"/>
              </w:rPr>
              <w:fldChar w:fldCharType="end"/>
            </w:r>
          </w:hyperlink>
        </w:p>
        <w:p w14:paraId="0BF9652F" w14:textId="22D62D64"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29" w:history="1">
            <w:r w:rsidRPr="00356A87">
              <w:rPr>
                <w:rStyle w:val="Hyperlink"/>
                <w:rFonts w:ascii="Aptos Narrow" w:hAnsi="Aptos Narrow" w:cs="Segoe UI"/>
                <w:i/>
                <w:iCs/>
                <w:noProof/>
                <w:color w:val="034990" w:themeColor="hyperlink" w:themeShade="BF"/>
                <w:sz w:val="18"/>
                <w:szCs w:val="18"/>
              </w:rPr>
              <w:t>2.3.1. Obiectul 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_Toc215511129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6</w:t>
            </w:r>
            <w:r w:rsidRPr="00356A87">
              <w:rPr>
                <w:rFonts w:ascii="Aptos Narrow" w:hAnsi="Aptos Narrow"/>
                <w:noProof/>
                <w:webHidden/>
                <w:sz w:val="18"/>
                <w:szCs w:val="18"/>
              </w:rPr>
              <w:fldChar w:fldCharType="end"/>
            </w:r>
          </w:hyperlink>
        </w:p>
        <w:p w14:paraId="79AB66DB" w14:textId="1F93361C"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30" w:history="1">
            <w:r w:rsidRPr="00356A87">
              <w:rPr>
                <w:rStyle w:val="Hyperlink"/>
                <w:rFonts w:ascii="Aptos Narrow" w:hAnsi="Aptos Narrow" w:cs="Segoe UI"/>
                <w:i/>
                <w:iCs/>
                <w:noProof/>
                <w:color w:val="034990" w:themeColor="hyperlink" w:themeShade="BF"/>
                <w:sz w:val="18"/>
                <w:szCs w:val="18"/>
              </w:rPr>
              <w:t>2.3.2. Sursa de finanțare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_Toc215511130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7</w:t>
            </w:r>
            <w:r w:rsidRPr="00356A87">
              <w:rPr>
                <w:rFonts w:ascii="Aptos Narrow" w:hAnsi="Aptos Narrow"/>
                <w:noProof/>
                <w:webHidden/>
                <w:sz w:val="18"/>
                <w:szCs w:val="18"/>
              </w:rPr>
              <w:fldChar w:fldCharType="end"/>
            </w:r>
          </w:hyperlink>
        </w:p>
        <w:p w14:paraId="3F95D4E6" w14:textId="381BAD8F" w:rsidR="00356A87" w:rsidRPr="00356A87" w:rsidRDefault="00356A87">
          <w:pPr>
            <w:pStyle w:val="Cuprins1"/>
            <w:rPr>
              <w:rFonts w:ascii="Aptos Narrow" w:eastAsiaTheme="minorEastAsia" w:hAnsi="Aptos Narrow" w:cstheme="minorBidi"/>
              <w:b w:val="0"/>
              <w:bCs w:val="0"/>
              <w:kern w:val="2"/>
              <w:lang w:eastAsia="ro-RO"/>
              <w14:ligatures w14:val="standardContextual"/>
            </w:rPr>
          </w:pPr>
          <w:hyperlink w:anchor="_Toc215511131" w:history="1">
            <w:r w:rsidRPr="00356A87">
              <w:rPr>
                <w:rStyle w:val="Hyperlink"/>
                <w:rFonts w:ascii="Aptos Narrow" w:hAnsi="Aptos Narrow"/>
                <w:b w:val="0"/>
                <w:bCs w:val="0"/>
              </w:rPr>
              <w:t>Capitolul 3 – MODALITATEA DE ATRIBUIRE</w:t>
            </w:r>
            <w:r w:rsidRPr="00356A87">
              <w:rPr>
                <w:rFonts w:ascii="Aptos Narrow" w:hAnsi="Aptos Narrow"/>
                <w:b w:val="0"/>
                <w:bCs w:val="0"/>
                <w:webHidden/>
              </w:rPr>
              <w:tab/>
            </w:r>
            <w:r w:rsidRPr="00356A87">
              <w:rPr>
                <w:rFonts w:ascii="Aptos Narrow" w:hAnsi="Aptos Narrow"/>
                <w:b w:val="0"/>
                <w:bCs w:val="0"/>
                <w:webHidden/>
              </w:rPr>
              <w:fldChar w:fldCharType="begin"/>
            </w:r>
            <w:r w:rsidRPr="00356A87">
              <w:rPr>
                <w:rFonts w:ascii="Aptos Narrow" w:hAnsi="Aptos Narrow"/>
                <w:b w:val="0"/>
                <w:bCs w:val="0"/>
                <w:webHidden/>
              </w:rPr>
              <w:instrText xml:space="preserve"> PAGEREF _Toc215511131 \h </w:instrText>
            </w:r>
            <w:r w:rsidRPr="00356A87">
              <w:rPr>
                <w:rFonts w:ascii="Aptos Narrow" w:hAnsi="Aptos Narrow"/>
                <w:b w:val="0"/>
                <w:bCs w:val="0"/>
                <w:webHidden/>
              </w:rPr>
            </w:r>
            <w:r w:rsidRPr="00356A87">
              <w:rPr>
                <w:rFonts w:ascii="Aptos Narrow" w:hAnsi="Aptos Narrow"/>
                <w:b w:val="0"/>
                <w:bCs w:val="0"/>
                <w:webHidden/>
              </w:rPr>
              <w:fldChar w:fldCharType="separate"/>
            </w:r>
            <w:r w:rsidR="00CC6EF4">
              <w:rPr>
                <w:rFonts w:ascii="Aptos Narrow" w:hAnsi="Aptos Narrow"/>
                <w:b w:val="0"/>
                <w:bCs w:val="0"/>
                <w:webHidden/>
              </w:rPr>
              <w:t>7</w:t>
            </w:r>
            <w:r w:rsidRPr="00356A87">
              <w:rPr>
                <w:rFonts w:ascii="Aptos Narrow" w:hAnsi="Aptos Narrow"/>
                <w:b w:val="0"/>
                <w:bCs w:val="0"/>
                <w:webHidden/>
              </w:rPr>
              <w:fldChar w:fldCharType="end"/>
            </w:r>
          </w:hyperlink>
        </w:p>
        <w:p w14:paraId="72154069" w14:textId="1DDEA893"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32" w:history="1">
            <w:r w:rsidRPr="00356A87">
              <w:rPr>
                <w:rStyle w:val="Hyperlink"/>
                <w:rFonts w:ascii="Aptos Narrow" w:hAnsi="Aptos Narrow" w:cs="Segoe UI"/>
                <w:noProof/>
                <w:sz w:val="18"/>
                <w:szCs w:val="18"/>
              </w:rPr>
              <w:t>3.1. Determinarea și justificarea valorii estimate a Contractului, respectiv a valorii estimate a Achiziției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_Toc215511132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7</w:t>
            </w:r>
            <w:r w:rsidRPr="00356A87">
              <w:rPr>
                <w:rFonts w:ascii="Aptos Narrow" w:hAnsi="Aptos Narrow"/>
                <w:noProof/>
                <w:webHidden/>
                <w:sz w:val="18"/>
                <w:szCs w:val="18"/>
              </w:rPr>
              <w:fldChar w:fldCharType="end"/>
            </w:r>
          </w:hyperlink>
        </w:p>
        <w:p w14:paraId="3454F993" w14:textId="4C02C641"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33" w:history="1">
            <w:r w:rsidRPr="00356A87">
              <w:rPr>
                <w:rStyle w:val="Hyperlink"/>
                <w:rFonts w:ascii="Aptos Narrow" w:hAnsi="Aptos Narrow" w:cs="Segoe UI"/>
                <w:i/>
                <w:iCs/>
                <w:noProof/>
                <w:color w:val="034990" w:themeColor="hyperlink" w:themeShade="BF"/>
                <w:sz w:val="18"/>
                <w:szCs w:val="18"/>
              </w:rPr>
              <w:t>3.1.1. Valoarea estimată a procedurii/contractului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_Toc215511133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7</w:t>
            </w:r>
            <w:r w:rsidRPr="00356A87">
              <w:rPr>
                <w:rFonts w:ascii="Aptos Narrow" w:hAnsi="Aptos Narrow"/>
                <w:noProof/>
                <w:webHidden/>
                <w:sz w:val="18"/>
                <w:szCs w:val="18"/>
              </w:rPr>
              <w:fldChar w:fldCharType="end"/>
            </w:r>
          </w:hyperlink>
        </w:p>
        <w:p w14:paraId="3AF758F0" w14:textId="431E0489"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34" w:history="1">
            <w:r w:rsidRPr="00356A87">
              <w:rPr>
                <w:rStyle w:val="Hyperlink"/>
                <w:rFonts w:ascii="Aptos Narrow" w:hAnsi="Aptos Narrow" w:cs="Segoe UI"/>
                <w:i/>
                <w:iCs/>
                <w:noProof/>
                <w:color w:val="034990" w:themeColor="hyperlink" w:themeShade="BF"/>
                <w:sz w:val="18"/>
                <w:szCs w:val="18"/>
              </w:rPr>
              <w:t>3.1.2. Informații privind loturile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_Toc215511134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9</w:t>
            </w:r>
            <w:r w:rsidRPr="00356A87">
              <w:rPr>
                <w:rFonts w:ascii="Aptos Narrow" w:hAnsi="Aptos Narrow"/>
                <w:noProof/>
                <w:webHidden/>
                <w:sz w:val="18"/>
                <w:szCs w:val="18"/>
              </w:rPr>
              <w:fldChar w:fldCharType="end"/>
            </w:r>
          </w:hyperlink>
        </w:p>
        <w:p w14:paraId="3E1BD58A" w14:textId="4493D7CC"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35" w:history="1">
            <w:r w:rsidRPr="00356A87">
              <w:rPr>
                <w:rStyle w:val="Hyperlink"/>
                <w:rFonts w:ascii="Aptos Narrow" w:hAnsi="Aptos Narrow" w:cs="Segoe UI"/>
                <w:noProof/>
                <w:sz w:val="18"/>
                <w:szCs w:val="18"/>
              </w:rPr>
              <w:t>3.2. Alegerea și justificarea procedurii de atribuire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_Toc215511135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10</w:t>
            </w:r>
            <w:r w:rsidRPr="00356A87">
              <w:rPr>
                <w:rFonts w:ascii="Aptos Narrow" w:hAnsi="Aptos Narrow"/>
                <w:noProof/>
                <w:webHidden/>
                <w:sz w:val="18"/>
                <w:szCs w:val="18"/>
              </w:rPr>
              <w:fldChar w:fldCharType="end"/>
            </w:r>
          </w:hyperlink>
        </w:p>
        <w:p w14:paraId="4CDBED9E" w14:textId="5348E2B5"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36" w:history="1">
            <w:r w:rsidRPr="00356A87">
              <w:rPr>
                <w:rStyle w:val="Hyperlink"/>
                <w:rFonts w:ascii="Aptos Narrow" w:hAnsi="Aptos Narrow" w:cs="Segoe UI"/>
                <w:noProof/>
                <w:sz w:val="18"/>
                <w:szCs w:val="18"/>
              </w:rPr>
              <w:t>3.3. Modalitatea de atribuire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_Toc215511136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11</w:t>
            </w:r>
            <w:r w:rsidRPr="00356A87">
              <w:rPr>
                <w:rFonts w:ascii="Aptos Narrow" w:hAnsi="Aptos Narrow"/>
                <w:noProof/>
                <w:webHidden/>
                <w:sz w:val="18"/>
                <w:szCs w:val="18"/>
              </w:rPr>
              <w:fldChar w:fldCharType="end"/>
            </w:r>
          </w:hyperlink>
        </w:p>
        <w:p w14:paraId="2C37A21D" w14:textId="38900171"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37" w:history="1">
            <w:r w:rsidRPr="00356A87">
              <w:rPr>
                <w:rStyle w:val="Hyperlink"/>
                <w:rFonts w:ascii="Aptos Narrow" w:hAnsi="Aptos Narrow" w:cs="Segoe UI"/>
                <w:noProof/>
                <w:sz w:val="18"/>
                <w:szCs w:val="18"/>
              </w:rPr>
              <w:t>3.4. Durata 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_Toc215511137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12</w:t>
            </w:r>
            <w:r w:rsidRPr="00356A87">
              <w:rPr>
                <w:rFonts w:ascii="Aptos Narrow" w:hAnsi="Aptos Narrow"/>
                <w:noProof/>
                <w:webHidden/>
                <w:sz w:val="18"/>
                <w:szCs w:val="18"/>
              </w:rPr>
              <w:fldChar w:fldCharType="end"/>
            </w:r>
          </w:hyperlink>
        </w:p>
        <w:p w14:paraId="6D52F299" w14:textId="5B169B22"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38" w:history="1">
            <w:r w:rsidRPr="00356A87">
              <w:rPr>
                <w:rStyle w:val="Hyperlink"/>
                <w:rFonts w:ascii="Aptos Narrow" w:hAnsi="Aptos Narrow" w:cs="Segoe UI"/>
                <w:noProof/>
                <w:sz w:val="18"/>
                <w:szCs w:val="18"/>
              </w:rPr>
              <w:t>3.5. Modalitatea de desfășurare a procedurii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_Toc215511138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13</w:t>
            </w:r>
            <w:r w:rsidRPr="00356A87">
              <w:rPr>
                <w:rFonts w:ascii="Aptos Narrow" w:hAnsi="Aptos Narrow"/>
                <w:noProof/>
                <w:webHidden/>
                <w:sz w:val="18"/>
                <w:szCs w:val="18"/>
              </w:rPr>
              <w:fldChar w:fldCharType="end"/>
            </w:r>
          </w:hyperlink>
        </w:p>
        <w:p w14:paraId="2231BD09" w14:textId="78EC95D8"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39" w:history="1">
            <w:r w:rsidRPr="00356A87">
              <w:rPr>
                <w:rStyle w:val="Hyperlink"/>
                <w:rFonts w:ascii="Aptos Narrow" w:hAnsi="Aptos Narrow" w:cs="Segoe UI"/>
                <w:noProof/>
                <w:sz w:val="18"/>
                <w:szCs w:val="18"/>
              </w:rPr>
              <w:t>3.6. Alegerea și justificarea criteriilor de calificare privind capacitatea, și după caz, criteriile de selecție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_Toc215511139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14</w:t>
            </w:r>
            <w:r w:rsidRPr="00356A87">
              <w:rPr>
                <w:rFonts w:ascii="Aptos Narrow" w:hAnsi="Aptos Narrow"/>
                <w:noProof/>
                <w:webHidden/>
                <w:sz w:val="18"/>
                <w:szCs w:val="18"/>
              </w:rPr>
              <w:fldChar w:fldCharType="end"/>
            </w:r>
          </w:hyperlink>
        </w:p>
        <w:p w14:paraId="692DDA02" w14:textId="7B0795DE"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40" w:history="1">
            <w:r w:rsidRPr="00356A87">
              <w:rPr>
                <w:rStyle w:val="Hyperlink"/>
                <w:rFonts w:ascii="Aptos Narrow" w:hAnsi="Aptos Narrow" w:cs="Segoe UI"/>
                <w:i/>
                <w:iCs/>
                <w:noProof/>
                <w:color w:val="034990" w:themeColor="hyperlink" w:themeShade="BF"/>
                <w:sz w:val="18"/>
                <w:szCs w:val="18"/>
              </w:rPr>
              <w:t>3.6.1. Motive de excludere a candidatului/ofertantului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_Toc215511140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14</w:t>
            </w:r>
            <w:r w:rsidRPr="00356A87">
              <w:rPr>
                <w:rFonts w:ascii="Aptos Narrow" w:hAnsi="Aptos Narrow"/>
                <w:noProof/>
                <w:webHidden/>
                <w:sz w:val="18"/>
                <w:szCs w:val="18"/>
              </w:rPr>
              <w:fldChar w:fldCharType="end"/>
            </w:r>
          </w:hyperlink>
        </w:p>
        <w:p w14:paraId="1F117378" w14:textId="37C0FA15"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41" w:history="1">
            <w:r w:rsidRPr="00356A87">
              <w:rPr>
                <w:rStyle w:val="Hyperlink"/>
                <w:rFonts w:ascii="Aptos Narrow" w:hAnsi="Aptos Narrow" w:cs="Segoe UI"/>
                <w:i/>
                <w:iCs/>
                <w:noProof/>
                <w:color w:val="034990" w:themeColor="hyperlink" w:themeShade="BF"/>
                <w:sz w:val="18"/>
                <w:szCs w:val="18"/>
              </w:rPr>
              <w:t>3.6.2. Criterii privind capacitatea candidatului / ofertantului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_Toc215511141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16</w:t>
            </w:r>
            <w:r w:rsidRPr="00356A87">
              <w:rPr>
                <w:rFonts w:ascii="Aptos Narrow" w:hAnsi="Aptos Narrow"/>
                <w:noProof/>
                <w:webHidden/>
                <w:sz w:val="18"/>
                <w:szCs w:val="18"/>
              </w:rPr>
              <w:fldChar w:fldCharType="end"/>
            </w:r>
          </w:hyperlink>
        </w:p>
        <w:p w14:paraId="7B8775EB" w14:textId="124F57C1" w:rsidR="00356A87" w:rsidRPr="00356A87" w:rsidRDefault="00356A87">
          <w:pPr>
            <w:pStyle w:val="Cuprins3"/>
            <w:tabs>
              <w:tab w:val="left" w:pos="960"/>
              <w:tab w:val="right" w:leader="dot" w:pos="9288"/>
            </w:tabs>
            <w:rPr>
              <w:rFonts w:ascii="Aptos Narrow" w:eastAsiaTheme="minorEastAsia" w:hAnsi="Aptos Narrow"/>
              <w:noProof/>
              <w:kern w:val="2"/>
              <w:sz w:val="18"/>
              <w:szCs w:val="18"/>
              <w:lang w:eastAsia="ro-RO"/>
              <w14:ligatures w14:val="standardContextual"/>
            </w:rPr>
          </w:pPr>
          <w:hyperlink w:anchor="_Toc215511142" w:history="1">
            <w:r w:rsidRPr="00356A87">
              <w:rPr>
                <w:rStyle w:val="Hyperlink"/>
                <w:rFonts w:ascii="Aptos Narrow" w:hAnsi="Aptos Narrow" w:cs="Segoe UI"/>
                <w:i/>
                <w:noProof/>
                <w:sz w:val="18"/>
                <w:szCs w:val="18"/>
              </w:rPr>
              <w:t>a.</w:t>
            </w:r>
            <w:r w:rsidRPr="00356A87">
              <w:rPr>
                <w:rFonts w:ascii="Aptos Narrow" w:eastAsiaTheme="minorEastAsia" w:hAnsi="Aptos Narrow"/>
                <w:noProof/>
                <w:kern w:val="2"/>
                <w:sz w:val="18"/>
                <w:szCs w:val="18"/>
                <w:lang w:eastAsia="ro-RO"/>
                <w14:ligatures w14:val="standardContextual"/>
              </w:rPr>
              <w:tab/>
            </w:r>
            <w:r w:rsidRPr="00356A87">
              <w:rPr>
                <w:rStyle w:val="Hyperlink"/>
                <w:rFonts w:ascii="Aptos Narrow" w:hAnsi="Aptos Narrow" w:cs="Segoe UI"/>
                <w:i/>
                <w:noProof/>
                <w:sz w:val="18"/>
                <w:szCs w:val="18"/>
              </w:rPr>
              <w:t>Capacitatea de exercitare a activității profesionale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_Toc215511142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16</w:t>
            </w:r>
            <w:r w:rsidRPr="00356A87">
              <w:rPr>
                <w:rFonts w:ascii="Aptos Narrow" w:hAnsi="Aptos Narrow"/>
                <w:noProof/>
                <w:webHidden/>
                <w:sz w:val="18"/>
                <w:szCs w:val="18"/>
              </w:rPr>
              <w:fldChar w:fldCharType="end"/>
            </w:r>
          </w:hyperlink>
        </w:p>
        <w:p w14:paraId="16C3A279" w14:textId="0625B038" w:rsidR="00356A87" w:rsidRPr="00356A87" w:rsidRDefault="00356A87">
          <w:pPr>
            <w:pStyle w:val="Cuprins3"/>
            <w:tabs>
              <w:tab w:val="left" w:pos="960"/>
              <w:tab w:val="right" w:leader="dot" w:pos="9288"/>
            </w:tabs>
            <w:rPr>
              <w:rFonts w:ascii="Aptos Narrow" w:eastAsiaTheme="minorEastAsia" w:hAnsi="Aptos Narrow"/>
              <w:noProof/>
              <w:kern w:val="2"/>
              <w:sz w:val="18"/>
              <w:szCs w:val="18"/>
              <w:lang w:eastAsia="ro-RO"/>
              <w14:ligatures w14:val="standardContextual"/>
            </w:rPr>
          </w:pPr>
          <w:hyperlink w:anchor="_Toc215511143" w:history="1">
            <w:r w:rsidRPr="00356A87">
              <w:rPr>
                <w:rStyle w:val="Hyperlink"/>
                <w:rFonts w:ascii="Aptos Narrow" w:hAnsi="Aptos Narrow" w:cs="Segoe UI"/>
                <w:i/>
                <w:noProof/>
                <w:sz w:val="18"/>
                <w:szCs w:val="18"/>
              </w:rPr>
              <w:t>b.</w:t>
            </w:r>
            <w:r w:rsidRPr="00356A87">
              <w:rPr>
                <w:rFonts w:ascii="Aptos Narrow" w:eastAsiaTheme="minorEastAsia" w:hAnsi="Aptos Narrow"/>
                <w:noProof/>
                <w:kern w:val="2"/>
                <w:sz w:val="18"/>
                <w:szCs w:val="18"/>
                <w:lang w:eastAsia="ro-RO"/>
                <w14:ligatures w14:val="standardContextual"/>
              </w:rPr>
              <w:tab/>
            </w:r>
            <w:r w:rsidRPr="00356A87">
              <w:rPr>
                <w:rStyle w:val="Hyperlink"/>
                <w:rFonts w:ascii="Aptos Narrow" w:hAnsi="Aptos Narrow" w:cs="Segoe UI"/>
                <w:i/>
                <w:noProof/>
                <w:sz w:val="18"/>
                <w:szCs w:val="18"/>
              </w:rPr>
              <w:t>Situația economică și financiară</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_Toc215511143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17</w:t>
            </w:r>
            <w:r w:rsidRPr="00356A87">
              <w:rPr>
                <w:rFonts w:ascii="Aptos Narrow" w:hAnsi="Aptos Narrow"/>
                <w:noProof/>
                <w:webHidden/>
                <w:sz w:val="18"/>
                <w:szCs w:val="18"/>
              </w:rPr>
              <w:fldChar w:fldCharType="end"/>
            </w:r>
          </w:hyperlink>
        </w:p>
        <w:p w14:paraId="6A3CB739" w14:textId="0974E8A6" w:rsidR="00356A87" w:rsidRPr="00356A87" w:rsidRDefault="00356A87">
          <w:pPr>
            <w:pStyle w:val="Cuprins3"/>
            <w:tabs>
              <w:tab w:val="left" w:pos="960"/>
              <w:tab w:val="right" w:leader="dot" w:pos="9288"/>
            </w:tabs>
            <w:rPr>
              <w:rFonts w:ascii="Aptos Narrow" w:eastAsiaTheme="minorEastAsia" w:hAnsi="Aptos Narrow"/>
              <w:noProof/>
              <w:kern w:val="2"/>
              <w:sz w:val="18"/>
              <w:szCs w:val="18"/>
              <w:lang w:eastAsia="ro-RO"/>
              <w14:ligatures w14:val="standardContextual"/>
            </w:rPr>
          </w:pPr>
          <w:hyperlink w:anchor="_Toc215511144" w:history="1">
            <w:r w:rsidRPr="00356A87">
              <w:rPr>
                <w:rStyle w:val="Hyperlink"/>
                <w:rFonts w:ascii="Aptos Narrow" w:hAnsi="Aptos Narrow" w:cs="Segoe UI"/>
                <w:i/>
                <w:noProof/>
                <w:sz w:val="18"/>
                <w:szCs w:val="18"/>
              </w:rPr>
              <w:t>c.</w:t>
            </w:r>
            <w:r w:rsidRPr="00356A87">
              <w:rPr>
                <w:rFonts w:ascii="Aptos Narrow" w:eastAsiaTheme="minorEastAsia" w:hAnsi="Aptos Narrow"/>
                <w:noProof/>
                <w:kern w:val="2"/>
                <w:sz w:val="18"/>
                <w:szCs w:val="18"/>
                <w:lang w:eastAsia="ro-RO"/>
                <w14:ligatures w14:val="standardContextual"/>
              </w:rPr>
              <w:tab/>
            </w:r>
            <w:r w:rsidRPr="00356A87">
              <w:rPr>
                <w:rStyle w:val="Hyperlink"/>
                <w:rFonts w:ascii="Aptos Narrow" w:hAnsi="Aptos Narrow" w:cs="Segoe UI"/>
                <w:i/>
                <w:noProof/>
                <w:sz w:val="18"/>
                <w:szCs w:val="18"/>
              </w:rPr>
              <w:t>Capacitatea tehnică și profesională</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_Toc215511144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19</w:t>
            </w:r>
            <w:r w:rsidRPr="00356A87">
              <w:rPr>
                <w:rFonts w:ascii="Aptos Narrow" w:hAnsi="Aptos Narrow"/>
                <w:noProof/>
                <w:webHidden/>
                <w:sz w:val="18"/>
                <w:szCs w:val="18"/>
              </w:rPr>
              <w:fldChar w:fldCharType="end"/>
            </w:r>
          </w:hyperlink>
        </w:p>
        <w:p w14:paraId="364DF98C" w14:textId="62DFF4DB"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45" w:history="1">
            <w:r w:rsidRPr="00356A87">
              <w:rPr>
                <w:rStyle w:val="Hyperlink"/>
                <w:rFonts w:ascii="Aptos Narrow" w:hAnsi="Aptos Narrow" w:cs="Segoe UI"/>
                <w:noProof/>
                <w:sz w:val="18"/>
                <w:szCs w:val="18"/>
              </w:rPr>
              <w:t>3.7. Alegerea și justificarea criteriului de atribuire și a factorilor de evaluare utilizați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_Toc215511145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22</w:t>
            </w:r>
            <w:r w:rsidRPr="00356A87">
              <w:rPr>
                <w:rFonts w:ascii="Aptos Narrow" w:hAnsi="Aptos Narrow"/>
                <w:noProof/>
                <w:webHidden/>
                <w:sz w:val="18"/>
                <w:szCs w:val="18"/>
              </w:rPr>
              <w:fldChar w:fldCharType="end"/>
            </w:r>
          </w:hyperlink>
        </w:p>
        <w:p w14:paraId="686B42A7" w14:textId="4B0F1FB0" w:rsidR="00356A87" w:rsidRPr="00356A87" w:rsidRDefault="00356A87">
          <w:pPr>
            <w:pStyle w:val="Cuprins1"/>
            <w:rPr>
              <w:rFonts w:ascii="Aptos Narrow" w:eastAsiaTheme="minorEastAsia" w:hAnsi="Aptos Narrow" w:cstheme="minorBidi"/>
              <w:b w:val="0"/>
              <w:bCs w:val="0"/>
              <w:kern w:val="2"/>
              <w:lang w:eastAsia="ro-RO"/>
              <w14:ligatures w14:val="standardContextual"/>
            </w:rPr>
          </w:pPr>
          <w:hyperlink w:anchor="_Toc215511146" w:history="1">
            <w:r w:rsidRPr="00356A87">
              <w:rPr>
                <w:rStyle w:val="Hyperlink"/>
                <w:rFonts w:ascii="Aptos Narrow" w:hAnsi="Aptos Narrow"/>
                <w:b w:val="0"/>
                <w:bCs w:val="0"/>
              </w:rPr>
              <w:t>Capitolul 4 – MODALITATEA DE ACHIZIȚIE</w:t>
            </w:r>
            <w:r w:rsidRPr="00356A87">
              <w:rPr>
                <w:rFonts w:ascii="Aptos Narrow" w:hAnsi="Aptos Narrow"/>
                <w:b w:val="0"/>
                <w:bCs w:val="0"/>
                <w:webHidden/>
              </w:rPr>
              <w:tab/>
            </w:r>
            <w:r w:rsidRPr="00356A87">
              <w:rPr>
                <w:rFonts w:ascii="Aptos Narrow" w:hAnsi="Aptos Narrow"/>
                <w:b w:val="0"/>
                <w:bCs w:val="0"/>
                <w:webHidden/>
              </w:rPr>
              <w:fldChar w:fldCharType="begin"/>
            </w:r>
            <w:r w:rsidRPr="00356A87">
              <w:rPr>
                <w:rFonts w:ascii="Aptos Narrow" w:hAnsi="Aptos Narrow"/>
                <w:b w:val="0"/>
                <w:bCs w:val="0"/>
                <w:webHidden/>
              </w:rPr>
              <w:instrText xml:space="preserve"> PAGEREF _Toc215511146 \h </w:instrText>
            </w:r>
            <w:r w:rsidRPr="00356A87">
              <w:rPr>
                <w:rFonts w:ascii="Aptos Narrow" w:hAnsi="Aptos Narrow"/>
                <w:b w:val="0"/>
                <w:bCs w:val="0"/>
                <w:webHidden/>
              </w:rPr>
            </w:r>
            <w:r w:rsidRPr="00356A87">
              <w:rPr>
                <w:rFonts w:ascii="Aptos Narrow" w:hAnsi="Aptos Narrow"/>
                <w:b w:val="0"/>
                <w:bCs w:val="0"/>
                <w:webHidden/>
              </w:rPr>
              <w:fldChar w:fldCharType="separate"/>
            </w:r>
            <w:r w:rsidR="00CC6EF4">
              <w:rPr>
                <w:rFonts w:ascii="Aptos Narrow" w:hAnsi="Aptos Narrow"/>
                <w:b w:val="0"/>
                <w:bCs w:val="0"/>
                <w:webHidden/>
              </w:rPr>
              <w:t>30</w:t>
            </w:r>
            <w:r w:rsidRPr="00356A87">
              <w:rPr>
                <w:rFonts w:ascii="Aptos Narrow" w:hAnsi="Aptos Narrow"/>
                <w:b w:val="0"/>
                <w:bCs w:val="0"/>
                <w:webHidden/>
              </w:rPr>
              <w:fldChar w:fldCharType="end"/>
            </w:r>
          </w:hyperlink>
        </w:p>
        <w:p w14:paraId="75E8F5DA" w14:textId="032D00C8"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47" w:history="1">
            <w:r w:rsidRPr="00356A87">
              <w:rPr>
                <w:rStyle w:val="Hyperlink"/>
                <w:rFonts w:ascii="Aptos Narrow" w:hAnsi="Aptos Narrow" w:cs="Segoe UI"/>
                <w:noProof/>
                <w:sz w:val="18"/>
                <w:szCs w:val="18"/>
              </w:rPr>
              <w:t>4.1. Etapa a-I-a – Planificarea și pregătirea procedurii de achiziție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_Toc215511147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30</w:t>
            </w:r>
            <w:r w:rsidRPr="00356A87">
              <w:rPr>
                <w:rFonts w:ascii="Aptos Narrow" w:hAnsi="Aptos Narrow"/>
                <w:noProof/>
                <w:webHidden/>
                <w:sz w:val="18"/>
                <w:szCs w:val="18"/>
              </w:rPr>
              <w:fldChar w:fldCharType="end"/>
            </w:r>
          </w:hyperlink>
        </w:p>
        <w:p w14:paraId="052CAFB3" w14:textId="062A6922"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48" w:history="1">
            <w:r w:rsidRPr="00356A87">
              <w:rPr>
                <w:rStyle w:val="Hyperlink"/>
                <w:rFonts w:ascii="Aptos Narrow" w:hAnsi="Aptos Narrow" w:cs="Segoe UI"/>
                <w:noProof/>
                <w:sz w:val="18"/>
                <w:szCs w:val="18"/>
              </w:rPr>
              <w:t>4.2. Etapa a-II-a – Organizarea procedurii și atribuirea 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_Toc215511148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30</w:t>
            </w:r>
            <w:r w:rsidRPr="00356A87">
              <w:rPr>
                <w:rFonts w:ascii="Aptos Narrow" w:hAnsi="Aptos Narrow"/>
                <w:noProof/>
                <w:webHidden/>
                <w:sz w:val="18"/>
                <w:szCs w:val="18"/>
              </w:rPr>
              <w:fldChar w:fldCharType="end"/>
            </w:r>
          </w:hyperlink>
        </w:p>
        <w:p w14:paraId="1E5D111D" w14:textId="138DFB92"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49" w:history="1">
            <w:r w:rsidRPr="00356A87">
              <w:rPr>
                <w:rStyle w:val="Hyperlink"/>
                <w:rFonts w:ascii="Aptos Narrow" w:hAnsi="Aptos Narrow" w:cs="Segoe UI"/>
                <w:noProof/>
                <w:sz w:val="18"/>
                <w:szCs w:val="18"/>
              </w:rPr>
              <w:t>4.3. Etapa a-III-a – Implementarea 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_Toc215511149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33</w:t>
            </w:r>
            <w:r w:rsidRPr="00356A87">
              <w:rPr>
                <w:rFonts w:ascii="Aptos Narrow" w:hAnsi="Aptos Narrow"/>
                <w:noProof/>
                <w:webHidden/>
                <w:sz w:val="18"/>
                <w:szCs w:val="18"/>
              </w:rPr>
              <w:fldChar w:fldCharType="end"/>
            </w:r>
          </w:hyperlink>
        </w:p>
        <w:p w14:paraId="73664A04" w14:textId="0901812F" w:rsidR="00356A87" w:rsidRPr="00356A87" w:rsidRDefault="00356A87">
          <w:pPr>
            <w:pStyle w:val="Cuprins1"/>
            <w:rPr>
              <w:rFonts w:ascii="Aptos Narrow" w:eastAsiaTheme="minorEastAsia" w:hAnsi="Aptos Narrow" w:cstheme="minorBidi"/>
              <w:b w:val="0"/>
              <w:bCs w:val="0"/>
              <w:kern w:val="2"/>
              <w:lang w:eastAsia="ro-RO"/>
              <w14:ligatures w14:val="standardContextual"/>
            </w:rPr>
          </w:pPr>
          <w:hyperlink w:anchor="_Toc215511150" w:history="1">
            <w:r w:rsidRPr="00356A87">
              <w:rPr>
                <w:rStyle w:val="Hyperlink"/>
                <w:rFonts w:ascii="Aptos Narrow" w:hAnsi="Aptos Narrow"/>
                <w:b w:val="0"/>
                <w:bCs w:val="0"/>
              </w:rPr>
              <w:t>Capitolul 5 – CONTRACTUL</w:t>
            </w:r>
            <w:r w:rsidRPr="00356A87">
              <w:rPr>
                <w:rFonts w:ascii="Aptos Narrow" w:hAnsi="Aptos Narrow"/>
                <w:b w:val="0"/>
                <w:bCs w:val="0"/>
                <w:webHidden/>
              </w:rPr>
              <w:tab/>
            </w:r>
            <w:r w:rsidRPr="00356A87">
              <w:rPr>
                <w:rFonts w:ascii="Aptos Narrow" w:hAnsi="Aptos Narrow"/>
                <w:b w:val="0"/>
                <w:bCs w:val="0"/>
                <w:webHidden/>
              </w:rPr>
              <w:fldChar w:fldCharType="begin"/>
            </w:r>
            <w:r w:rsidRPr="00356A87">
              <w:rPr>
                <w:rFonts w:ascii="Aptos Narrow" w:hAnsi="Aptos Narrow"/>
                <w:b w:val="0"/>
                <w:bCs w:val="0"/>
                <w:webHidden/>
              </w:rPr>
              <w:instrText xml:space="preserve"> PAGEREF _Toc215511150 \h </w:instrText>
            </w:r>
            <w:r w:rsidRPr="00356A87">
              <w:rPr>
                <w:rFonts w:ascii="Aptos Narrow" w:hAnsi="Aptos Narrow"/>
                <w:b w:val="0"/>
                <w:bCs w:val="0"/>
                <w:webHidden/>
              </w:rPr>
            </w:r>
            <w:r w:rsidRPr="00356A87">
              <w:rPr>
                <w:rFonts w:ascii="Aptos Narrow" w:hAnsi="Aptos Narrow"/>
                <w:b w:val="0"/>
                <w:bCs w:val="0"/>
                <w:webHidden/>
              </w:rPr>
              <w:fldChar w:fldCharType="separate"/>
            </w:r>
            <w:r w:rsidR="00CC6EF4">
              <w:rPr>
                <w:rFonts w:ascii="Aptos Narrow" w:hAnsi="Aptos Narrow"/>
                <w:b w:val="0"/>
                <w:bCs w:val="0"/>
                <w:webHidden/>
              </w:rPr>
              <w:t>36</w:t>
            </w:r>
            <w:r w:rsidRPr="00356A87">
              <w:rPr>
                <w:rFonts w:ascii="Aptos Narrow" w:hAnsi="Aptos Narrow"/>
                <w:b w:val="0"/>
                <w:bCs w:val="0"/>
                <w:webHidden/>
              </w:rPr>
              <w:fldChar w:fldCharType="end"/>
            </w:r>
          </w:hyperlink>
        </w:p>
        <w:p w14:paraId="36327C68" w14:textId="4B6C1339"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51" w:history="1">
            <w:r w:rsidRPr="00356A87">
              <w:rPr>
                <w:rStyle w:val="Hyperlink"/>
                <w:rFonts w:ascii="Aptos Narrow" w:hAnsi="Aptos Narrow" w:cs="Segoe UI"/>
                <w:noProof/>
                <w:sz w:val="18"/>
                <w:szCs w:val="18"/>
              </w:rPr>
              <w:t>5.1. Tipul 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_Toc215511151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36</w:t>
            </w:r>
            <w:r w:rsidRPr="00356A87">
              <w:rPr>
                <w:rFonts w:ascii="Aptos Narrow" w:hAnsi="Aptos Narrow"/>
                <w:noProof/>
                <w:webHidden/>
                <w:sz w:val="18"/>
                <w:szCs w:val="18"/>
              </w:rPr>
              <w:fldChar w:fldCharType="end"/>
            </w:r>
          </w:hyperlink>
        </w:p>
        <w:p w14:paraId="49DB6C7C" w14:textId="4FD4722F"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52" w:history="1">
            <w:r w:rsidRPr="00356A87">
              <w:rPr>
                <w:rStyle w:val="Hyperlink"/>
                <w:rFonts w:ascii="Aptos Narrow" w:hAnsi="Aptos Narrow" w:cs="Segoe UI"/>
                <w:noProof/>
                <w:sz w:val="18"/>
                <w:szCs w:val="18"/>
              </w:rPr>
              <w:t>5.2. Riscuri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_Toc215511152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38</w:t>
            </w:r>
            <w:r w:rsidRPr="00356A87">
              <w:rPr>
                <w:rFonts w:ascii="Aptos Narrow" w:hAnsi="Aptos Narrow"/>
                <w:noProof/>
                <w:webHidden/>
                <w:sz w:val="18"/>
                <w:szCs w:val="18"/>
              </w:rPr>
              <w:fldChar w:fldCharType="end"/>
            </w:r>
          </w:hyperlink>
        </w:p>
        <w:p w14:paraId="01DDAE90" w14:textId="78D77D13" w:rsidR="00356A87" w:rsidRPr="00356A87" w:rsidRDefault="00356A87">
          <w:pPr>
            <w:pStyle w:val="Cuprins2"/>
            <w:tabs>
              <w:tab w:val="right" w:leader="dot" w:pos="9288"/>
            </w:tabs>
            <w:rPr>
              <w:rFonts w:ascii="Aptos Narrow" w:eastAsiaTheme="minorEastAsia" w:hAnsi="Aptos Narrow"/>
              <w:noProof/>
              <w:kern w:val="2"/>
              <w:sz w:val="18"/>
              <w:szCs w:val="18"/>
              <w:lang w:eastAsia="ro-RO"/>
              <w14:ligatures w14:val="standardContextual"/>
            </w:rPr>
          </w:pPr>
          <w:hyperlink w:anchor="_Toc215511153" w:history="1">
            <w:r w:rsidRPr="00356A87">
              <w:rPr>
                <w:rStyle w:val="Hyperlink"/>
                <w:rFonts w:ascii="Aptos Narrow" w:hAnsi="Aptos Narrow" w:cs="Segoe UI"/>
                <w:noProof/>
                <w:sz w:val="18"/>
                <w:szCs w:val="18"/>
              </w:rPr>
              <w:t>5.3. Modalitatea de implementare a 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_Toc215511153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55</w:t>
            </w:r>
            <w:r w:rsidRPr="00356A87">
              <w:rPr>
                <w:rFonts w:ascii="Aptos Narrow" w:hAnsi="Aptos Narrow"/>
                <w:noProof/>
                <w:webHidden/>
                <w:sz w:val="18"/>
                <w:szCs w:val="18"/>
              </w:rPr>
              <w:fldChar w:fldCharType="end"/>
            </w:r>
          </w:hyperlink>
        </w:p>
        <w:p w14:paraId="307E71CD" w14:textId="0371EF5B"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54" w:history="1">
            <w:r w:rsidRPr="00356A87">
              <w:rPr>
                <w:rStyle w:val="Hyperlink"/>
                <w:rFonts w:ascii="Aptos Narrow" w:hAnsi="Aptos Narrow" w:cs="Segoe UI"/>
                <w:i/>
                <w:iCs/>
                <w:noProof/>
                <w:color w:val="034990" w:themeColor="hyperlink" w:themeShade="BF"/>
                <w:sz w:val="18"/>
                <w:szCs w:val="18"/>
              </w:rPr>
              <w:t>5.3.1. Informații privind o anumită profesie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_Toc215511154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55</w:t>
            </w:r>
            <w:r w:rsidRPr="00356A87">
              <w:rPr>
                <w:rFonts w:ascii="Aptos Narrow" w:hAnsi="Aptos Narrow"/>
                <w:noProof/>
                <w:webHidden/>
                <w:sz w:val="18"/>
                <w:szCs w:val="18"/>
              </w:rPr>
              <w:fldChar w:fldCharType="end"/>
            </w:r>
          </w:hyperlink>
        </w:p>
        <w:p w14:paraId="7DE094BF" w14:textId="7F024294"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55" w:history="1">
            <w:r w:rsidRPr="00356A87">
              <w:rPr>
                <w:rStyle w:val="Hyperlink"/>
                <w:rFonts w:ascii="Aptos Narrow" w:hAnsi="Aptos Narrow" w:cs="Segoe UI"/>
                <w:i/>
                <w:iCs/>
                <w:noProof/>
                <w:color w:val="034990" w:themeColor="hyperlink" w:themeShade="BF"/>
                <w:sz w:val="18"/>
                <w:szCs w:val="18"/>
              </w:rPr>
              <w:t>5.3.2. Condiții de executare a 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_Toc215511155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55</w:t>
            </w:r>
            <w:r w:rsidRPr="00356A87">
              <w:rPr>
                <w:rFonts w:ascii="Aptos Narrow" w:hAnsi="Aptos Narrow"/>
                <w:noProof/>
                <w:webHidden/>
                <w:sz w:val="18"/>
                <w:szCs w:val="18"/>
              </w:rPr>
              <w:fldChar w:fldCharType="end"/>
            </w:r>
          </w:hyperlink>
        </w:p>
        <w:p w14:paraId="2BB75AF9" w14:textId="4DDA0CDD"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56" w:history="1">
            <w:r w:rsidRPr="00356A87">
              <w:rPr>
                <w:rStyle w:val="Hyperlink"/>
                <w:rFonts w:ascii="Aptos Narrow" w:hAnsi="Aptos Narrow" w:cs="Segoe UI"/>
                <w:i/>
                <w:iCs/>
                <w:noProof/>
                <w:color w:val="034990" w:themeColor="hyperlink" w:themeShade="BF"/>
                <w:sz w:val="18"/>
                <w:szCs w:val="18"/>
              </w:rPr>
              <w:t>5.3.3. Informații privind personalul responsabil cu executarea 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_Toc215511156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55</w:t>
            </w:r>
            <w:r w:rsidRPr="00356A87">
              <w:rPr>
                <w:rFonts w:ascii="Aptos Narrow" w:hAnsi="Aptos Narrow"/>
                <w:noProof/>
                <w:webHidden/>
                <w:sz w:val="18"/>
                <w:szCs w:val="18"/>
              </w:rPr>
              <w:fldChar w:fldCharType="end"/>
            </w:r>
          </w:hyperlink>
        </w:p>
        <w:p w14:paraId="3429D867" w14:textId="5B3711B8"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57" w:history="1">
            <w:r w:rsidRPr="00356A87">
              <w:rPr>
                <w:rStyle w:val="Hyperlink"/>
                <w:rFonts w:ascii="Aptos Narrow" w:hAnsi="Aptos Narrow" w:cs="Segoe UI"/>
                <w:i/>
                <w:iCs/>
                <w:noProof/>
                <w:color w:val="034990" w:themeColor="hyperlink" w:themeShade="BF"/>
                <w:sz w:val="18"/>
                <w:szCs w:val="18"/>
              </w:rPr>
              <w:t>5.3.4. Garanția de bună execuție</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_Toc215511157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55</w:t>
            </w:r>
            <w:r w:rsidRPr="00356A87">
              <w:rPr>
                <w:rFonts w:ascii="Aptos Narrow" w:hAnsi="Aptos Narrow"/>
                <w:noProof/>
                <w:webHidden/>
                <w:sz w:val="18"/>
                <w:szCs w:val="18"/>
              </w:rPr>
              <w:fldChar w:fldCharType="end"/>
            </w:r>
          </w:hyperlink>
        </w:p>
        <w:p w14:paraId="445FA802" w14:textId="71481679"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58" w:history="1">
            <w:r w:rsidRPr="00356A87">
              <w:rPr>
                <w:rStyle w:val="Hyperlink"/>
                <w:rFonts w:ascii="Aptos Narrow" w:hAnsi="Aptos Narrow" w:cs="Segoe UI"/>
                <w:i/>
                <w:iCs/>
                <w:noProof/>
                <w:color w:val="034990" w:themeColor="hyperlink" w:themeShade="BF"/>
                <w:sz w:val="18"/>
                <w:szCs w:val="18"/>
              </w:rPr>
              <w:t>5.3.5. Ajustarea și modificarea Tarifelor</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_Toc215511158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56</w:t>
            </w:r>
            <w:r w:rsidRPr="00356A87">
              <w:rPr>
                <w:rFonts w:ascii="Aptos Narrow" w:hAnsi="Aptos Narrow"/>
                <w:noProof/>
                <w:webHidden/>
                <w:sz w:val="18"/>
                <w:szCs w:val="18"/>
              </w:rPr>
              <w:fldChar w:fldCharType="end"/>
            </w:r>
          </w:hyperlink>
        </w:p>
        <w:p w14:paraId="24BD1E3C" w14:textId="24322584"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59" w:history="1">
            <w:r w:rsidRPr="00356A87">
              <w:rPr>
                <w:rStyle w:val="Hyperlink"/>
                <w:rFonts w:ascii="Aptos Narrow" w:hAnsi="Aptos Narrow" w:cs="Segoe UI"/>
                <w:i/>
                <w:iCs/>
                <w:noProof/>
                <w:color w:val="034990" w:themeColor="hyperlink" w:themeShade="BF"/>
                <w:sz w:val="18"/>
                <w:szCs w:val="18"/>
              </w:rPr>
              <w:t>5.3.6. Modificarea Contractului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_Toc215511159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58</w:t>
            </w:r>
            <w:r w:rsidRPr="00356A87">
              <w:rPr>
                <w:rFonts w:ascii="Aptos Narrow" w:hAnsi="Aptos Narrow"/>
                <w:noProof/>
                <w:webHidden/>
                <w:sz w:val="18"/>
                <w:szCs w:val="18"/>
              </w:rPr>
              <w:fldChar w:fldCharType="end"/>
            </w:r>
          </w:hyperlink>
        </w:p>
        <w:p w14:paraId="063D9E8B" w14:textId="53C50AAB" w:rsidR="00356A87" w:rsidRPr="00356A87" w:rsidRDefault="00356A87">
          <w:pPr>
            <w:pStyle w:val="Cuprins3"/>
            <w:tabs>
              <w:tab w:val="right" w:leader="dot" w:pos="9288"/>
            </w:tabs>
            <w:rPr>
              <w:rFonts w:ascii="Aptos Narrow" w:eastAsiaTheme="minorEastAsia" w:hAnsi="Aptos Narrow"/>
              <w:noProof/>
              <w:kern w:val="2"/>
              <w:sz w:val="18"/>
              <w:szCs w:val="18"/>
              <w:lang w:eastAsia="ro-RO"/>
              <w14:ligatures w14:val="standardContextual"/>
            </w:rPr>
          </w:pPr>
          <w:hyperlink w:anchor="_Toc215511160" w:history="1">
            <w:r w:rsidRPr="00356A87">
              <w:rPr>
                <w:rStyle w:val="Hyperlink"/>
                <w:rFonts w:ascii="Aptos Narrow" w:hAnsi="Aptos Narrow" w:cs="Segoe UI"/>
                <w:i/>
                <w:iCs/>
                <w:noProof/>
                <w:color w:val="034990" w:themeColor="hyperlink" w:themeShade="BF"/>
                <w:sz w:val="18"/>
                <w:szCs w:val="18"/>
              </w:rPr>
              <w:t>5.3.7. Modalități de plată și penalități</w:t>
            </w:r>
            <w:r w:rsidRPr="00356A87">
              <w:rPr>
                <w:rFonts w:ascii="Aptos Narrow" w:hAnsi="Aptos Narrow"/>
                <w:noProof/>
                <w:webHidden/>
                <w:sz w:val="18"/>
                <w:szCs w:val="18"/>
              </w:rPr>
              <w:tab/>
            </w:r>
            <w:r w:rsidRPr="00356A87">
              <w:rPr>
                <w:rFonts w:ascii="Aptos Narrow" w:hAnsi="Aptos Narrow"/>
                <w:noProof/>
                <w:webHidden/>
                <w:sz w:val="18"/>
                <w:szCs w:val="18"/>
              </w:rPr>
              <w:fldChar w:fldCharType="begin"/>
            </w:r>
            <w:r w:rsidRPr="00356A87">
              <w:rPr>
                <w:rFonts w:ascii="Aptos Narrow" w:hAnsi="Aptos Narrow"/>
                <w:noProof/>
                <w:webHidden/>
                <w:sz w:val="18"/>
                <w:szCs w:val="18"/>
              </w:rPr>
              <w:instrText xml:space="preserve"> PAGEREF _Toc215511160 \h </w:instrText>
            </w:r>
            <w:r w:rsidRPr="00356A87">
              <w:rPr>
                <w:rFonts w:ascii="Aptos Narrow" w:hAnsi="Aptos Narrow"/>
                <w:noProof/>
                <w:webHidden/>
                <w:sz w:val="18"/>
                <w:szCs w:val="18"/>
              </w:rPr>
            </w:r>
            <w:r w:rsidRPr="00356A87">
              <w:rPr>
                <w:rFonts w:ascii="Aptos Narrow" w:hAnsi="Aptos Narrow"/>
                <w:noProof/>
                <w:webHidden/>
                <w:sz w:val="18"/>
                <w:szCs w:val="18"/>
              </w:rPr>
              <w:fldChar w:fldCharType="separate"/>
            </w:r>
            <w:r w:rsidR="00CC6EF4">
              <w:rPr>
                <w:rFonts w:ascii="Aptos Narrow" w:hAnsi="Aptos Narrow"/>
                <w:noProof/>
                <w:webHidden/>
                <w:sz w:val="18"/>
                <w:szCs w:val="18"/>
              </w:rPr>
              <w:t>59</w:t>
            </w:r>
            <w:r w:rsidRPr="00356A87">
              <w:rPr>
                <w:rFonts w:ascii="Aptos Narrow" w:hAnsi="Aptos Narrow"/>
                <w:noProof/>
                <w:webHidden/>
                <w:sz w:val="18"/>
                <w:szCs w:val="18"/>
              </w:rPr>
              <w:fldChar w:fldCharType="end"/>
            </w:r>
          </w:hyperlink>
        </w:p>
        <w:p w14:paraId="6C9BBC1C" w14:textId="04F7FD90" w:rsidR="0091757A" w:rsidRPr="00750143" w:rsidRDefault="0091757A" w:rsidP="00652D6C">
          <w:pPr>
            <w:pStyle w:val="Cuprins3"/>
            <w:tabs>
              <w:tab w:val="right" w:leader="dot" w:pos="10196"/>
            </w:tabs>
            <w:spacing w:before="40" w:after="60"/>
            <w:ind w:left="0"/>
            <w:contextualSpacing/>
            <w:rPr>
              <w:rFonts w:ascii="Aptos Narrow" w:hAnsi="Aptos Narrow" w:cs="Segoe UI"/>
              <w:noProof/>
              <w:sz w:val="18"/>
              <w:szCs w:val="18"/>
            </w:rPr>
          </w:pPr>
          <w:r w:rsidRPr="00356A87">
            <w:rPr>
              <w:rFonts w:ascii="Aptos Narrow" w:hAnsi="Aptos Narrow" w:cs="Segoe UI"/>
              <w:noProof/>
              <w:sz w:val="18"/>
              <w:szCs w:val="18"/>
            </w:rPr>
            <w:fldChar w:fldCharType="end"/>
          </w:r>
        </w:p>
      </w:sdtContent>
    </w:sdt>
    <w:p w14:paraId="2D8C686C" w14:textId="77777777" w:rsidR="0091757A" w:rsidRPr="00750143" w:rsidRDefault="0091757A"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br w:type="page"/>
      </w:r>
    </w:p>
    <w:p w14:paraId="5D75B106" w14:textId="1804AE97" w:rsidR="0091757A" w:rsidRPr="0049082B" w:rsidRDefault="0091757A" w:rsidP="00652D6C">
      <w:pPr>
        <w:pStyle w:val="Titlu1"/>
        <w:pBdr>
          <w:bottom w:val="single" w:sz="4" w:space="1" w:color="auto"/>
        </w:pBdr>
        <w:spacing w:before="40"/>
        <w:contextualSpacing/>
        <w:jc w:val="left"/>
        <w:rPr>
          <w:rFonts w:ascii="Aptos Narrow" w:hAnsi="Aptos Narrow" w:cs="Segoe UI"/>
          <w:color w:val="4472C4" w:themeColor="accent1"/>
          <w:sz w:val="22"/>
          <w:szCs w:val="22"/>
        </w:rPr>
      </w:pPr>
      <w:bookmarkStart w:id="1" w:name="_Toc215511119"/>
      <w:r w:rsidRPr="0049082B">
        <w:rPr>
          <w:rFonts w:ascii="Aptos Narrow" w:hAnsi="Aptos Narrow" w:cs="Segoe UI"/>
          <w:color w:val="4472C4" w:themeColor="accent1"/>
          <w:sz w:val="22"/>
          <w:szCs w:val="22"/>
        </w:rPr>
        <w:t>C</w:t>
      </w:r>
      <w:r w:rsidR="00A81377" w:rsidRPr="0049082B">
        <w:rPr>
          <w:rFonts w:ascii="Aptos Narrow" w:hAnsi="Aptos Narrow" w:cs="Segoe UI"/>
          <w:color w:val="4472C4" w:themeColor="accent1"/>
          <w:sz w:val="22"/>
          <w:szCs w:val="22"/>
        </w:rPr>
        <w:t>apitolul</w:t>
      </w:r>
      <w:r w:rsidRPr="0049082B">
        <w:rPr>
          <w:rFonts w:ascii="Aptos Narrow" w:hAnsi="Aptos Narrow" w:cs="Segoe UI"/>
          <w:color w:val="4472C4" w:themeColor="accent1"/>
          <w:sz w:val="22"/>
          <w:szCs w:val="22"/>
        </w:rPr>
        <w:t xml:space="preserve"> 1 – DATE PRIVIND </w:t>
      </w:r>
      <w:r w:rsidR="00216474" w:rsidRPr="0049082B">
        <w:rPr>
          <w:rFonts w:ascii="Aptos Narrow" w:hAnsi="Aptos Narrow" w:cs="Segoe UI"/>
          <w:color w:val="4472C4" w:themeColor="accent1"/>
          <w:sz w:val="22"/>
          <w:szCs w:val="22"/>
        </w:rPr>
        <w:t>AUTORITATEA</w:t>
      </w:r>
      <w:r w:rsidRPr="0049082B">
        <w:rPr>
          <w:rFonts w:ascii="Aptos Narrow" w:hAnsi="Aptos Narrow" w:cs="Segoe UI"/>
          <w:color w:val="4472C4" w:themeColor="accent1"/>
          <w:sz w:val="22"/>
          <w:szCs w:val="22"/>
        </w:rPr>
        <w:t xml:space="preserve"> CONTRACTANTĂ</w:t>
      </w:r>
      <w:bookmarkEnd w:id="1"/>
    </w:p>
    <w:p w14:paraId="071510B2" w14:textId="77777777" w:rsidR="0091757A" w:rsidRPr="00750143" w:rsidRDefault="0091757A" w:rsidP="00652D6C">
      <w:pPr>
        <w:pStyle w:val="Titlu3"/>
        <w:spacing w:after="60" w:line="276" w:lineRule="auto"/>
        <w:contextualSpacing/>
        <w:rPr>
          <w:rFonts w:ascii="Aptos Narrow" w:hAnsi="Aptos Narrow" w:cs="Segoe UI"/>
          <w:color w:val="00B050"/>
          <w:sz w:val="18"/>
          <w:szCs w:val="18"/>
        </w:rPr>
      </w:pPr>
      <w:bookmarkStart w:id="2" w:name="_Toc514089346"/>
    </w:p>
    <w:p w14:paraId="4E2E2427" w14:textId="15166C10" w:rsidR="0091757A" w:rsidRPr="001C6256" w:rsidRDefault="00AC7F78" w:rsidP="0049082B">
      <w:pPr>
        <w:pStyle w:val="Titlu3"/>
        <w:shd w:val="clear" w:color="auto" w:fill="D9E2F3" w:themeFill="accent1" w:themeFillTint="33"/>
        <w:spacing w:after="60" w:line="276" w:lineRule="auto"/>
        <w:contextualSpacing/>
        <w:rPr>
          <w:rFonts w:ascii="Aptos Narrow" w:hAnsi="Aptos Narrow" w:cs="Segoe UI"/>
          <w:b/>
          <w:bCs/>
          <w:color w:val="auto"/>
          <w:sz w:val="20"/>
          <w:szCs w:val="20"/>
        </w:rPr>
      </w:pPr>
      <w:bookmarkStart w:id="3" w:name="_Toc215511120"/>
      <w:r w:rsidRPr="001C6256">
        <w:rPr>
          <w:rFonts w:ascii="Aptos Narrow" w:hAnsi="Aptos Narrow" w:cs="Segoe UI"/>
          <w:b/>
          <w:bCs/>
          <w:color w:val="auto"/>
          <w:sz w:val="20"/>
          <w:szCs w:val="20"/>
        </w:rPr>
        <w:t xml:space="preserve">1.1. </w:t>
      </w:r>
      <w:r w:rsidR="0091757A" w:rsidRPr="001C6256">
        <w:rPr>
          <w:rFonts w:ascii="Aptos Narrow" w:hAnsi="Aptos Narrow" w:cs="Segoe UI"/>
          <w:b/>
          <w:bCs/>
          <w:color w:val="auto"/>
          <w:sz w:val="20"/>
          <w:szCs w:val="20"/>
        </w:rPr>
        <w:t>Denumire și adrese</w:t>
      </w:r>
      <w:bookmarkEnd w:id="2"/>
      <w:bookmarkEnd w:id="3"/>
    </w:p>
    <w:p w14:paraId="79675F0B" w14:textId="6873A14D" w:rsidR="00523C76" w:rsidRPr="00750143" w:rsidRDefault="00BB61DC" w:rsidP="00652D6C">
      <w:pPr>
        <w:spacing w:before="40" w:after="60" w:line="276" w:lineRule="auto"/>
        <w:contextualSpacing/>
        <w:rPr>
          <w:rFonts w:ascii="Aptos Narrow" w:hAnsi="Aptos Narrow" w:cs="Segoe UI"/>
          <w:b/>
          <w:color w:val="002060"/>
          <w:sz w:val="18"/>
          <w:szCs w:val="18"/>
          <w:shd w:val="clear" w:color="auto" w:fill="BDD6EE" w:themeFill="accent5" w:themeFillTint="66"/>
        </w:rPr>
      </w:pPr>
      <w:r w:rsidRPr="00750143">
        <w:rPr>
          <w:rFonts w:ascii="Aptos Narrow" w:hAnsi="Aptos Narrow" w:cs="Segoe UI"/>
          <w:color w:val="404040" w:themeColor="text1" w:themeTint="BF"/>
          <w:sz w:val="18"/>
          <w:szCs w:val="18"/>
        </w:rPr>
        <w:t>Denumirea autorității contractante:</w:t>
      </w:r>
      <w:r w:rsidRPr="00750143">
        <w:rPr>
          <w:rFonts w:ascii="Aptos Narrow" w:hAnsi="Aptos Narrow" w:cs="Segoe UI"/>
          <w:color w:val="7F7F7F" w:themeColor="text1" w:themeTint="80"/>
          <w:sz w:val="18"/>
          <w:szCs w:val="18"/>
        </w:rPr>
        <w:t xml:space="preserve"> </w:t>
      </w:r>
      <w:sdt>
        <w:sdtPr>
          <w:rPr>
            <w:rFonts w:ascii="Aptos Narrow" w:hAnsi="Aptos Narrow" w:cs="Segoe UI"/>
            <w:b/>
            <w:color w:val="002060"/>
            <w:sz w:val="18"/>
            <w:szCs w:val="18"/>
          </w:rPr>
          <w:id w:val="-1447919002"/>
          <w:placeholder>
            <w:docPart w:val="E2718D29416C4113ACF1BE291BD9FF37"/>
          </w:placeholder>
        </w:sdtPr>
        <w:sdtContent>
          <w:r w:rsidR="008A082D" w:rsidRPr="00750143">
            <w:rPr>
              <w:rFonts w:ascii="Aptos Narrow" w:hAnsi="Aptos Narrow" w:cs="Segoe UI"/>
              <w:b/>
              <w:color w:val="002060"/>
              <w:sz w:val="18"/>
              <w:szCs w:val="18"/>
            </w:rPr>
            <w:t xml:space="preserve">Asociația de Dezvoltare Intercomunitară </w:t>
          </w:r>
          <w:r w:rsidR="00612B09" w:rsidRPr="00750143">
            <w:rPr>
              <w:rFonts w:ascii="Aptos Narrow" w:hAnsi="Aptos Narrow" w:cs="Segoe UI"/>
              <w:b/>
              <w:color w:val="002060"/>
              <w:sz w:val="18"/>
              <w:szCs w:val="18"/>
            </w:rPr>
            <w:t>„</w:t>
          </w:r>
          <w:r w:rsidR="008A082D" w:rsidRPr="00750143">
            <w:rPr>
              <w:rFonts w:ascii="Aptos Narrow" w:hAnsi="Aptos Narrow" w:cs="Segoe UI"/>
              <w:b/>
              <w:color w:val="002060"/>
              <w:sz w:val="18"/>
              <w:szCs w:val="18"/>
            </w:rPr>
            <w:t>Ecolect M</w:t>
          </w:r>
          <w:r w:rsidR="00F74D3E" w:rsidRPr="00750143">
            <w:rPr>
              <w:rFonts w:ascii="Aptos Narrow" w:hAnsi="Aptos Narrow" w:cs="Segoe UI"/>
              <w:b/>
              <w:color w:val="002060"/>
              <w:sz w:val="18"/>
              <w:szCs w:val="18"/>
            </w:rPr>
            <w:t>ureș</w:t>
          </w:r>
          <w:r w:rsidR="008A082D" w:rsidRPr="00750143">
            <w:rPr>
              <w:rFonts w:ascii="Aptos Narrow" w:hAnsi="Aptos Narrow" w:cs="Segoe UI"/>
              <w:b/>
              <w:color w:val="002060"/>
              <w:sz w:val="18"/>
              <w:szCs w:val="18"/>
            </w:rPr>
            <w:t>”</w:t>
          </w:r>
        </w:sdtContent>
      </w:sdt>
    </w:p>
    <w:p w14:paraId="0DB62767" w14:textId="530814BE" w:rsidR="00523C76" w:rsidRPr="00750143" w:rsidRDefault="00523C76" w:rsidP="00652D6C">
      <w:pPr>
        <w:spacing w:before="40" w:after="60" w:line="276" w:lineRule="auto"/>
        <w:contextualSpacing/>
        <w:rPr>
          <w:rFonts w:ascii="Aptos Narrow" w:hAnsi="Aptos Narrow" w:cs="Segoe UI"/>
          <w:sz w:val="18"/>
          <w:szCs w:val="18"/>
        </w:rPr>
      </w:pPr>
      <w:r w:rsidRPr="00750143">
        <w:rPr>
          <w:rFonts w:ascii="Aptos Narrow" w:hAnsi="Aptos Narrow" w:cs="Segoe UI"/>
          <w:color w:val="404040" w:themeColor="text1" w:themeTint="BF"/>
          <w:sz w:val="18"/>
          <w:szCs w:val="18"/>
        </w:rPr>
        <w:t xml:space="preserve">Cod de identificare fiscală: </w:t>
      </w:r>
      <w:sdt>
        <w:sdtPr>
          <w:rPr>
            <w:rFonts w:ascii="Aptos Narrow" w:hAnsi="Aptos Narrow" w:cs="Segoe UI"/>
            <w:b/>
            <w:color w:val="002060"/>
            <w:sz w:val="18"/>
            <w:szCs w:val="18"/>
            <w:highlight w:val="yellow"/>
          </w:rPr>
          <w:id w:val="-776178100"/>
          <w:placeholder>
            <w:docPart w:val="30915A3BD231498499589DBE5EF0DBC1"/>
          </w:placeholder>
        </w:sdtPr>
        <w:sdtContent>
          <w:r w:rsidR="00DE24F5" w:rsidRPr="00750143">
            <w:rPr>
              <w:rFonts w:ascii="Aptos Narrow" w:hAnsi="Aptos Narrow" w:cs="Segoe UI"/>
              <w:b/>
              <w:color w:val="002060"/>
              <w:sz w:val="18"/>
              <w:szCs w:val="18"/>
            </w:rPr>
            <w:t>24219033</w:t>
          </w:r>
        </w:sdtContent>
      </w:sdt>
    </w:p>
    <w:p w14:paraId="20125E61" w14:textId="53DC273B" w:rsidR="00523C76" w:rsidRPr="00750143" w:rsidRDefault="00523C76"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color w:val="404040" w:themeColor="text1" w:themeTint="BF"/>
          <w:sz w:val="18"/>
          <w:szCs w:val="18"/>
        </w:rPr>
        <w:t xml:space="preserve">Adresa: strada </w:t>
      </w:r>
      <w:sdt>
        <w:sdtPr>
          <w:rPr>
            <w:rFonts w:ascii="Aptos Narrow" w:hAnsi="Aptos Narrow" w:cs="Segoe UI"/>
            <w:color w:val="7F7F7F" w:themeColor="text1" w:themeTint="80"/>
            <w:sz w:val="18"/>
            <w:szCs w:val="18"/>
          </w:rPr>
          <w:id w:val="-1550070371"/>
          <w:placeholder>
            <w:docPart w:val="3A3D401D8A53416892BF802A11590D51"/>
          </w:placeholder>
        </w:sdtPr>
        <w:sdtEndPr>
          <w:rPr>
            <w:b/>
            <w:bCs/>
            <w:color w:val="auto"/>
          </w:rPr>
        </w:sdtEndPr>
        <w:sdtContent>
          <w:r w:rsidR="00DE24F5" w:rsidRPr="00750143">
            <w:rPr>
              <w:rFonts w:ascii="Aptos Narrow" w:hAnsi="Aptos Narrow" w:cs="Segoe UI"/>
              <w:b/>
              <w:bCs/>
              <w:color w:val="002060"/>
              <w:sz w:val="18"/>
              <w:szCs w:val="18"/>
            </w:rPr>
            <w:t>Primăriei</w:t>
          </w:r>
        </w:sdtContent>
      </w:sdt>
      <w:r w:rsidRPr="00750143">
        <w:rPr>
          <w:rFonts w:ascii="Aptos Narrow" w:hAnsi="Aptos Narrow" w:cs="Segoe UI"/>
          <w:sz w:val="18"/>
          <w:szCs w:val="18"/>
        </w:rPr>
        <w:t xml:space="preserve">, </w:t>
      </w:r>
      <w:r w:rsidRPr="00750143">
        <w:rPr>
          <w:rFonts w:ascii="Aptos Narrow" w:hAnsi="Aptos Narrow" w:cs="Segoe UI"/>
          <w:color w:val="404040" w:themeColor="text1" w:themeTint="BF"/>
          <w:sz w:val="18"/>
          <w:szCs w:val="18"/>
        </w:rPr>
        <w:t>nr.</w:t>
      </w:r>
      <w:r w:rsidRPr="00750143">
        <w:rPr>
          <w:rFonts w:ascii="Aptos Narrow" w:hAnsi="Aptos Narrow" w:cs="Segoe UI"/>
          <w:color w:val="7F7F7F" w:themeColor="text1" w:themeTint="80"/>
          <w:sz w:val="18"/>
          <w:szCs w:val="18"/>
        </w:rPr>
        <w:t xml:space="preserve"> </w:t>
      </w:r>
      <w:sdt>
        <w:sdtPr>
          <w:rPr>
            <w:rFonts w:ascii="Aptos Narrow" w:hAnsi="Aptos Narrow" w:cs="Segoe UI"/>
            <w:color w:val="7F7F7F" w:themeColor="text1" w:themeTint="80"/>
            <w:sz w:val="18"/>
            <w:szCs w:val="18"/>
          </w:rPr>
          <w:id w:val="1533307999"/>
          <w:placeholder>
            <w:docPart w:val="EB7B9C5BB5384C0F8418202175F474C6"/>
          </w:placeholder>
        </w:sdtPr>
        <w:sdtEndPr>
          <w:rPr>
            <w:b/>
            <w:bCs/>
            <w:color w:val="auto"/>
          </w:rPr>
        </w:sdtEndPr>
        <w:sdtContent>
          <w:r w:rsidR="007B6473" w:rsidRPr="00750143">
            <w:rPr>
              <w:rFonts w:ascii="Aptos Narrow" w:hAnsi="Aptos Narrow" w:cs="Segoe UI"/>
              <w:b/>
              <w:bCs/>
              <w:color w:val="002060"/>
              <w:sz w:val="18"/>
              <w:szCs w:val="18"/>
            </w:rPr>
            <w:t>2</w:t>
          </w:r>
        </w:sdtContent>
      </w:sdt>
      <w:r w:rsidRPr="00750143">
        <w:rPr>
          <w:rFonts w:ascii="Aptos Narrow" w:hAnsi="Aptos Narrow" w:cs="Segoe UI"/>
          <w:sz w:val="18"/>
          <w:szCs w:val="18"/>
        </w:rPr>
        <w:t xml:space="preserve">, </w:t>
      </w:r>
      <w:r w:rsidRPr="00750143">
        <w:rPr>
          <w:rFonts w:ascii="Aptos Narrow" w:hAnsi="Aptos Narrow" w:cs="Segoe UI"/>
          <w:color w:val="404040" w:themeColor="text1" w:themeTint="BF"/>
          <w:sz w:val="18"/>
          <w:szCs w:val="18"/>
        </w:rPr>
        <w:t>Județ:</w:t>
      </w:r>
      <w:r w:rsidRPr="00750143">
        <w:rPr>
          <w:rFonts w:ascii="Aptos Narrow" w:hAnsi="Aptos Narrow" w:cs="Segoe UI"/>
          <w:b/>
          <w:bCs/>
          <w:sz w:val="18"/>
          <w:szCs w:val="18"/>
        </w:rPr>
        <w:t xml:space="preserve"> </w:t>
      </w:r>
      <w:sdt>
        <w:sdtPr>
          <w:rPr>
            <w:rFonts w:ascii="Aptos Narrow" w:hAnsi="Aptos Narrow" w:cs="Segoe UI"/>
            <w:b/>
            <w:bCs/>
            <w:sz w:val="18"/>
            <w:szCs w:val="18"/>
          </w:rPr>
          <w:id w:val="-762991733"/>
          <w:placeholder>
            <w:docPart w:val="EB7B9C5BB5384C0F8418202175F474C6"/>
          </w:placeholder>
        </w:sdtPr>
        <w:sdtContent>
          <w:r w:rsidR="001E711C" w:rsidRPr="00750143">
            <w:rPr>
              <w:rFonts w:ascii="Aptos Narrow" w:hAnsi="Aptos Narrow" w:cs="Segoe UI"/>
              <w:b/>
              <w:bCs/>
              <w:color w:val="002060"/>
              <w:sz w:val="18"/>
              <w:szCs w:val="18"/>
            </w:rPr>
            <w:t>Mureș</w:t>
          </w:r>
        </w:sdtContent>
      </w:sdt>
      <w:r w:rsidRPr="00750143">
        <w:rPr>
          <w:rFonts w:ascii="Aptos Narrow" w:hAnsi="Aptos Narrow" w:cs="Segoe UI"/>
          <w:sz w:val="18"/>
          <w:szCs w:val="18"/>
        </w:rPr>
        <w:t xml:space="preserve">; </w:t>
      </w:r>
      <w:r w:rsidRPr="00750143">
        <w:rPr>
          <w:rFonts w:ascii="Aptos Narrow" w:hAnsi="Aptos Narrow" w:cs="Segoe UI"/>
          <w:color w:val="404040" w:themeColor="text1" w:themeTint="BF"/>
          <w:sz w:val="18"/>
          <w:szCs w:val="18"/>
        </w:rPr>
        <w:t>Localitate:</w:t>
      </w:r>
      <w:r w:rsidRPr="00750143">
        <w:rPr>
          <w:rFonts w:ascii="Aptos Narrow" w:hAnsi="Aptos Narrow" w:cs="Segoe UI"/>
          <w:b/>
          <w:bCs/>
          <w:sz w:val="18"/>
          <w:szCs w:val="18"/>
        </w:rPr>
        <w:t xml:space="preserve"> </w:t>
      </w:r>
      <w:sdt>
        <w:sdtPr>
          <w:rPr>
            <w:rFonts w:ascii="Aptos Narrow" w:hAnsi="Aptos Narrow" w:cs="Segoe UI"/>
            <w:b/>
            <w:bCs/>
            <w:sz w:val="18"/>
            <w:szCs w:val="18"/>
          </w:rPr>
          <w:id w:val="-1469575932"/>
          <w:placeholder>
            <w:docPart w:val="EB7B9C5BB5384C0F8418202175F474C6"/>
          </w:placeholder>
        </w:sdtPr>
        <w:sdtContent>
          <w:r w:rsidR="00107411" w:rsidRPr="00750143">
            <w:rPr>
              <w:rFonts w:ascii="Aptos Narrow" w:hAnsi="Aptos Narrow" w:cs="Segoe UI"/>
              <w:b/>
              <w:bCs/>
              <w:color w:val="002060"/>
              <w:sz w:val="18"/>
              <w:szCs w:val="18"/>
            </w:rPr>
            <w:t>Târgu M</w:t>
          </w:r>
          <w:r w:rsidR="00431A59" w:rsidRPr="00750143">
            <w:rPr>
              <w:rFonts w:ascii="Aptos Narrow" w:hAnsi="Aptos Narrow" w:cs="Segoe UI"/>
              <w:b/>
              <w:bCs/>
              <w:color w:val="002060"/>
              <w:sz w:val="18"/>
              <w:szCs w:val="18"/>
            </w:rPr>
            <w:t>u</w:t>
          </w:r>
          <w:r w:rsidR="00107411" w:rsidRPr="00750143">
            <w:rPr>
              <w:rFonts w:ascii="Aptos Narrow" w:hAnsi="Aptos Narrow" w:cs="Segoe UI"/>
              <w:b/>
              <w:bCs/>
              <w:color w:val="002060"/>
              <w:sz w:val="18"/>
              <w:szCs w:val="18"/>
            </w:rPr>
            <w:t>reș</w:t>
          </w:r>
        </w:sdtContent>
      </w:sdt>
    </w:p>
    <w:p w14:paraId="7BBB7F69" w14:textId="6C922CAD" w:rsidR="00523C76" w:rsidRPr="00750143" w:rsidRDefault="00523C76" w:rsidP="00652D6C">
      <w:pPr>
        <w:spacing w:before="40" w:after="60" w:line="276" w:lineRule="auto"/>
        <w:contextualSpacing/>
        <w:rPr>
          <w:rFonts w:ascii="Aptos Narrow" w:hAnsi="Aptos Narrow" w:cs="Segoe UI"/>
          <w:sz w:val="18"/>
          <w:szCs w:val="18"/>
        </w:rPr>
      </w:pPr>
      <w:r w:rsidRPr="00750143">
        <w:rPr>
          <w:rFonts w:ascii="Aptos Narrow" w:hAnsi="Aptos Narrow" w:cs="Segoe UI"/>
          <w:color w:val="404040" w:themeColor="text1" w:themeTint="BF"/>
          <w:sz w:val="18"/>
          <w:szCs w:val="18"/>
        </w:rPr>
        <w:t>Adresa de email:</w:t>
      </w:r>
      <w:r w:rsidRPr="00750143">
        <w:rPr>
          <w:rFonts w:ascii="Aptos Narrow" w:hAnsi="Aptos Narrow" w:cs="Segoe UI"/>
          <w:color w:val="7F7F7F" w:themeColor="text1" w:themeTint="80"/>
          <w:sz w:val="18"/>
          <w:szCs w:val="18"/>
        </w:rPr>
        <w:t xml:space="preserve"> </w:t>
      </w:r>
      <w:sdt>
        <w:sdtPr>
          <w:rPr>
            <w:rFonts w:ascii="Aptos Narrow" w:hAnsi="Aptos Narrow" w:cs="Segoe UI"/>
            <w:color w:val="7F7F7F" w:themeColor="text1" w:themeTint="80"/>
            <w:sz w:val="18"/>
            <w:szCs w:val="18"/>
          </w:rPr>
          <w:id w:val="-1998176542"/>
          <w:placeholder>
            <w:docPart w:val="EB7B9C5BB5384C0F8418202175F474C6"/>
          </w:placeholder>
        </w:sdtPr>
        <w:sdtEndPr>
          <w:rPr>
            <w:b/>
            <w:bCs/>
            <w:color w:val="auto"/>
          </w:rPr>
        </w:sdtEndPr>
        <w:sdtContent>
          <w:r w:rsidR="00753A8C" w:rsidRPr="00750143">
            <w:rPr>
              <w:rFonts w:ascii="Aptos Narrow" w:hAnsi="Aptos Narrow" w:cs="Segoe UI"/>
              <w:b/>
              <w:bCs/>
              <w:color w:val="002060"/>
              <w:sz w:val="18"/>
              <w:szCs w:val="18"/>
            </w:rPr>
            <w:t>ecolect@cjmures.ro</w:t>
          </w:r>
        </w:sdtContent>
      </w:sdt>
      <w:r w:rsidRPr="00750143">
        <w:rPr>
          <w:rFonts w:ascii="Aptos Narrow" w:hAnsi="Aptos Narrow" w:cs="Segoe UI"/>
          <w:sz w:val="18"/>
          <w:szCs w:val="18"/>
        </w:rPr>
        <w:t xml:space="preserve">; </w:t>
      </w:r>
      <w:r w:rsidRPr="00750143">
        <w:rPr>
          <w:rFonts w:ascii="Aptos Narrow" w:hAnsi="Aptos Narrow" w:cs="Segoe UI"/>
          <w:color w:val="404040" w:themeColor="text1" w:themeTint="BF"/>
          <w:sz w:val="18"/>
          <w:szCs w:val="18"/>
        </w:rPr>
        <w:t>Nr. de telefon:</w:t>
      </w:r>
      <w:r w:rsidRPr="00750143">
        <w:rPr>
          <w:rFonts w:ascii="Aptos Narrow" w:hAnsi="Aptos Narrow" w:cs="Segoe UI"/>
          <w:b/>
          <w:bCs/>
          <w:sz w:val="18"/>
          <w:szCs w:val="18"/>
        </w:rPr>
        <w:t xml:space="preserve"> </w:t>
      </w:r>
      <w:sdt>
        <w:sdtPr>
          <w:rPr>
            <w:rFonts w:ascii="Aptos Narrow" w:hAnsi="Aptos Narrow" w:cs="Segoe UI"/>
            <w:b/>
            <w:bCs/>
            <w:sz w:val="18"/>
            <w:szCs w:val="18"/>
          </w:rPr>
          <w:id w:val="1979724852"/>
          <w:placeholder>
            <w:docPart w:val="EB7B9C5BB5384C0F8418202175F474C6"/>
          </w:placeholder>
        </w:sdtPr>
        <w:sdtContent>
          <w:r w:rsidR="00123FC6" w:rsidRPr="00750143">
            <w:rPr>
              <w:rFonts w:ascii="Aptos Narrow" w:hAnsi="Aptos Narrow" w:cs="Segoe UI"/>
              <w:b/>
              <w:bCs/>
              <w:color w:val="002060"/>
              <w:sz w:val="18"/>
              <w:szCs w:val="18"/>
            </w:rPr>
            <w:t>+40 365 455.256</w:t>
          </w:r>
        </w:sdtContent>
      </w:sdt>
      <w:r w:rsidRPr="00750143">
        <w:rPr>
          <w:rFonts w:ascii="Aptos Narrow" w:hAnsi="Aptos Narrow" w:cs="Segoe UI"/>
          <w:sz w:val="18"/>
          <w:szCs w:val="18"/>
        </w:rPr>
        <w:t xml:space="preserve"> </w:t>
      </w:r>
    </w:p>
    <w:p w14:paraId="6313C69E" w14:textId="53D5CF6D" w:rsidR="00523C76" w:rsidRPr="00750143" w:rsidRDefault="00523C76" w:rsidP="00652D6C">
      <w:pPr>
        <w:spacing w:before="40" w:after="60" w:line="276" w:lineRule="auto"/>
        <w:contextualSpacing/>
        <w:rPr>
          <w:rFonts w:ascii="Aptos Narrow" w:hAnsi="Aptos Narrow" w:cs="Segoe UI"/>
          <w:sz w:val="18"/>
          <w:szCs w:val="18"/>
        </w:rPr>
      </w:pPr>
      <w:r w:rsidRPr="00750143">
        <w:rPr>
          <w:rFonts w:ascii="Aptos Narrow" w:hAnsi="Aptos Narrow" w:cs="Segoe UI"/>
          <w:color w:val="404040" w:themeColor="text1" w:themeTint="BF"/>
          <w:sz w:val="18"/>
          <w:szCs w:val="18"/>
        </w:rPr>
        <w:t>Persoana de contact:</w:t>
      </w:r>
      <w:r w:rsidRPr="00750143">
        <w:rPr>
          <w:rFonts w:ascii="Aptos Narrow" w:hAnsi="Aptos Narrow" w:cs="Segoe UI"/>
          <w:color w:val="7F7F7F" w:themeColor="text1" w:themeTint="80"/>
          <w:sz w:val="18"/>
          <w:szCs w:val="18"/>
        </w:rPr>
        <w:t xml:space="preserve"> </w:t>
      </w:r>
      <w:sdt>
        <w:sdtPr>
          <w:rPr>
            <w:rFonts w:ascii="Aptos Narrow" w:hAnsi="Aptos Narrow" w:cs="Segoe UI"/>
            <w:b/>
            <w:sz w:val="18"/>
            <w:szCs w:val="18"/>
            <w:highlight w:val="yellow"/>
          </w:rPr>
          <w:id w:val="-1085060280"/>
          <w:placeholder>
            <w:docPart w:val="D0DFF7F5605B431E9EE6E5E46AD1CB54"/>
          </w:placeholder>
        </w:sdtPr>
        <w:sdtContent>
          <w:r w:rsidR="00046A0B" w:rsidRPr="00750143">
            <w:rPr>
              <w:rFonts w:ascii="Aptos Narrow" w:hAnsi="Aptos Narrow" w:cs="Segoe UI"/>
              <w:b/>
              <w:color w:val="002060"/>
              <w:sz w:val="18"/>
              <w:szCs w:val="18"/>
            </w:rPr>
            <w:t>Tóth Andrea</w:t>
          </w:r>
        </w:sdtContent>
      </w:sdt>
    </w:p>
    <w:p w14:paraId="08B795C3" w14:textId="2AC0D9C6" w:rsidR="00523C76" w:rsidRPr="00750143" w:rsidRDefault="00523C76" w:rsidP="00652D6C">
      <w:pPr>
        <w:spacing w:before="40" w:after="60" w:line="276" w:lineRule="auto"/>
        <w:contextualSpacing/>
        <w:rPr>
          <w:rFonts w:ascii="Aptos Narrow" w:hAnsi="Aptos Narrow" w:cs="Segoe UI"/>
          <w:sz w:val="18"/>
          <w:szCs w:val="18"/>
        </w:rPr>
      </w:pPr>
      <w:r w:rsidRPr="00750143">
        <w:rPr>
          <w:rFonts w:ascii="Aptos Narrow" w:hAnsi="Aptos Narrow" w:cs="Segoe UI"/>
          <w:color w:val="404040" w:themeColor="text1" w:themeTint="BF"/>
          <w:sz w:val="18"/>
          <w:szCs w:val="18"/>
        </w:rPr>
        <w:t xml:space="preserve">Adresa web a sediului principal al autorității / entității contractante (URL): </w:t>
      </w:r>
      <w:sdt>
        <w:sdtPr>
          <w:rPr>
            <w:rFonts w:ascii="Aptos Narrow" w:hAnsi="Aptos Narrow" w:cs="Segoe UI"/>
            <w:b/>
            <w:sz w:val="18"/>
            <w:szCs w:val="18"/>
          </w:rPr>
          <w:id w:val="-1957396360"/>
          <w:placeholder>
            <w:docPart w:val="20F1651A36514B6CA26E61D8B1B9DBC7"/>
          </w:placeholder>
        </w:sdtPr>
        <w:sdtContent>
          <w:r w:rsidR="001F126C" w:rsidRPr="00750143">
            <w:rPr>
              <w:rFonts w:ascii="Aptos Narrow" w:hAnsi="Aptos Narrow" w:cs="Segoe UI"/>
              <w:b/>
              <w:color w:val="002060"/>
              <w:sz w:val="18"/>
              <w:szCs w:val="18"/>
            </w:rPr>
            <w:t>www.adiecolectms.ro</w:t>
          </w:r>
        </w:sdtContent>
      </w:sdt>
      <w:r w:rsidRPr="00750143">
        <w:rPr>
          <w:rFonts w:ascii="Aptos Narrow" w:hAnsi="Aptos Narrow" w:cs="Segoe UI"/>
          <w:sz w:val="18"/>
          <w:szCs w:val="18"/>
        </w:rPr>
        <w:t xml:space="preserve"> </w:t>
      </w:r>
    </w:p>
    <w:p w14:paraId="4607254D" w14:textId="05F8FEB5" w:rsidR="0091757A" w:rsidRPr="00750143" w:rsidRDefault="00523C76" w:rsidP="00652D6C">
      <w:pPr>
        <w:spacing w:before="40" w:after="60" w:line="276" w:lineRule="auto"/>
        <w:contextualSpacing/>
        <w:rPr>
          <w:rFonts w:ascii="Aptos Narrow" w:hAnsi="Aptos Narrow" w:cs="Segoe UI"/>
          <w:sz w:val="18"/>
          <w:szCs w:val="18"/>
        </w:rPr>
      </w:pPr>
      <w:r w:rsidRPr="00750143">
        <w:rPr>
          <w:rFonts w:ascii="Aptos Narrow" w:hAnsi="Aptos Narrow" w:cs="Segoe UI"/>
          <w:color w:val="404040" w:themeColor="text1" w:themeTint="BF"/>
          <w:sz w:val="18"/>
          <w:szCs w:val="18"/>
        </w:rPr>
        <w:t xml:space="preserve">Adresa web a profilului cumpărătorului: </w:t>
      </w:r>
      <w:hyperlink r:id="rId11" w:history="1">
        <w:r w:rsidRPr="00750143">
          <w:rPr>
            <w:rStyle w:val="Hyperlink"/>
            <w:rFonts w:ascii="Aptos Narrow" w:hAnsi="Aptos Narrow" w:cs="Segoe UI"/>
            <w:b/>
            <w:color w:val="auto"/>
            <w:sz w:val="18"/>
            <w:szCs w:val="18"/>
            <w:u w:val="none"/>
          </w:rPr>
          <w:t>www.e-licitatie.ro</w:t>
        </w:r>
      </w:hyperlink>
    </w:p>
    <w:p w14:paraId="1B2EE30D" w14:textId="484FC4DB" w:rsidR="0091757A" w:rsidRPr="00750143" w:rsidRDefault="0091757A" w:rsidP="00652D6C">
      <w:pPr>
        <w:spacing w:before="40" w:after="60" w:line="276" w:lineRule="auto"/>
        <w:contextualSpacing/>
        <w:rPr>
          <w:rFonts w:ascii="Aptos Narrow" w:hAnsi="Aptos Narrow" w:cs="Segoe UI"/>
          <w:sz w:val="18"/>
          <w:szCs w:val="18"/>
        </w:rPr>
      </w:pPr>
    </w:p>
    <w:p w14:paraId="2A6406F8" w14:textId="195A374E" w:rsidR="00AC7F78" w:rsidRPr="001C6256" w:rsidRDefault="00AC7F78" w:rsidP="0049082B">
      <w:pPr>
        <w:pStyle w:val="Titlu3"/>
        <w:shd w:val="clear" w:color="auto" w:fill="D9E2F3" w:themeFill="accent1" w:themeFillTint="33"/>
        <w:spacing w:after="60" w:line="276" w:lineRule="auto"/>
        <w:contextualSpacing/>
        <w:rPr>
          <w:rFonts w:ascii="Aptos Narrow" w:hAnsi="Aptos Narrow" w:cs="Segoe UI"/>
          <w:b/>
          <w:bCs/>
          <w:color w:val="auto"/>
          <w:sz w:val="20"/>
          <w:szCs w:val="20"/>
        </w:rPr>
      </w:pPr>
      <w:bookmarkStart w:id="4" w:name="_Toc215511121"/>
      <w:r w:rsidRPr="001C6256">
        <w:rPr>
          <w:rFonts w:ascii="Aptos Narrow" w:hAnsi="Aptos Narrow" w:cs="Segoe UI"/>
          <w:b/>
          <w:bCs/>
          <w:color w:val="auto"/>
          <w:sz w:val="20"/>
          <w:szCs w:val="20"/>
        </w:rPr>
        <w:t>1.2. Achiziție comună</w:t>
      </w:r>
      <w:bookmarkEnd w:id="4"/>
    </w:p>
    <w:p w14:paraId="756E23F9" w14:textId="627B040C" w:rsidR="00AC7F78" w:rsidRPr="00750143" w:rsidRDefault="00AC7F78" w:rsidP="00652D6C">
      <w:pPr>
        <w:spacing w:before="40" w:after="60" w:line="276" w:lineRule="auto"/>
        <w:contextualSpacing/>
        <w:rPr>
          <w:rFonts w:ascii="Aptos Narrow" w:hAnsi="Aptos Narrow" w:cs="Segoe UI"/>
          <w:sz w:val="18"/>
          <w:szCs w:val="18"/>
        </w:rPr>
      </w:pPr>
      <w:r w:rsidRPr="00750143">
        <w:rPr>
          <w:rFonts w:ascii="Aptos Narrow" w:hAnsi="Aptos Narrow" w:cs="Segoe UI"/>
          <w:color w:val="404040" w:themeColor="text1" w:themeTint="BF"/>
          <w:sz w:val="18"/>
          <w:szCs w:val="18"/>
        </w:rPr>
        <w:t xml:space="preserve">Contractul implica o achizitie comuna: </w:t>
      </w:r>
      <w:r w:rsidRPr="00750143">
        <w:rPr>
          <w:rFonts w:ascii="Aptos Narrow" w:hAnsi="Aptos Narrow" w:cs="Segoe UI"/>
          <w:b/>
          <w:bCs/>
          <w:sz w:val="18"/>
          <w:szCs w:val="18"/>
        </w:rPr>
        <w:t>Nu</w:t>
      </w:r>
    </w:p>
    <w:p w14:paraId="373FEC96" w14:textId="417A2FD0" w:rsidR="00AC7F78" w:rsidRPr="00750143" w:rsidRDefault="00AC7F78" w:rsidP="00652D6C">
      <w:pPr>
        <w:spacing w:before="40" w:after="60" w:line="276" w:lineRule="auto"/>
        <w:contextualSpacing/>
        <w:rPr>
          <w:rFonts w:ascii="Aptos Narrow" w:hAnsi="Aptos Narrow" w:cs="Segoe UI"/>
          <w:sz w:val="18"/>
          <w:szCs w:val="18"/>
        </w:rPr>
      </w:pPr>
      <w:r w:rsidRPr="00750143">
        <w:rPr>
          <w:rFonts w:ascii="Aptos Narrow" w:hAnsi="Aptos Narrow" w:cs="Segoe UI"/>
          <w:color w:val="404040" w:themeColor="text1" w:themeTint="BF"/>
          <w:sz w:val="18"/>
          <w:szCs w:val="18"/>
        </w:rPr>
        <w:t xml:space="preserve">Contractul este atribuit de un organism central de achizitie: </w:t>
      </w:r>
      <w:r w:rsidRPr="00750143">
        <w:rPr>
          <w:rFonts w:ascii="Aptos Narrow" w:hAnsi="Aptos Narrow" w:cs="Segoe UI"/>
          <w:b/>
          <w:bCs/>
          <w:sz w:val="18"/>
          <w:szCs w:val="18"/>
        </w:rPr>
        <w:t>Nu</w:t>
      </w:r>
    </w:p>
    <w:p w14:paraId="58E34E57" w14:textId="77777777" w:rsidR="008B6852" w:rsidRPr="00750143" w:rsidRDefault="008B6852" w:rsidP="00652D6C">
      <w:pPr>
        <w:spacing w:before="40" w:after="60" w:line="276" w:lineRule="auto"/>
        <w:contextualSpacing/>
        <w:rPr>
          <w:rFonts w:ascii="Aptos Narrow" w:hAnsi="Aptos Narrow" w:cs="Segoe UI"/>
          <w:sz w:val="18"/>
          <w:szCs w:val="18"/>
        </w:rPr>
      </w:pPr>
    </w:p>
    <w:p w14:paraId="72E5CE5F" w14:textId="7A12FE90" w:rsidR="00AC7F78" w:rsidRPr="001C6256" w:rsidRDefault="00AC7F78" w:rsidP="0049082B">
      <w:pPr>
        <w:pStyle w:val="Titlu3"/>
        <w:shd w:val="clear" w:color="auto" w:fill="D9E2F3" w:themeFill="accent1" w:themeFillTint="33"/>
        <w:spacing w:after="60" w:line="276" w:lineRule="auto"/>
        <w:contextualSpacing/>
        <w:rPr>
          <w:rFonts w:ascii="Aptos Narrow" w:hAnsi="Aptos Narrow" w:cs="Segoe UI"/>
          <w:b/>
          <w:bCs/>
          <w:color w:val="auto"/>
          <w:sz w:val="20"/>
          <w:szCs w:val="20"/>
        </w:rPr>
      </w:pPr>
      <w:bookmarkStart w:id="5" w:name="_Toc215511122"/>
      <w:r w:rsidRPr="001C6256">
        <w:rPr>
          <w:rFonts w:ascii="Aptos Narrow" w:hAnsi="Aptos Narrow" w:cs="Segoe UI"/>
          <w:b/>
          <w:bCs/>
          <w:color w:val="auto"/>
          <w:sz w:val="20"/>
          <w:szCs w:val="20"/>
        </w:rPr>
        <w:t>1.3. Comunicare</w:t>
      </w:r>
      <w:bookmarkEnd w:id="5"/>
    </w:p>
    <w:p w14:paraId="2E67D7FC" w14:textId="110C29EC" w:rsidR="00AC7F78" w:rsidRPr="00750143" w:rsidRDefault="00AC7F78" w:rsidP="00652D6C">
      <w:pPr>
        <w:spacing w:before="40" w:after="60" w:line="276" w:lineRule="auto"/>
        <w:contextualSpacing/>
        <w:rPr>
          <w:rFonts w:ascii="Aptos Narrow" w:hAnsi="Aptos Narrow" w:cs="Segoe UI"/>
          <w:sz w:val="18"/>
          <w:szCs w:val="18"/>
        </w:rPr>
      </w:pPr>
      <w:r w:rsidRPr="00750143">
        <w:rPr>
          <w:rFonts w:ascii="Aptos Narrow" w:hAnsi="Aptos Narrow" w:cs="Segoe UI"/>
          <w:color w:val="404040" w:themeColor="text1" w:themeTint="BF"/>
          <w:sz w:val="18"/>
          <w:szCs w:val="18"/>
        </w:rPr>
        <w:t xml:space="preserve">Informatii suplimentare pot fi obtinute de la: </w:t>
      </w:r>
      <w:r w:rsidRPr="00750143">
        <w:rPr>
          <w:rFonts w:ascii="Aptos Narrow" w:hAnsi="Aptos Narrow" w:cs="Segoe UI"/>
          <w:b/>
          <w:bCs/>
          <w:sz w:val="18"/>
          <w:szCs w:val="18"/>
        </w:rPr>
        <w:t xml:space="preserve">adresa menționată la pct. </w:t>
      </w:r>
      <w:r w:rsidR="007C168B" w:rsidRPr="00750143">
        <w:rPr>
          <w:rFonts w:ascii="Aptos Narrow" w:hAnsi="Aptos Narrow" w:cs="Segoe UI"/>
          <w:b/>
          <w:bCs/>
          <w:sz w:val="18"/>
          <w:szCs w:val="18"/>
        </w:rPr>
        <w:t>1.1</w:t>
      </w:r>
    </w:p>
    <w:p w14:paraId="7D74F4A8" w14:textId="45B0FE50" w:rsidR="00AC7F78" w:rsidRPr="00750143" w:rsidRDefault="00AC7F78"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color w:val="404040" w:themeColor="text1" w:themeTint="BF"/>
          <w:sz w:val="18"/>
          <w:szCs w:val="18"/>
        </w:rPr>
        <w:t xml:space="preserve">Ofertele, candidaturile sau cererile de participare trebuie depuse la: </w:t>
      </w:r>
      <w:r w:rsidR="00253497" w:rsidRPr="00750143">
        <w:rPr>
          <w:rFonts w:ascii="Aptos Narrow" w:hAnsi="Aptos Narrow" w:cs="Segoe UI"/>
          <w:b/>
          <w:bCs/>
          <w:sz w:val="18"/>
          <w:szCs w:val="18"/>
        </w:rPr>
        <w:t>adresa menționată la pct. 1.1</w:t>
      </w:r>
    </w:p>
    <w:p w14:paraId="6098155E" w14:textId="77777777" w:rsidR="00AC7F78" w:rsidRPr="00750143" w:rsidRDefault="00AC7F78" w:rsidP="00652D6C">
      <w:pPr>
        <w:spacing w:before="40" w:after="60" w:line="276" w:lineRule="auto"/>
        <w:contextualSpacing/>
        <w:rPr>
          <w:rFonts w:ascii="Aptos Narrow" w:hAnsi="Aptos Narrow" w:cs="Segoe UI"/>
          <w:sz w:val="18"/>
          <w:szCs w:val="18"/>
        </w:rPr>
      </w:pPr>
    </w:p>
    <w:p w14:paraId="70C928A9" w14:textId="2C306C40" w:rsidR="0091757A" w:rsidRPr="001C6256" w:rsidRDefault="007C168B" w:rsidP="0049082B">
      <w:pPr>
        <w:pStyle w:val="Titlu3"/>
        <w:shd w:val="clear" w:color="auto" w:fill="D9E2F3" w:themeFill="accent1" w:themeFillTint="33"/>
        <w:spacing w:after="60" w:line="276" w:lineRule="auto"/>
        <w:contextualSpacing/>
        <w:rPr>
          <w:rFonts w:ascii="Aptos Narrow" w:hAnsi="Aptos Narrow" w:cs="Segoe UI"/>
          <w:b/>
          <w:bCs/>
          <w:color w:val="auto"/>
          <w:sz w:val="20"/>
          <w:szCs w:val="20"/>
        </w:rPr>
      </w:pPr>
      <w:bookmarkStart w:id="6" w:name="_Toc514089349"/>
      <w:bookmarkStart w:id="7" w:name="_Toc215511123"/>
      <w:r w:rsidRPr="001C6256">
        <w:rPr>
          <w:rFonts w:ascii="Aptos Narrow" w:hAnsi="Aptos Narrow" w:cs="Segoe UI"/>
          <w:b/>
          <w:bCs/>
          <w:color w:val="auto"/>
          <w:sz w:val="20"/>
          <w:szCs w:val="20"/>
        </w:rPr>
        <w:t>1.4.</w:t>
      </w:r>
      <w:r w:rsidR="0091757A" w:rsidRPr="001C6256">
        <w:rPr>
          <w:rFonts w:ascii="Aptos Narrow" w:hAnsi="Aptos Narrow" w:cs="Segoe UI"/>
          <w:b/>
          <w:bCs/>
          <w:color w:val="auto"/>
          <w:sz w:val="20"/>
          <w:szCs w:val="20"/>
        </w:rPr>
        <w:t xml:space="preserve"> Tipul autorității contractante</w:t>
      </w:r>
      <w:bookmarkEnd w:id="6"/>
      <w:bookmarkEnd w:id="7"/>
    </w:p>
    <w:p w14:paraId="7029CB69" w14:textId="629FB270" w:rsidR="0091757A" w:rsidRPr="00750143" w:rsidRDefault="00AC7F78" w:rsidP="00652D6C">
      <w:pPr>
        <w:spacing w:before="40" w:after="60" w:line="276" w:lineRule="auto"/>
        <w:contextualSpacing/>
        <w:rPr>
          <w:rFonts w:ascii="Aptos Narrow" w:hAnsi="Aptos Narrow" w:cs="Segoe UI"/>
          <w:sz w:val="18"/>
          <w:szCs w:val="18"/>
        </w:rPr>
      </w:pPr>
      <w:r w:rsidRPr="00750143">
        <w:rPr>
          <w:rFonts w:ascii="Aptos Narrow" w:hAnsi="Aptos Narrow" w:cs="Segoe UI"/>
          <w:color w:val="404040" w:themeColor="text1" w:themeTint="BF"/>
          <w:sz w:val="18"/>
          <w:szCs w:val="18"/>
        </w:rPr>
        <w:t xml:space="preserve">Tipul autorității: </w:t>
      </w:r>
      <w:r w:rsidR="00BC115C" w:rsidRPr="00750143">
        <w:rPr>
          <w:rFonts w:ascii="Aptos Narrow" w:hAnsi="Aptos Narrow" w:cs="Segoe UI"/>
          <w:b/>
          <w:color w:val="002060"/>
          <w:sz w:val="18"/>
          <w:szCs w:val="18"/>
        </w:rPr>
        <w:t xml:space="preserve">Asociație de dezvoltare intercomunitară constituită de către unitățile administrativ-teritoriale din </w:t>
      </w:r>
      <w:r w:rsidR="00150ADB" w:rsidRPr="00750143">
        <w:rPr>
          <w:rFonts w:ascii="Aptos Narrow" w:hAnsi="Aptos Narrow" w:cs="Segoe UI"/>
          <w:b/>
          <w:color w:val="002060"/>
          <w:sz w:val="18"/>
          <w:szCs w:val="18"/>
        </w:rPr>
        <w:t>j</w:t>
      </w:r>
      <w:r w:rsidR="00BC115C" w:rsidRPr="00750143">
        <w:rPr>
          <w:rFonts w:ascii="Aptos Narrow" w:hAnsi="Aptos Narrow" w:cs="Segoe UI"/>
          <w:b/>
          <w:color w:val="002060"/>
          <w:sz w:val="18"/>
          <w:szCs w:val="18"/>
        </w:rPr>
        <w:t>ude</w:t>
      </w:r>
      <w:r w:rsidR="00B366D1" w:rsidRPr="00750143">
        <w:rPr>
          <w:rFonts w:ascii="Aptos Narrow" w:hAnsi="Aptos Narrow" w:cs="Segoe UI"/>
          <w:b/>
          <w:color w:val="002060"/>
          <w:sz w:val="18"/>
          <w:szCs w:val="18"/>
        </w:rPr>
        <w:t>ț</w:t>
      </w:r>
      <w:r w:rsidR="00BC115C" w:rsidRPr="00750143">
        <w:rPr>
          <w:rFonts w:ascii="Aptos Narrow" w:hAnsi="Aptos Narrow" w:cs="Segoe UI"/>
          <w:b/>
          <w:color w:val="002060"/>
          <w:sz w:val="18"/>
          <w:szCs w:val="18"/>
        </w:rPr>
        <w:t>ul Mureș, conform O.U.G. nr. 57/2019 și Legii nr. 51/2006, cu modificările și completările ulterioare</w:t>
      </w:r>
    </w:p>
    <w:p w14:paraId="0E6D6A44" w14:textId="7199C664" w:rsidR="0091757A" w:rsidRPr="00750143" w:rsidRDefault="0091757A" w:rsidP="00652D6C">
      <w:pPr>
        <w:spacing w:before="40" w:after="60" w:line="276" w:lineRule="auto"/>
        <w:contextualSpacing/>
        <w:rPr>
          <w:rFonts w:ascii="Aptos Narrow" w:hAnsi="Aptos Narrow" w:cs="Segoe UI"/>
          <w:sz w:val="18"/>
          <w:szCs w:val="18"/>
        </w:rPr>
      </w:pPr>
    </w:p>
    <w:p w14:paraId="0D2B65EA" w14:textId="71A7A1E9" w:rsidR="00AC7F78" w:rsidRPr="001C6256" w:rsidRDefault="007C168B" w:rsidP="0049082B">
      <w:pPr>
        <w:pStyle w:val="Titlu3"/>
        <w:shd w:val="clear" w:color="auto" w:fill="D9E2F3" w:themeFill="accent1" w:themeFillTint="33"/>
        <w:spacing w:after="60" w:line="276" w:lineRule="auto"/>
        <w:contextualSpacing/>
        <w:rPr>
          <w:rFonts w:ascii="Aptos Narrow" w:hAnsi="Aptos Narrow" w:cs="Segoe UI"/>
          <w:b/>
          <w:bCs/>
          <w:color w:val="auto"/>
          <w:sz w:val="20"/>
          <w:szCs w:val="20"/>
        </w:rPr>
      </w:pPr>
      <w:bookmarkStart w:id="8" w:name="_Toc215511124"/>
      <w:r w:rsidRPr="001C6256">
        <w:rPr>
          <w:rFonts w:ascii="Aptos Narrow" w:hAnsi="Aptos Narrow" w:cs="Segoe UI"/>
          <w:b/>
          <w:bCs/>
          <w:color w:val="auto"/>
          <w:sz w:val="20"/>
          <w:szCs w:val="20"/>
        </w:rPr>
        <w:t>1.5.</w:t>
      </w:r>
      <w:r w:rsidR="00AC7F78" w:rsidRPr="001C6256">
        <w:rPr>
          <w:rFonts w:ascii="Aptos Narrow" w:hAnsi="Aptos Narrow" w:cs="Segoe UI"/>
          <w:b/>
          <w:bCs/>
          <w:color w:val="auto"/>
          <w:sz w:val="20"/>
          <w:szCs w:val="20"/>
        </w:rPr>
        <w:t xml:space="preserve"> Tipul autorității contractante</w:t>
      </w:r>
      <w:bookmarkEnd w:id="8"/>
    </w:p>
    <w:p w14:paraId="54F17D80" w14:textId="454492EC" w:rsidR="00AC7F78" w:rsidRPr="00750143" w:rsidRDefault="007C168B" w:rsidP="00652D6C">
      <w:pPr>
        <w:spacing w:before="40" w:after="60" w:line="276" w:lineRule="auto"/>
        <w:contextualSpacing/>
        <w:rPr>
          <w:rFonts w:ascii="Aptos Narrow" w:hAnsi="Aptos Narrow" w:cs="Segoe UI"/>
          <w:color w:val="002060"/>
          <w:sz w:val="18"/>
          <w:szCs w:val="18"/>
        </w:rPr>
      </w:pPr>
      <w:r w:rsidRPr="00750143">
        <w:rPr>
          <w:rFonts w:ascii="Aptos Narrow" w:hAnsi="Aptos Narrow" w:cs="Segoe UI"/>
          <w:color w:val="404040" w:themeColor="text1" w:themeTint="BF"/>
          <w:sz w:val="18"/>
          <w:szCs w:val="18"/>
        </w:rPr>
        <w:t>Activitate principală</w:t>
      </w:r>
      <w:r w:rsidR="00AC7F78" w:rsidRPr="00750143">
        <w:rPr>
          <w:rFonts w:ascii="Aptos Narrow" w:hAnsi="Aptos Narrow" w:cs="Segoe UI"/>
          <w:color w:val="404040" w:themeColor="text1" w:themeTint="BF"/>
          <w:sz w:val="18"/>
          <w:szCs w:val="18"/>
        </w:rPr>
        <w:t xml:space="preserve">: </w:t>
      </w:r>
      <w:r w:rsidR="00BC115C" w:rsidRPr="00750143">
        <w:rPr>
          <w:rFonts w:ascii="Aptos Narrow" w:hAnsi="Aptos Narrow" w:cs="Segoe UI"/>
          <w:b/>
          <w:color w:val="002060"/>
          <w:sz w:val="18"/>
          <w:szCs w:val="18"/>
        </w:rPr>
        <w:t>Administrație</w:t>
      </w:r>
    </w:p>
    <w:p w14:paraId="335CE0DE" w14:textId="77777777" w:rsidR="00AC7F78" w:rsidRPr="00750143" w:rsidRDefault="00AC7F78" w:rsidP="00652D6C">
      <w:pPr>
        <w:spacing w:before="40" w:after="60" w:line="276" w:lineRule="auto"/>
        <w:contextualSpacing/>
        <w:rPr>
          <w:rFonts w:ascii="Aptos Narrow" w:hAnsi="Aptos Narrow" w:cs="Segoe UI"/>
          <w:sz w:val="18"/>
          <w:szCs w:val="18"/>
        </w:rPr>
      </w:pPr>
    </w:p>
    <w:p w14:paraId="16927491" w14:textId="174E31BC" w:rsidR="0091757A" w:rsidRPr="00750143" w:rsidRDefault="0091757A" w:rsidP="00652D6C">
      <w:pPr>
        <w:spacing w:before="40" w:after="60" w:line="276" w:lineRule="auto"/>
        <w:contextualSpacing/>
        <w:rPr>
          <w:rFonts w:ascii="Aptos Narrow" w:hAnsi="Aptos Narrow" w:cs="Segoe UI"/>
          <w:sz w:val="18"/>
          <w:szCs w:val="18"/>
        </w:rPr>
      </w:pPr>
    </w:p>
    <w:p w14:paraId="0B8EAB8E" w14:textId="2633D8D1" w:rsidR="0091757A" w:rsidRPr="0049082B" w:rsidRDefault="0091757A" w:rsidP="00652D6C">
      <w:pPr>
        <w:pStyle w:val="Titlu1"/>
        <w:pBdr>
          <w:bottom w:val="single" w:sz="4" w:space="1" w:color="auto"/>
        </w:pBdr>
        <w:spacing w:before="40"/>
        <w:contextualSpacing/>
        <w:rPr>
          <w:rFonts w:ascii="Aptos Narrow" w:hAnsi="Aptos Narrow" w:cs="Segoe UI"/>
          <w:color w:val="4472C4" w:themeColor="accent1"/>
          <w:sz w:val="22"/>
          <w:szCs w:val="22"/>
        </w:rPr>
      </w:pPr>
      <w:bookmarkStart w:id="9" w:name="_Toc215511125"/>
      <w:r w:rsidRPr="0049082B">
        <w:rPr>
          <w:rFonts w:ascii="Aptos Narrow" w:hAnsi="Aptos Narrow" w:cs="Segoe UI"/>
          <w:color w:val="4472C4" w:themeColor="accent1"/>
          <w:sz w:val="22"/>
          <w:szCs w:val="22"/>
        </w:rPr>
        <w:t>C</w:t>
      </w:r>
      <w:r w:rsidR="00A81377" w:rsidRPr="0049082B">
        <w:rPr>
          <w:rFonts w:ascii="Aptos Narrow" w:hAnsi="Aptos Narrow" w:cs="Segoe UI"/>
          <w:color w:val="4472C4" w:themeColor="accent1"/>
          <w:sz w:val="22"/>
          <w:szCs w:val="22"/>
        </w:rPr>
        <w:t>apitolul</w:t>
      </w:r>
      <w:r w:rsidRPr="0049082B">
        <w:rPr>
          <w:rFonts w:ascii="Aptos Narrow" w:hAnsi="Aptos Narrow" w:cs="Segoe UI"/>
          <w:color w:val="4472C4" w:themeColor="accent1"/>
          <w:sz w:val="22"/>
          <w:szCs w:val="22"/>
        </w:rPr>
        <w:t xml:space="preserve"> 2 – OBIECTUL ACHIZIȚIEI</w:t>
      </w:r>
      <w:bookmarkEnd w:id="9"/>
    </w:p>
    <w:p w14:paraId="7B5827FF" w14:textId="77777777" w:rsidR="0091757A" w:rsidRPr="00750143" w:rsidRDefault="0091757A" w:rsidP="00652D6C">
      <w:pPr>
        <w:spacing w:before="40" w:after="60" w:line="276" w:lineRule="auto"/>
        <w:contextualSpacing/>
        <w:rPr>
          <w:rFonts w:ascii="Aptos Narrow" w:hAnsi="Aptos Narrow" w:cs="Segoe UI"/>
          <w:sz w:val="18"/>
          <w:szCs w:val="18"/>
        </w:rPr>
      </w:pPr>
    </w:p>
    <w:p w14:paraId="0003516F" w14:textId="0D657865" w:rsidR="0091757A" w:rsidRPr="001C6256" w:rsidRDefault="0091757A" w:rsidP="0049082B">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10" w:name="_Toc215511126"/>
      <w:r w:rsidRPr="001C6256">
        <w:rPr>
          <w:rFonts w:ascii="Aptos Narrow" w:hAnsi="Aptos Narrow" w:cs="Segoe UI"/>
          <w:b/>
          <w:bCs/>
          <w:color w:val="auto"/>
          <w:sz w:val="20"/>
          <w:szCs w:val="20"/>
        </w:rPr>
        <w:t>2.1. Titlu</w:t>
      </w:r>
      <w:bookmarkEnd w:id="10"/>
    </w:p>
    <w:p w14:paraId="50CF9709" w14:textId="365CC65A" w:rsidR="00F95187" w:rsidRPr="00750143" w:rsidRDefault="00000000" w:rsidP="00652D6C">
      <w:pPr>
        <w:spacing w:before="40" w:after="60" w:line="276" w:lineRule="auto"/>
        <w:contextualSpacing/>
        <w:rPr>
          <w:rFonts w:ascii="Aptos Narrow" w:hAnsi="Aptos Narrow" w:cs="Segoe UI"/>
          <w:b/>
          <w:color w:val="0070C0"/>
          <w:sz w:val="18"/>
          <w:szCs w:val="18"/>
        </w:rPr>
      </w:pPr>
      <w:sdt>
        <w:sdtPr>
          <w:rPr>
            <w:rFonts w:ascii="Aptos Narrow" w:hAnsi="Aptos Narrow" w:cs="Segoe UI"/>
            <w:b/>
            <w:bCs/>
            <w:color w:val="002060"/>
            <w:sz w:val="18"/>
            <w:szCs w:val="18"/>
          </w:rPr>
          <w:alias w:val="Denumirea achiziției"/>
          <w:tag w:val=""/>
          <w:id w:val="-1714422834"/>
          <w:placeholder>
            <w:docPart w:val="C2ACC83EBAD544699D62B31ABE4BB375"/>
          </w:placeholder>
          <w:dataBinding w:prefixMappings="xmlns:ns0='http://purl.org/dc/elements/1.1/' xmlns:ns1='http://schemas.openxmlformats.org/package/2006/metadata/core-properties' " w:xpath="/ns1:coreProperties[1]/ns1:keywords[1]" w:storeItemID="{6C3C8BC8-F283-45AE-878A-BAB7291924A1}"/>
          <w:text/>
        </w:sdtPr>
        <w:sdtContent>
          <w:r w:rsidR="00D054C4" w:rsidRPr="00750143">
            <w:rPr>
              <w:rFonts w:ascii="Aptos Narrow" w:hAnsi="Aptos Narrow" w:cs="Segoe UI"/>
              <w:b/>
              <w:bCs/>
              <w:color w:val="002060"/>
              <w:sz w:val="18"/>
              <w:szCs w:val="18"/>
            </w:rPr>
            <w:t>DELEGAREA GESTIUNII ACTIVITĂȚILOR COMPONENTE ALE SERVICIULUI DE SALUBRIZARE PRIVIND TRATAREA MECANO-BIOLOGICĂ ȘI ELIMINAREA PRIN DEPOZITARE A DEȘEURILOR MUNICIPALE, ÎN JUDEȚUL MUREȘ</w:t>
          </w:r>
        </w:sdtContent>
      </w:sdt>
    </w:p>
    <w:p w14:paraId="33E483A1" w14:textId="10223B75" w:rsidR="0091757A" w:rsidRPr="00750143" w:rsidRDefault="0091757A" w:rsidP="00652D6C">
      <w:pPr>
        <w:spacing w:before="40" w:after="60" w:line="276" w:lineRule="auto"/>
        <w:contextualSpacing/>
        <w:rPr>
          <w:rFonts w:ascii="Aptos Narrow" w:hAnsi="Aptos Narrow" w:cs="Segoe UI"/>
          <w:b/>
          <w:sz w:val="18"/>
          <w:szCs w:val="18"/>
        </w:rPr>
      </w:pPr>
      <w:r w:rsidRPr="00750143">
        <w:rPr>
          <w:rFonts w:ascii="Aptos Narrow" w:hAnsi="Aptos Narrow" w:cs="Segoe UI"/>
          <w:color w:val="404040" w:themeColor="text1" w:themeTint="BF"/>
          <w:sz w:val="18"/>
          <w:szCs w:val="18"/>
        </w:rPr>
        <w:t xml:space="preserve">Număr de referință atribuit de </w:t>
      </w:r>
      <w:r w:rsidR="00216474" w:rsidRPr="00750143">
        <w:rPr>
          <w:rFonts w:ascii="Aptos Narrow" w:hAnsi="Aptos Narrow" w:cs="Segoe UI"/>
          <w:color w:val="404040" w:themeColor="text1" w:themeTint="BF"/>
          <w:sz w:val="18"/>
          <w:szCs w:val="18"/>
        </w:rPr>
        <w:t>Autoritatea</w:t>
      </w:r>
      <w:r w:rsidRPr="00750143">
        <w:rPr>
          <w:rFonts w:ascii="Aptos Narrow" w:hAnsi="Aptos Narrow" w:cs="Segoe UI"/>
          <w:color w:val="404040" w:themeColor="text1" w:themeTint="BF"/>
          <w:sz w:val="18"/>
          <w:szCs w:val="18"/>
        </w:rPr>
        <w:t xml:space="preserve"> contractantă:</w:t>
      </w:r>
      <w:r w:rsidRPr="00750143">
        <w:rPr>
          <w:rFonts w:ascii="Aptos Narrow" w:hAnsi="Aptos Narrow" w:cs="Segoe UI"/>
          <w:color w:val="7F7F7F" w:themeColor="text1" w:themeTint="80"/>
          <w:sz w:val="18"/>
          <w:szCs w:val="18"/>
        </w:rPr>
        <w:t xml:space="preserve"> </w:t>
      </w:r>
      <w:sdt>
        <w:sdtPr>
          <w:rPr>
            <w:rFonts w:ascii="Aptos Narrow" w:hAnsi="Aptos Narrow" w:cs="Segoe UI"/>
            <w:color w:val="002060"/>
            <w:sz w:val="18"/>
            <w:szCs w:val="18"/>
            <w:highlight w:val="yellow"/>
          </w:rPr>
          <w:id w:val="-2024621191"/>
          <w:placeholder>
            <w:docPart w:val="673A996AAA3645BABB3AFCED68FF8752"/>
          </w:placeholder>
        </w:sdtPr>
        <w:sdtEndPr>
          <w:rPr>
            <w:b/>
          </w:rPr>
        </w:sdtEndPr>
        <w:sdtContent>
          <w:r w:rsidR="008F0EC6" w:rsidRPr="00750143">
            <w:rPr>
              <w:rFonts w:ascii="Aptos Narrow" w:hAnsi="Aptos Narrow" w:cs="Segoe UI"/>
              <w:b/>
              <w:color w:val="002060"/>
              <w:sz w:val="18"/>
              <w:szCs w:val="18"/>
              <w:highlight w:val="yellow"/>
            </w:rPr>
            <w:t>______________</w:t>
          </w:r>
          <w:r w:rsidR="00034655" w:rsidRPr="00750143">
            <w:rPr>
              <w:rFonts w:ascii="Aptos Narrow" w:hAnsi="Aptos Narrow" w:cs="Segoe UI"/>
              <w:b/>
              <w:color w:val="002060"/>
              <w:sz w:val="18"/>
              <w:szCs w:val="18"/>
              <w:highlight w:val="yellow"/>
            </w:rPr>
            <w:t>___________</w:t>
          </w:r>
        </w:sdtContent>
      </w:sdt>
    </w:p>
    <w:p w14:paraId="609A8E37" w14:textId="77777777" w:rsidR="0091757A" w:rsidRPr="00750143" w:rsidRDefault="0091757A" w:rsidP="00652D6C">
      <w:pPr>
        <w:spacing w:before="40" w:after="60" w:line="276" w:lineRule="auto"/>
        <w:contextualSpacing/>
        <w:rPr>
          <w:rFonts w:ascii="Aptos Narrow" w:hAnsi="Aptos Narrow" w:cs="Segoe UI"/>
          <w:sz w:val="18"/>
          <w:szCs w:val="18"/>
        </w:rPr>
      </w:pPr>
    </w:p>
    <w:p w14:paraId="244ECA8E" w14:textId="77777777" w:rsidR="0091757A" w:rsidRPr="001C6256" w:rsidRDefault="0091757A" w:rsidP="0049082B">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11" w:name="_Toc215511127"/>
      <w:r w:rsidRPr="001C6256">
        <w:rPr>
          <w:rFonts w:ascii="Aptos Narrow" w:hAnsi="Aptos Narrow" w:cs="Segoe UI"/>
          <w:b/>
          <w:bCs/>
          <w:color w:val="auto"/>
          <w:sz w:val="20"/>
          <w:szCs w:val="20"/>
        </w:rPr>
        <w:t>2.2. Cod CPV principal / Cod CPV suplimentar / Descriere succintă</w:t>
      </w:r>
      <w:bookmarkEnd w:id="11"/>
    </w:p>
    <w:p w14:paraId="7DBD8166" w14:textId="0F1AA7F0" w:rsidR="0091757A" w:rsidRPr="00750143" w:rsidRDefault="0091757A" w:rsidP="00652D6C">
      <w:pPr>
        <w:spacing w:before="40" w:after="60" w:line="276" w:lineRule="auto"/>
        <w:contextualSpacing/>
        <w:rPr>
          <w:rFonts w:ascii="Aptos Narrow" w:hAnsi="Aptos Narrow" w:cs="Segoe UI"/>
          <w:b/>
          <w:color w:val="0070C0"/>
          <w:sz w:val="18"/>
          <w:szCs w:val="18"/>
        </w:rPr>
      </w:pPr>
      <w:r w:rsidRPr="00750143">
        <w:rPr>
          <w:rFonts w:ascii="Aptos Narrow" w:hAnsi="Aptos Narrow" w:cs="Segoe UI"/>
          <w:bCs/>
          <w:color w:val="404040" w:themeColor="text1" w:themeTint="BF"/>
          <w:sz w:val="18"/>
          <w:szCs w:val="18"/>
        </w:rPr>
        <w:t>Cod CPV Principal:</w:t>
      </w:r>
      <w:r w:rsidR="00482F97" w:rsidRPr="00750143">
        <w:rPr>
          <w:rFonts w:ascii="Aptos Narrow" w:hAnsi="Aptos Narrow" w:cs="Segoe UI"/>
          <w:b/>
          <w:color w:val="404040" w:themeColor="text1" w:themeTint="BF"/>
          <w:sz w:val="18"/>
          <w:szCs w:val="18"/>
        </w:rPr>
        <w:t xml:space="preserve"> </w:t>
      </w:r>
      <w:sdt>
        <w:sdtPr>
          <w:rPr>
            <w:rFonts w:ascii="Aptos Narrow" w:hAnsi="Aptos Narrow" w:cs="Segoe UI"/>
            <w:b/>
            <w:color w:val="002060"/>
            <w:sz w:val="18"/>
            <w:szCs w:val="18"/>
          </w:rPr>
          <w:id w:val="823015934"/>
          <w:placeholder>
            <w:docPart w:val="610CE83BC971448DAF1FEBF184AF12DA"/>
          </w:placeholder>
        </w:sdtPr>
        <w:sdtContent>
          <w:r w:rsidR="0008655D" w:rsidRPr="00750143">
            <w:rPr>
              <w:rFonts w:ascii="Aptos Narrow" w:hAnsi="Aptos Narrow" w:cs="Segoe UI"/>
              <w:b/>
              <w:color w:val="002060"/>
              <w:sz w:val="18"/>
              <w:szCs w:val="18"/>
            </w:rPr>
            <w:t>90513000-6 – Servicii de tratare si eliminare de deseuri menajere si deseuri nepericuloase (Rev.2)</w:t>
          </w:r>
        </w:sdtContent>
      </w:sdt>
      <w:r w:rsidRPr="00750143">
        <w:rPr>
          <w:rFonts w:ascii="Aptos Narrow" w:hAnsi="Aptos Narrow" w:cs="Segoe UI"/>
          <w:b/>
          <w:color w:val="00B050"/>
          <w:sz w:val="18"/>
          <w:szCs w:val="18"/>
        </w:rPr>
        <w:t xml:space="preserve"> </w:t>
      </w:r>
    </w:p>
    <w:p w14:paraId="6A1A21C2" w14:textId="6779BE79" w:rsidR="0091757A" w:rsidRPr="00750143" w:rsidRDefault="0091757A" w:rsidP="00652D6C">
      <w:pPr>
        <w:spacing w:before="40" w:after="60" w:line="276" w:lineRule="auto"/>
        <w:contextualSpacing/>
        <w:rPr>
          <w:rFonts w:ascii="Aptos Narrow" w:hAnsi="Aptos Narrow" w:cs="Segoe UI"/>
          <w:b/>
          <w:color w:val="002060"/>
          <w:sz w:val="18"/>
          <w:szCs w:val="18"/>
        </w:rPr>
      </w:pPr>
      <w:r w:rsidRPr="00750143">
        <w:rPr>
          <w:rFonts w:ascii="Aptos Narrow" w:hAnsi="Aptos Narrow" w:cs="Segoe UI"/>
          <w:bCs/>
          <w:color w:val="404040" w:themeColor="text1" w:themeTint="BF"/>
          <w:sz w:val="18"/>
          <w:szCs w:val="18"/>
        </w:rPr>
        <w:t xml:space="preserve">Coduri CPV Secundare: </w:t>
      </w:r>
      <w:sdt>
        <w:sdtPr>
          <w:rPr>
            <w:rFonts w:ascii="Aptos Narrow" w:hAnsi="Aptos Narrow" w:cs="Segoe UI"/>
            <w:b/>
            <w:color w:val="002060"/>
            <w:sz w:val="18"/>
            <w:szCs w:val="18"/>
          </w:rPr>
          <w:id w:val="-304552162"/>
          <w:placeholder>
            <w:docPart w:val="6E547F7456B74ABC93314E8342192487"/>
          </w:placeholder>
        </w:sdtPr>
        <w:sdtContent>
          <w:r w:rsidR="00DC55D2" w:rsidRPr="00750143">
            <w:rPr>
              <w:rFonts w:ascii="Aptos Narrow" w:hAnsi="Aptos Narrow" w:cs="Segoe UI"/>
              <w:b/>
              <w:color w:val="002060"/>
              <w:sz w:val="18"/>
              <w:szCs w:val="18"/>
            </w:rPr>
            <w:t>90500000-2 – Servicii privind deseurile menajere si deseurile (Rev.2)</w:t>
          </w:r>
        </w:sdtContent>
      </w:sdt>
    </w:p>
    <w:p w14:paraId="2AB20743" w14:textId="6B50540B" w:rsidR="003F33AA" w:rsidRPr="00750143" w:rsidRDefault="00000000" w:rsidP="00652D6C">
      <w:pPr>
        <w:spacing w:before="40" w:after="60" w:line="276" w:lineRule="auto"/>
        <w:contextualSpacing/>
        <w:rPr>
          <w:rFonts w:ascii="Aptos Narrow" w:hAnsi="Aptos Narrow" w:cs="Segoe UI"/>
          <w:b/>
          <w:color w:val="002060"/>
          <w:sz w:val="18"/>
          <w:szCs w:val="18"/>
        </w:rPr>
      </w:pPr>
      <w:sdt>
        <w:sdtPr>
          <w:rPr>
            <w:rFonts w:ascii="Aptos Narrow" w:hAnsi="Aptos Narrow" w:cs="Segoe UI"/>
            <w:b/>
            <w:color w:val="002060"/>
            <w:sz w:val="18"/>
            <w:szCs w:val="18"/>
          </w:rPr>
          <w:id w:val="481509932"/>
          <w:placeholder>
            <w:docPart w:val="7D553E6F5AB54682A7BB1CED5B91AAC6"/>
          </w:placeholder>
        </w:sdtPr>
        <w:sdtContent>
          <w:r w:rsidR="00D953AD" w:rsidRPr="00750143">
            <w:rPr>
              <w:rFonts w:ascii="Aptos Narrow" w:hAnsi="Aptos Narrow" w:cs="Segoe UI"/>
              <w:b/>
              <w:color w:val="002060"/>
              <w:sz w:val="18"/>
              <w:szCs w:val="18"/>
            </w:rPr>
            <w:t xml:space="preserve">90512000-9 </w:t>
          </w:r>
          <w:r w:rsidR="0019430A" w:rsidRPr="00750143">
            <w:rPr>
              <w:rFonts w:ascii="Aptos Narrow" w:hAnsi="Aptos Narrow" w:cs="Segoe UI"/>
              <w:b/>
              <w:color w:val="002060"/>
              <w:sz w:val="18"/>
              <w:szCs w:val="18"/>
            </w:rPr>
            <w:t>–</w:t>
          </w:r>
          <w:r w:rsidR="00D953AD" w:rsidRPr="00750143">
            <w:rPr>
              <w:rFonts w:ascii="Aptos Narrow" w:hAnsi="Aptos Narrow" w:cs="Segoe UI"/>
              <w:b/>
              <w:color w:val="002060"/>
              <w:sz w:val="18"/>
              <w:szCs w:val="18"/>
            </w:rPr>
            <w:t xml:space="preserve"> Servicii de transport de deseuri menajere (Rev.2)</w:t>
          </w:r>
        </w:sdtContent>
      </w:sdt>
    </w:p>
    <w:p w14:paraId="7F694B72" w14:textId="56746B9E" w:rsidR="00820B31" w:rsidRDefault="00000000" w:rsidP="00652D6C">
      <w:pPr>
        <w:spacing w:before="40" w:after="60" w:line="276" w:lineRule="auto"/>
        <w:contextualSpacing/>
        <w:rPr>
          <w:rFonts w:ascii="Aptos Narrow" w:hAnsi="Aptos Narrow" w:cs="Segoe UI"/>
          <w:b/>
          <w:color w:val="002060"/>
          <w:sz w:val="18"/>
          <w:szCs w:val="18"/>
        </w:rPr>
      </w:pPr>
      <w:sdt>
        <w:sdtPr>
          <w:rPr>
            <w:rFonts w:ascii="Aptos Narrow" w:hAnsi="Aptos Narrow" w:cs="Segoe UI"/>
            <w:b/>
            <w:color w:val="002060"/>
            <w:sz w:val="18"/>
            <w:szCs w:val="18"/>
          </w:rPr>
          <w:id w:val="-1399134518"/>
          <w:placeholder>
            <w:docPart w:val="FE26EB8B7B7F45A09FB127EFAEC83FF8"/>
          </w:placeholder>
        </w:sdtPr>
        <w:sdtContent>
          <w:r w:rsidR="00820B31" w:rsidRPr="00750143">
            <w:rPr>
              <w:rFonts w:ascii="Aptos Narrow" w:hAnsi="Aptos Narrow" w:cs="Segoe UI"/>
              <w:b/>
              <w:color w:val="002060"/>
              <w:sz w:val="18"/>
              <w:szCs w:val="18"/>
            </w:rPr>
            <w:t xml:space="preserve">45222110-3 </w:t>
          </w:r>
          <w:r w:rsidR="0019430A" w:rsidRPr="00750143">
            <w:rPr>
              <w:rFonts w:ascii="Aptos Narrow" w:hAnsi="Aptos Narrow" w:cs="Segoe UI"/>
              <w:b/>
              <w:color w:val="002060"/>
              <w:sz w:val="18"/>
              <w:szCs w:val="18"/>
            </w:rPr>
            <w:t>–</w:t>
          </w:r>
          <w:r w:rsidR="00820B31" w:rsidRPr="00750143">
            <w:rPr>
              <w:rFonts w:ascii="Aptos Narrow" w:hAnsi="Aptos Narrow" w:cs="Segoe UI"/>
              <w:b/>
              <w:color w:val="002060"/>
              <w:sz w:val="18"/>
              <w:szCs w:val="18"/>
            </w:rPr>
            <w:t xml:space="preserve"> Lucrari de constructii de rampe de deseuri (Rev.2)</w:t>
          </w:r>
        </w:sdtContent>
      </w:sdt>
    </w:p>
    <w:p w14:paraId="447B9145" w14:textId="443C74BB" w:rsidR="003D11D0" w:rsidRDefault="00000000" w:rsidP="00652D6C">
      <w:pPr>
        <w:spacing w:before="40" w:after="60" w:line="276" w:lineRule="auto"/>
        <w:contextualSpacing/>
        <w:rPr>
          <w:rFonts w:ascii="Aptos Narrow" w:hAnsi="Aptos Narrow" w:cs="Segoe UI"/>
          <w:bCs/>
          <w:color w:val="002060"/>
          <w:sz w:val="18"/>
          <w:szCs w:val="18"/>
        </w:rPr>
      </w:pPr>
      <w:sdt>
        <w:sdtPr>
          <w:rPr>
            <w:rFonts w:ascii="Aptos Narrow" w:hAnsi="Aptos Narrow" w:cs="Segoe UI"/>
            <w:b/>
            <w:color w:val="002060"/>
            <w:sz w:val="18"/>
            <w:szCs w:val="18"/>
          </w:rPr>
          <w:id w:val="-1943145106"/>
          <w:placeholder>
            <w:docPart w:val="7117FC5F096843AC832155809658594C"/>
          </w:placeholder>
        </w:sdtPr>
        <w:sdtContent>
          <w:r w:rsidR="003D11D0" w:rsidRPr="003D11D0">
            <w:rPr>
              <w:rFonts w:ascii="Aptos Narrow" w:hAnsi="Aptos Narrow" w:cs="Segoe UI"/>
              <w:b/>
              <w:color w:val="002060"/>
              <w:sz w:val="18"/>
              <w:szCs w:val="18"/>
            </w:rPr>
            <w:t>42000000-6 – Echipamente industriale (Rev. 2)</w:t>
          </w:r>
        </w:sdtContent>
      </w:sdt>
    </w:p>
    <w:sdt>
      <w:sdtPr>
        <w:rPr>
          <w:rFonts w:ascii="Aptos Narrow" w:hAnsi="Aptos Narrow" w:cs="Segoe UI"/>
          <w:b/>
          <w:color w:val="002060"/>
          <w:sz w:val="18"/>
          <w:szCs w:val="18"/>
        </w:rPr>
        <w:id w:val="-942761198"/>
        <w:placeholder>
          <w:docPart w:val="F30E08193C2C493AB9F78C64A9457DC8"/>
        </w:placeholder>
      </w:sdtPr>
      <w:sdtContent>
        <w:p w14:paraId="2170B25C" w14:textId="0EDA0C2B" w:rsidR="00F772EB" w:rsidRPr="00750143" w:rsidRDefault="00820B31" w:rsidP="00652D6C">
          <w:pPr>
            <w:spacing w:before="40" w:after="60" w:line="276" w:lineRule="auto"/>
            <w:contextualSpacing/>
            <w:rPr>
              <w:rFonts w:ascii="Aptos Narrow" w:hAnsi="Aptos Narrow" w:cs="Segoe UI"/>
              <w:b/>
              <w:color w:val="002060"/>
              <w:sz w:val="18"/>
              <w:szCs w:val="18"/>
            </w:rPr>
          </w:pPr>
          <w:r w:rsidRPr="00750143">
            <w:rPr>
              <w:rFonts w:ascii="Aptos Narrow" w:hAnsi="Aptos Narrow" w:cs="Segoe UI"/>
              <w:b/>
              <w:color w:val="002060"/>
              <w:sz w:val="18"/>
              <w:szCs w:val="18"/>
            </w:rPr>
            <w:t xml:space="preserve">71322000-1 </w:t>
          </w:r>
          <w:r w:rsidR="0019430A" w:rsidRPr="00750143">
            <w:rPr>
              <w:rFonts w:ascii="Aptos Narrow" w:hAnsi="Aptos Narrow" w:cs="Segoe UI"/>
              <w:b/>
              <w:color w:val="002060"/>
              <w:sz w:val="18"/>
              <w:szCs w:val="18"/>
            </w:rPr>
            <w:t>–</w:t>
          </w:r>
          <w:r w:rsidRPr="00750143">
            <w:rPr>
              <w:rFonts w:ascii="Aptos Narrow" w:hAnsi="Aptos Narrow" w:cs="Segoe UI"/>
              <w:b/>
              <w:color w:val="002060"/>
              <w:sz w:val="18"/>
              <w:szCs w:val="18"/>
            </w:rPr>
            <w:t xml:space="preserve"> Servicii de proiectare tehnica pentru constructia de lucrari publice (Rev.2)</w:t>
          </w:r>
        </w:p>
      </w:sdtContent>
    </w:sdt>
    <w:sdt>
      <w:sdtPr>
        <w:rPr>
          <w:rFonts w:ascii="Aptos Narrow" w:hAnsi="Aptos Narrow" w:cs="Segoe UI"/>
          <w:b/>
          <w:color w:val="002060"/>
          <w:sz w:val="18"/>
          <w:szCs w:val="18"/>
        </w:rPr>
        <w:id w:val="-28177251"/>
        <w:placeholder>
          <w:docPart w:val="6DE4C76BABA54E7A97E30A9D5C7994D5"/>
        </w:placeholder>
      </w:sdtPr>
      <w:sdtContent>
        <w:p w14:paraId="0FFB6315" w14:textId="7E02CC7C" w:rsidR="006356F3" w:rsidRPr="00750143" w:rsidRDefault="006356F3" w:rsidP="00652D6C">
          <w:pPr>
            <w:spacing w:before="40" w:after="60" w:line="276" w:lineRule="auto"/>
            <w:contextualSpacing/>
            <w:rPr>
              <w:rFonts w:ascii="Aptos Narrow" w:hAnsi="Aptos Narrow" w:cs="Segoe UI"/>
              <w:b/>
              <w:color w:val="002060"/>
              <w:sz w:val="18"/>
              <w:szCs w:val="18"/>
            </w:rPr>
          </w:pPr>
          <w:r w:rsidRPr="00750143">
            <w:rPr>
              <w:rFonts w:ascii="Aptos Narrow" w:hAnsi="Aptos Narrow" w:cs="Segoe UI"/>
              <w:b/>
              <w:color w:val="002060"/>
              <w:sz w:val="18"/>
              <w:szCs w:val="18"/>
            </w:rPr>
            <w:t>71356200-0 – Servicii de asistenta tehnica (Rev.2)</w:t>
          </w:r>
        </w:p>
      </w:sdtContent>
    </w:sdt>
    <w:p w14:paraId="35A08DA3" w14:textId="77777777" w:rsidR="00F772EB" w:rsidRPr="00C37B5B" w:rsidRDefault="00F772EB" w:rsidP="00652D6C">
      <w:pPr>
        <w:spacing w:before="40" w:after="60" w:line="276" w:lineRule="auto"/>
        <w:contextualSpacing/>
        <w:rPr>
          <w:rFonts w:ascii="Aptos Narrow" w:hAnsi="Aptos Narrow" w:cs="Segoe UI"/>
          <w:sz w:val="18"/>
          <w:szCs w:val="18"/>
        </w:rPr>
      </w:pPr>
    </w:p>
    <w:p w14:paraId="7F541DD0" w14:textId="3F3BC607" w:rsidR="00A94A54" w:rsidRPr="0049082B" w:rsidRDefault="00A94A54" w:rsidP="0049082B">
      <w:pPr>
        <w:rPr>
          <w:rFonts w:ascii="Aptos Narrow" w:hAnsi="Aptos Narrow"/>
          <w:b/>
          <w:bCs/>
          <w:i/>
          <w:iCs/>
          <w:sz w:val="18"/>
          <w:szCs w:val="18"/>
          <w:u w:val="single"/>
        </w:rPr>
      </w:pPr>
      <w:bookmarkStart w:id="12" w:name="_Toc215138419"/>
      <w:r w:rsidRPr="0049082B">
        <w:rPr>
          <w:rFonts w:ascii="Aptos Narrow" w:hAnsi="Aptos Narrow"/>
          <w:b/>
          <w:bCs/>
          <w:i/>
          <w:iCs/>
          <w:sz w:val="18"/>
          <w:szCs w:val="18"/>
          <w:u w:val="single"/>
        </w:rPr>
        <w:t>Justificarea alegerii Codurilor CPV:</w:t>
      </w:r>
      <w:bookmarkEnd w:id="12"/>
    </w:p>
    <w:p w14:paraId="58CD93F8" w14:textId="59DB6F70" w:rsidR="009A7E2C" w:rsidRPr="00750143" w:rsidRDefault="009A7E2C" w:rsidP="00652D6C">
      <w:pPr>
        <w:shd w:val="clear" w:color="auto" w:fill="EDEDED" w:themeFill="accent3" w:themeFillTint="33"/>
        <w:spacing w:before="40" w:after="60" w:line="276" w:lineRule="auto"/>
        <w:contextualSpacing/>
        <w:rPr>
          <w:rFonts w:ascii="Aptos Narrow" w:hAnsi="Aptos Narrow" w:cs="Segoe UI"/>
          <w:sz w:val="18"/>
          <w:szCs w:val="18"/>
        </w:rPr>
      </w:pPr>
      <w:r w:rsidRPr="00750143">
        <w:rPr>
          <w:rFonts w:ascii="Aptos Narrow" w:hAnsi="Aptos Narrow" w:cs="Segoe UI"/>
          <w:b/>
          <w:bCs/>
          <w:sz w:val="18"/>
          <w:szCs w:val="18"/>
        </w:rPr>
        <w:t xml:space="preserve">1. Cod CPV Principal: </w:t>
      </w:r>
      <w:sdt>
        <w:sdtPr>
          <w:rPr>
            <w:rFonts w:ascii="Aptos Narrow" w:hAnsi="Aptos Narrow" w:cs="Segoe UI"/>
            <w:b/>
            <w:color w:val="002060"/>
            <w:sz w:val="18"/>
            <w:szCs w:val="18"/>
          </w:rPr>
          <w:id w:val="-706641764"/>
          <w:placeholder>
            <w:docPart w:val="1FECC06E934A45E99B8494330F417E3C"/>
          </w:placeholder>
        </w:sdtPr>
        <w:sdtContent>
          <w:r w:rsidR="006C4697" w:rsidRPr="00750143">
            <w:rPr>
              <w:rFonts w:ascii="Aptos Narrow" w:hAnsi="Aptos Narrow" w:cs="Segoe UI"/>
              <w:b/>
              <w:color w:val="002060"/>
              <w:sz w:val="18"/>
              <w:szCs w:val="18"/>
            </w:rPr>
            <w:t>90513000-6 – Servicii de tratare si eliminare de deseuri menajere si deseuri nepericuloase (Rev.2)</w:t>
          </w:r>
        </w:sdtContent>
      </w:sdt>
    </w:p>
    <w:p w14:paraId="1A95C7AD" w14:textId="52AB9B22" w:rsidR="00D648EB" w:rsidRPr="00EA2D65" w:rsidRDefault="00D648EB"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EA2D65">
        <w:rPr>
          <w:rFonts w:ascii="Aptos Narrow" w:hAnsi="Aptos Narrow" w:cs="Segoe UI"/>
          <w:color w:val="1F4E79" w:themeColor="accent5" w:themeShade="80"/>
          <w:sz w:val="18"/>
          <w:szCs w:val="18"/>
        </w:rPr>
        <w:t xml:space="preserve">Codul CPV principal </w:t>
      </w:r>
      <w:r w:rsidRPr="00EA2D65">
        <w:rPr>
          <w:rFonts w:ascii="Aptos Narrow" w:hAnsi="Aptos Narrow" w:cs="Segoe UI"/>
          <w:i/>
          <w:iCs/>
          <w:color w:val="1F4E79" w:themeColor="accent5" w:themeShade="80"/>
          <w:sz w:val="18"/>
          <w:szCs w:val="18"/>
        </w:rPr>
        <w:t>90513000-6 – Servicii de tratare și eliminare de deșeuri menajere și deșeuri nepericuloase</w:t>
      </w:r>
      <w:r w:rsidRPr="00EA2D65">
        <w:rPr>
          <w:rFonts w:ascii="Aptos Narrow" w:hAnsi="Aptos Narrow" w:cs="Segoe UI"/>
          <w:color w:val="1F4E79" w:themeColor="accent5" w:themeShade="80"/>
          <w:sz w:val="18"/>
          <w:szCs w:val="18"/>
        </w:rPr>
        <w:t xml:space="preserve"> este cel mai adecvat deoarece reflectă exact natura și scopul dominant al contractului de concesiune. Obiectul concesiunii îl reprezintă operarea integrată a instalației de tratare mecano-biologică (TMB) și a depozitului de deșeuri nepericuloase (DDN), pentru fluxuri de deșeuri municipale/re</w:t>
      </w:r>
      <w:r w:rsidR="00EA2D65">
        <w:rPr>
          <w:rFonts w:ascii="Aptos Narrow" w:hAnsi="Aptos Narrow" w:cs="Segoe UI"/>
          <w:color w:val="1F4E79" w:themeColor="accent5" w:themeShade="80"/>
          <w:sz w:val="18"/>
          <w:szCs w:val="18"/>
        </w:rPr>
        <w:t>z</w:t>
      </w:r>
      <w:r w:rsidRPr="00EA2D65">
        <w:rPr>
          <w:rFonts w:ascii="Aptos Narrow" w:hAnsi="Aptos Narrow" w:cs="Segoe UI"/>
          <w:color w:val="1F4E79" w:themeColor="accent5" w:themeShade="80"/>
          <w:sz w:val="18"/>
          <w:szCs w:val="18"/>
        </w:rPr>
        <w:t>iduale care, prin definiție, sunt deșeuri menajere sau asimilabile menajerelor, nepericuloase.</w:t>
      </w:r>
    </w:p>
    <w:p w14:paraId="2173D4AB" w14:textId="28A6CAFD" w:rsidR="00D648EB" w:rsidRPr="00EA2D65" w:rsidRDefault="00D648EB"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EA2D65">
        <w:rPr>
          <w:rFonts w:ascii="Aptos Narrow" w:hAnsi="Aptos Narrow" w:cs="Segoe UI"/>
          <w:color w:val="1F4E79" w:themeColor="accent5" w:themeShade="80"/>
          <w:sz w:val="18"/>
          <w:szCs w:val="18"/>
        </w:rPr>
        <w:t>În cadrul TMB, activitatea principală este tratarea deșeurilor menajere/nepericuloase (</w:t>
      </w:r>
      <w:r w:rsidR="00FD283F" w:rsidRPr="00EA2D65">
        <w:rPr>
          <w:rFonts w:ascii="Aptos Narrow" w:hAnsi="Aptos Narrow" w:cs="Segoe UI"/>
          <w:color w:val="1F4E79" w:themeColor="accent5" w:themeShade="80"/>
          <w:sz w:val="18"/>
          <w:szCs w:val="18"/>
        </w:rPr>
        <w:t>tratare mecan</w:t>
      </w:r>
      <w:r w:rsidR="006D3876" w:rsidRPr="00EA2D65">
        <w:rPr>
          <w:rFonts w:ascii="Aptos Narrow" w:hAnsi="Aptos Narrow" w:cs="Segoe UI"/>
          <w:color w:val="1F4E79" w:themeColor="accent5" w:themeShade="80"/>
          <w:sz w:val="18"/>
          <w:szCs w:val="18"/>
        </w:rPr>
        <w:t>ică</w:t>
      </w:r>
      <w:r w:rsidRPr="00EA2D65">
        <w:rPr>
          <w:rFonts w:ascii="Aptos Narrow" w:hAnsi="Aptos Narrow" w:cs="Segoe UI"/>
          <w:color w:val="1F4E79" w:themeColor="accent5" w:themeShade="80"/>
          <w:sz w:val="18"/>
          <w:szCs w:val="18"/>
        </w:rPr>
        <w:t xml:space="preserve">, stabilizare biologică, pregătire pentru valorificare energetică), iar în cadrul DDN activitatea principală este eliminarea controlată, prin depozitare, a deșeurilor nepericuloase rezultate atât din colectarea directă, cât și din procesele de tratare. Veniturile și tarifele concesionarului se bazează tocmai pe aceste două activități: tratare și eliminare pentru deșeuri menajere/nepericuloase, acestea reprezentând componenta economică preponderentă a </w:t>
      </w:r>
      <w:r w:rsidR="00C410A8" w:rsidRPr="00EA2D65">
        <w:rPr>
          <w:rFonts w:ascii="Aptos Narrow" w:hAnsi="Aptos Narrow" w:cs="Segoe UI"/>
          <w:color w:val="1F4E79" w:themeColor="accent5" w:themeShade="80"/>
          <w:sz w:val="18"/>
          <w:szCs w:val="18"/>
        </w:rPr>
        <w:t>contractului de concesiune.</w:t>
      </w:r>
    </w:p>
    <w:p w14:paraId="2F8E4EC7" w14:textId="73B279C3" w:rsidR="003F33AA" w:rsidRPr="00EA2D65" w:rsidRDefault="00D648EB"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EA2D65">
        <w:rPr>
          <w:rFonts w:ascii="Aptos Narrow" w:hAnsi="Aptos Narrow" w:cs="Segoe UI"/>
          <w:color w:val="1F4E79" w:themeColor="accent5" w:themeShade="80"/>
          <w:sz w:val="18"/>
          <w:szCs w:val="18"/>
        </w:rPr>
        <w:t>Serviciile de transport al deșeurilor între TMB, DDN și instalațiile de valorificare energetică, precum și lucrările de investiții (Celula 2, hală, retehnologizare) au caracter conex sau suport: sunt necesare pentru asigurarea continuității și capacității de tratare/eliminare, dar nu definesc esența serviciului acordat prin concesiune. Conform regulilor de utilizare CPV, codul principal trebuie să redea activitatea dominantă a contractului; în acest caz, aceasta este prestarea serviciilor de tratare și eliminare a deșeurilor menajere/nepericuloase la nivelul instalațiilor TMB și DDN.</w:t>
      </w:r>
    </w:p>
    <w:p w14:paraId="061F7CCB" w14:textId="7B96741A" w:rsidR="009A7E2C" w:rsidRPr="00750143" w:rsidRDefault="009A7E2C" w:rsidP="00652D6C">
      <w:pPr>
        <w:shd w:val="clear" w:color="auto" w:fill="EDEDED" w:themeFill="accent3" w:themeFillTint="33"/>
        <w:spacing w:before="40" w:after="60" w:line="276" w:lineRule="auto"/>
        <w:contextualSpacing/>
        <w:rPr>
          <w:rFonts w:ascii="Aptos Narrow" w:hAnsi="Aptos Narrow" w:cs="Segoe UI"/>
          <w:sz w:val="18"/>
          <w:szCs w:val="18"/>
        </w:rPr>
      </w:pPr>
      <w:r w:rsidRPr="00750143">
        <w:rPr>
          <w:rFonts w:ascii="Aptos Narrow" w:hAnsi="Aptos Narrow" w:cs="Segoe UI"/>
          <w:b/>
          <w:bCs/>
          <w:sz w:val="18"/>
          <w:szCs w:val="18"/>
        </w:rPr>
        <w:t xml:space="preserve">2. Cod CPV Secundar: </w:t>
      </w:r>
      <w:sdt>
        <w:sdtPr>
          <w:rPr>
            <w:rFonts w:ascii="Aptos Narrow" w:hAnsi="Aptos Narrow" w:cs="Segoe UI"/>
            <w:b/>
            <w:color w:val="002060"/>
            <w:sz w:val="18"/>
            <w:szCs w:val="18"/>
          </w:rPr>
          <w:id w:val="-983074828"/>
          <w:placeholder>
            <w:docPart w:val="47580FCD55F043C486F47467D579A9B2"/>
          </w:placeholder>
        </w:sdtPr>
        <w:sdtContent>
          <w:r w:rsidR="006C4697" w:rsidRPr="00750143">
            <w:rPr>
              <w:rFonts w:ascii="Aptos Narrow" w:hAnsi="Aptos Narrow" w:cs="Segoe UI"/>
              <w:b/>
              <w:color w:val="002060"/>
              <w:sz w:val="18"/>
              <w:szCs w:val="18"/>
            </w:rPr>
            <w:t>90500000-2 – Servicii privind deseurile menajere si deseurile (Rev.2)</w:t>
          </w:r>
        </w:sdtContent>
      </w:sdt>
    </w:p>
    <w:p w14:paraId="1DA64EB1" w14:textId="6FCD8A8B" w:rsidR="009A7E2C" w:rsidRPr="00D73C1C" w:rsidRDefault="00942606"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D73C1C">
        <w:rPr>
          <w:rFonts w:ascii="Aptos Narrow" w:hAnsi="Aptos Narrow" w:cs="Segoe UI"/>
          <w:color w:val="1F4E79" w:themeColor="accent5" w:themeShade="80"/>
          <w:sz w:val="18"/>
          <w:szCs w:val="18"/>
        </w:rPr>
        <w:t>Acest cod acoperă întregul spectru de servicii legate de gestionarea deșeurilor menajere și a altor deșeuri nepericuloase. Este adecvat ca CPV secundar deoarece concesiunea nu se limitează strict la operațiuni de tratare și depozitare, ci include ansamblul activităților de gestionare a fluxurilor de deșeuri municipale: recepție, manipulare, stocare temporară, pregătire pentru valorificare și coordonarea fluxurilor între TMB, DDN și instalațiile de valorificare energetică.</w:t>
      </w:r>
    </w:p>
    <w:p w14:paraId="21158586" w14:textId="627837E5" w:rsidR="009A7E2C" w:rsidRPr="00750143" w:rsidRDefault="009A7E2C" w:rsidP="00652D6C">
      <w:pPr>
        <w:shd w:val="clear" w:color="auto" w:fill="EDEDED" w:themeFill="accent3" w:themeFillTint="33"/>
        <w:spacing w:before="40" w:after="60" w:line="276" w:lineRule="auto"/>
        <w:contextualSpacing/>
        <w:rPr>
          <w:rFonts w:ascii="Aptos Narrow" w:hAnsi="Aptos Narrow" w:cs="Segoe UI"/>
          <w:sz w:val="18"/>
          <w:szCs w:val="18"/>
        </w:rPr>
      </w:pPr>
      <w:r w:rsidRPr="00750143">
        <w:rPr>
          <w:rFonts w:ascii="Aptos Narrow" w:hAnsi="Aptos Narrow" w:cs="Segoe UI"/>
          <w:b/>
          <w:bCs/>
          <w:sz w:val="18"/>
          <w:szCs w:val="18"/>
        </w:rPr>
        <w:t xml:space="preserve">3. Cod CPV Secundar: </w:t>
      </w:r>
      <w:sdt>
        <w:sdtPr>
          <w:rPr>
            <w:rFonts w:ascii="Aptos Narrow" w:hAnsi="Aptos Narrow" w:cs="Segoe UI"/>
            <w:b/>
            <w:color w:val="002060"/>
            <w:sz w:val="18"/>
            <w:szCs w:val="18"/>
          </w:rPr>
          <w:id w:val="-1757505665"/>
          <w:placeholder>
            <w:docPart w:val="E71AA8A3C75B4A5C848B48D17FD86CD5"/>
          </w:placeholder>
        </w:sdtPr>
        <w:sdtContent>
          <w:sdt>
            <w:sdtPr>
              <w:rPr>
                <w:rFonts w:ascii="Aptos Narrow" w:hAnsi="Aptos Narrow" w:cs="Segoe UI"/>
                <w:b/>
                <w:color w:val="002060"/>
                <w:sz w:val="18"/>
                <w:szCs w:val="18"/>
              </w:rPr>
              <w:id w:val="1640292829"/>
              <w:placeholder>
                <w:docPart w:val="B7CC6AA90D3B47ACB7959BF80C36AFD8"/>
              </w:placeholder>
            </w:sdtPr>
            <w:sdtContent>
              <w:r w:rsidR="00FE71DA" w:rsidRPr="00750143">
                <w:rPr>
                  <w:rFonts w:ascii="Aptos Narrow" w:hAnsi="Aptos Narrow" w:cs="Segoe UI"/>
                  <w:b/>
                  <w:color w:val="002060"/>
                  <w:sz w:val="18"/>
                  <w:szCs w:val="18"/>
                </w:rPr>
                <w:t xml:space="preserve">90512000-9 </w:t>
              </w:r>
              <w:r w:rsidR="0019430A" w:rsidRPr="00750143">
                <w:rPr>
                  <w:rFonts w:ascii="Aptos Narrow" w:hAnsi="Aptos Narrow" w:cs="Segoe UI"/>
                  <w:b/>
                  <w:color w:val="002060"/>
                  <w:sz w:val="18"/>
                  <w:szCs w:val="18"/>
                </w:rPr>
                <w:t>–</w:t>
              </w:r>
              <w:r w:rsidR="00FE71DA" w:rsidRPr="00750143">
                <w:rPr>
                  <w:rFonts w:ascii="Aptos Narrow" w:hAnsi="Aptos Narrow" w:cs="Segoe UI"/>
                  <w:b/>
                  <w:color w:val="002060"/>
                  <w:sz w:val="18"/>
                  <w:szCs w:val="18"/>
                </w:rPr>
                <w:t xml:space="preserve"> Servicii de transport de deseuri menajere (Rev.2)</w:t>
              </w:r>
            </w:sdtContent>
          </w:sdt>
        </w:sdtContent>
      </w:sdt>
    </w:p>
    <w:p w14:paraId="31F3ABF8" w14:textId="016B8AC5" w:rsidR="009A7E2C" w:rsidRPr="00D73C1C" w:rsidRDefault="00777B4E"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D73C1C">
        <w:rPr>
          <w:rFonts w:ascii="Aptos Narrow" w:hAnsi="Aptos Narrow" w:cs="Segoe UI"/>
          <w:color w:val="1F4E79" w:themeColor="accent5" w:themeShade="80"/>
          <w:sz w:val="18"/>
          <w:szCs w:val="18"/>
        </w:rPr>
        <w:t>Concesiunea include, ca parte integrantă a obligațiilor operatorului, transportul deșeurilor între instalațiile de tratare și depozitare (deșeuri stabilizate, reziduuri nerecuperabile, fracții valorificabile energetic). Acest cod surprinde exact componenta de transport aferentă deșeurilor menajere/nepericuloase, fără a schimba natura principală a contractului, dar evidențiind faptul că operatorul prestează și servicii de transport specializat al deșeurilor în cadrul fluxului integrat TMB–DDN. Inclusiv, transportul deșeurilor valorificabile energetic de la TMB la valorificatori.</w:t>
      </w:r>
    </w:p>
    <w:p w14:paraId="12975600" w14:textId="1A5C3B5C" w:rsidR="003F33AA" w:rsidRPr="00750143" w:rsidRDefault="003F33AA" w:rsidP="00652D6C">
      <w:pPr>
        <w:shd w:val="clear" w:color="auto" w:fill="EDEDED" w:themeFill="accent3" w:themeFillTint="33"/>
        <w:spacing w:before="40" w:after="60" w:line="276" w:lineRule="auto"/>
        <w:contextualSpacing/>
        <w:rPr>
          <w:rFonts w:ascii="Aptos Narrow" w:hAnsi="Aptos Narrow" w:cs="Segoe UI"/>
          <w:sz w:val="18"/>
          <w:szCs w:val="18"/>
        </w:rPr>
      </w:pPr>
      <w:r w:rsidRPr="00750143">
        <w:rPr>
          <w:rFonts w:ascii="Aptos Narrow" w:hAnsi="Aptos Narrow" w:cs="Segoe UI"/>
          <w:b/>
          <w:bCs/>
          <w:sz w:val="18"/>
          <w:szCs w:val="18"/>
        </w:rPr>
        <w:t xml:space="preserve">4. Cod CPV Secundar: </w:t>
      </w:r>
      <w:sdt>
        <w:sdtPr>
          <w:rPr>
            <w:rFonts w:ascii="Aptos Narrow" w:hAnsi="Aptos Narrow" w:cs="Segoe UI"/>
            <w:b/>
            <w:color w:val="002060"/>
            <w:sz w:val="18"/>
            <w:szCs w:val="18"/>
          </w:rPr>
          <w:id w:val="244546071"/>
          <w:placeholder>
            <w:docPart w:val="E09CC898F0EC47A2A98562336F2240A9"/>
          </w:placeholder>
        </w:sdtPr>
        <w:sdtContent>
          <w:sdt>
            <w:sdtPr>
              <w:rPr>
                <w:rFonts w:ascii="Aptos Narrow" w:hAnsi="Aptos Narrow" w:cs="Segoe UI"/>
                <w:b/>
                <w:color w:val="002060"/>
                <w:sz w:val="18"/>
                <w:szCs w:val="18"/>
              </w:rPr>
              <w:id w:val="-519709020"/>
              <w:placeholder>
                <w:docPart w:val="D812B8934A5B4FDBACD02BFC76565CB0"/>
              </w:placeholder>
            </w:sdtPr>
            <w:sdtContent>
              <w:r w:rsidR="00603FE0" w:rsidRPr="00750143">
                <w:rPr>
                  <w:rFonts w:ascii="Aptos Narrow" w:hAnsi="Aptos Narrow" w:cs="Segoe UI"/>
                  <w:b/>
                  <w:color w:val="002060"/>
                  <w:sz w:val="18"/>
                  <w:szCs w:val="18"/>
                </w:rPr>
                <w:t xml:space="preserve">45222110-3 </w:t>
              </w:r>
              <w:r w:rsidR="0019430A" w:rsidRPr="00750143">
                <w:rPr>
                  <w:rFonts w:ascii="Aptos Narrow" w:hAnsi="Aptos Narrow" w:cs="Segoe UI"/>
                  <w:b/>
                  <w:color w:val="002060"/>
                  <w:sz w:val="18"/>
                  <w:szCs w:val="18"/>
                </w:rPr>
                <w:t>–</w:t>
              </w:r>
              <w:r w:rsidR="00603FE0" w:rsidRPr="00750143">
                <w:rPr>
                  <w:rFonts w:ascii="Aptos Narrow" w:hAnsi="Aptos Narrow" w:cs="Segoe UI"/>
                  <w:b/>
                  <w:color w:val="002060"/>
                  <w:sz w:val="18"/>
                  <w:szCs w:val="18"/>
                </w:rPr>
                <w:t xml:space="preserve"> Lucrari de constructii de rampe de deseuri (Rev.2)</w:t>
              </w:r>
            </w:sdtContent>
          </w:sdt>
          <w:r w:rsidR="00603FE0" w:rsidRPr="00750143">
            <w:rPr>
              <w:rFonts w:ascii="Aptos Narrow" w:hAnsi="Aptos Narrow" w:cs="Segoe UI"/>
              <w:b/>
              <w:color w:val="002060"/>
              <w:sz w:val="18"/>
              <w:szCs w:val="18"/>
            </w:rPr>
            <w:t xml:space="preserve"> </w:t>
          </w:r>
        </w:sdtContent>
      </w:sdt>
    </w:p>
    <w:p w14:paraId="0564CE46" w14:textId="32DA7613" w:rsidR="003F33AA" w:rsidRPr="00D73C1C" w:rsidRDefault="00567757"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D73C1C">
        <w:rPr>
          <w:rFonts w:ascii="Aptos Narrow" w:hAnsi="Aptos Narrow" w:cs="Segoe UI"/>
          <w:color w:val="1F4E79" w:themeColor="accent5" w:themeShade="80"/>
          <w:sz w:val="18"/>
          <w:szCs w:val="18"/>
        </w:rPr>
        <w:t>Acest cod face referire la realizarea noii Celule 2 de depozitare, cu toate straturile de impermeabilizare, sistemele de drenaj, drumurile și platformele aferente, precum și lucrările de recultivare și modelare a terenului. Toate acestea reprezintă, în esență, „rampe/celule de deșeuri” destinate depozitării deșeurilor</w:t>
      </w:r>
      <w:r w:rsidR="005B7E9F" w:rsidRPr="00D73C1C">
        <w:rPr>
          <w:rFonts w:ascii="Aptos Narrow" w:hAnsi="Aptos Narrow" w:cs="Segoe UI"/>
          <w:color w:val="1F4E79" w:themeColor="accent5" w:themeShade="80"/>
          <w:sz w:val="18"/>
          <w:szCs w:val="18"/>
        </w:rPr>
        <w:t xml:space="preserve"> municipale</w:t>
      </w:r>
      <w:r w:rsidRPr="00D73C1C">
        <w:rPr>
          <w:rFonts w:ascii="Aptos Narrow" w:hAnsi="Aptos Narrow" w:cs="Segoe UI"/>
          <w:color w:val="1F4E79" w:themeColor="accent5" w:themeShade="80"/>
          <w:sz w:val="18"/>
          <w:szCs w:val="18"/>
        </w:rPr>
        <w:t xml:space="preserve"> nepericuloase</w:t>
      </w:r>
      <w:r w:rsidR="00C54422" w:rsidRPr="00D73C1C">
        <w:rPr>
          <w:rFonts w:ascii="Aptos Narrow" w:hAnsi="Aptos Narrow" w:cs="Segoe UI"/>
          <w:color w:val="1F4E79" w:themeColor="accent5" w:themeShade="80"/>
          <w:sz w:val="18"/>
          <w:szCs w:val="18"/>
        </w:rPr>
        <w:t xml:space="preserve"> de pe raza </w:t>
      </w:r>
      <w:r w:rsidR="00AA482C" w:rsidRPr="00D73C1C">
        <w:rPr>
          <w:rFonts w:ascii="Aptos Narrow" w:hAnsi="Aptos Narrow" w:cs="Segoe UI"/>
          <w:color w:val="1F4E79" w:themeColor="accent5" w:themeShade="80"/>
          <w:sz w:val="18"/>
          <w:szCs w:val="18"/>
        </w:rPr>
        <w:t>UAT-urilor membre ale A.D.I. „Ecolect Mureș”</w:t>
      </w:r>
      <w:r w:rsidRPr="00D73C1C">
        <w:rPr>
          <w:rFonts w:ascii="Aptos Narrow" w:hAnsi="Aptos Narrow" w:cs="Segoe UI"/>
          <w:color w:val="1F4E79" w:themeColor="accent5" w:themeShade="80"/>
          <w:sz w:val="18"/>
          <w:szCs w:val="18"/>
        </w:rPr>
        <w:t xml:space="preserve">. </w:t>
      </w:r>
    </w:p>
    <w:p w14:paraId="35048503" w14:textId="42F199B1" w:rsidR="00976D7A" w:rsidRPr="00750143" w:rsidRDefault="00976D7A" w:rsidP="00652D6C">
      <w:pPr>
        <w:shd w:val="clear" w:color="auto" w:fill="EDEDED" w:themeFill="accent3" w:themeFillTint="33"/>
        <w:spacing w:before="40" w:after="60" w:line="276" w:lineRule="auto"/>
        <w:contextualSpacing/>
        <w:rPr>
          <w:rFonts w:ascii="Aptos Narrow" w:hAnsi="Aptos Narrow" w:cs="Segoe UI"/>
          <w:sz w:val="18"/>
          <w:szCs w:val="18"/>
        </w:rPr>
      </w:pPr>
      <w:r>
        <w:rPr>
          <w:rFonts w:ascii="Aptos Narrow" w:hAnsi="Aptos Narrow" w:cs="Segoe UI"/>
          <w:b/>
          <w:bCs/>
          <w:sz w:val="18"/>
          <w:szCs w:val="18"/>
        </w:rPr>
        <w:t>5</w:t>
      </w:r>
      <w:r w:rsidRPr="00750143">
        <w:rPr>
          <w:rFonts w:ascii="Aptos Narrow" w:hAnsi="Aptos Narrow" w:cs="Segoe UI"/>
          <w:b/>
          <w:bCs/>
          <w:sz w:val="18"/>
          <w:szCs w:val="18"/>
        </w:rPr>
        <w:t xml:space="preserve">. Cod CPV Secundar: </w:t>
      </w:r>
      <w:sdt>
        <w:sdtPr>
          <w:rPr>
            <w:rFonts w:ascii="Aptos Narrow" w:hAnsi="Aptos Narrow" w:cs="Segoe UI"/>
            <w:b/>
            <w:color w:val="002060"/>
            <w:sz w:val="18"/>
            <w:szCs w:val="18"/>
          </w:rPr>
          <w:id w:val="-656912427"/>
          <w:placeholder>
            <w:docPart w:val="D5BCE0142E894FAE91C4B21813ABA59A"/>
          </w:placeholder>
        </w:sdtPr>
        <w:sdtContent>
          <w:sdt>
            <w:sdtPr>
              <w:rPr>
                <w:rFonts w:ascii="Aptos Narrow" w:hAnsi="Aptos Narrow" w:cs="Segoe UI"/>
                <w:b/>
                <w:color w:val="002060"/>
                <w:sz w:val="18"/>
                <w:szCs w:val="18"/>
              </w:rPr>
              <w:id w:val="-451785698"/>
              <w:placeholder>
                <w:docPart w:val="829B911CB3634BABAC9ABB7460C87E2D"/>
              </w:placeholder>
            </w:sdtPr>
            <w:sdtContent>
              <w:sdt>
                <w:sdtPr>
                  <w:rPr>
                    <w:rFonts w:ascii="Aptos Narrow" w:hAnsi="Aptos Narrow" w:cs="Segoe UI"/>
                    <w:b/>
                    <w:color w:val="002060"/>
                    <w:sz w:val="18"/>
                    <w:szCs w:val="18"/>
                  </w:rPr>
                  <w:id w:val="-102732734"/>
                  <w:placeholder>
                    <w:docPart w:val="03DFBE6D763E424CAC21A6011C047D70"/>
                  </w:placeholder>
                </w:sdtPr>
                <w:sdtContent>
                  <w:r w:rsidRPr="003D11D0">
                    <w:rPr>
                      <w:rFonts w:ascii="Aptos Narrow" w:hAnsi="Aptos Narrow" w:cs="Segoe UI"/>
                      <w:b/>
                      <w:color w:val="002060"/>
                      <w:sz w:val="18"/>
                      <w:szCs w:val="18"/>
                    </w:rPr>
                    <w:t>42000000-6 – Echipamente industriale (Rev. 2)</w:t>
                  </w:r>
                </w:sdtContent>
              </w:sdt>
            </w:sdtContent>
          </w:sdt>
          <w:r w:rsidRPr="00750143">
            <w:rPr>
              <w:rFonts w:ascii="Aptos Narrow" w:hAnsi="Aptos Narrow" w:cs="Segoe UI"/>
              <w:b/>
              <w:color w:val="002060"/>
              <w:sz w:val="18"/>
              <w:szCs w:val="18"/>
            </w:rPr>
            <w:t xml:space="preserve"> </w:t>
          </w:r>
        </w:sdtContent>
      </w:sdt>
    </w:p>
    <w:p w14:paraId="5B4921AE" w14:textId="64DE7FE3" w:rsidR="00976D7A" w:rsidRDefault="00CD7C45" w:rsidP="00652D6C">
      <w:pPr>
        <w:shd w:val="clear" w:color="auto" w:fill="EDEDED" w:themeFill="accent3" w:themeFillTint="33"/>
        <w:spacing w:before="40" w:after="60" w:line="276" w:lineRule="auto"/>
        <w:contextualSpacing/>
        <w:rPr>
          <w:rFonts w:ascii="Aptos Narrow" w:hAnsi="Aptos Narrow" w:cs="Segoe UI"/>
          <w:b/>
          <w:bCs/>
          <w:sz w:val="18"/>
          <w:szCs w:val="18"/>
        </w:rPr>
      </w:pPr>
      <w:r w:rsidRPr="00CD7C45">
        <w:rPr>
          <w:rFonts w:ascii="Aptos Narrow" w:hAnsi="Aptos Narrow" w:cs="Segoe UI"/>
          <w:color w:val="1F4E79" w:themeColor="accent5" w:themeShade="80"/>
          <w:sz w:val="18"/>
          <w:szCs w:val="18"/>
        </w:rPr>
        <w:t xml:space="preserve">Acest cod acoperă ansamblul echipamentelor industriale necesare funcționării </w:t>
      </w:r>
      <w:r>
        <w:rPr>
          <w:rFonts w:ascii="Aptos Narrow" w:hAnsi="Aptos Narrow" w:cs="Segoe UI"/>
          <w:color w:val="1F4E79" w:themeColor="accent5" w:themeShade="80"/>
          <w:sz w:val="18"/>
          <w:szCs w:val="18"/>
        </w:rPr>
        <w:t>instalației</w:t>
      </w:r>
      <w:r w:rsidRPr="00CD7C45">
        <w:rPr>
          <w:rFonts w:ascii="Aptos Narrow" w:hAnsi="Aptos Narrow" w:cs="Segoe UI"/>
          <w:color w:val="1F4E79" w:themeColor="accent5" w:themeShade="80"/>
          <w:sz w:val="18"/>
          <w:szCs w:val="18"/>
        </w:rPr>
        <w:t xml:space="preserve"> TMB, incluzând utilaje mecanice, echipamente de sortare, separare, transport și pretratare a deșeurilor municipale. Întrucât fluxul tehnologic al stației TMB presupune utilizarea de mașini și echipamente industriale integrate (tocătoare, separatoare, benzi transportoare, prese, tromele</w:t>
      </w:r>
      <w:r>
        <w:rPr>
          <w:rFonts w:ascii="Aptos Narrow" w:hAnsi="Aptos Narrow" w:cs="Segoe UI"/>
          <w:color w:val="1F4E79" w:themeColor="accent5" w:themeShade="80"/>
          <w:sz w:val="18"/>
          <w:szCs w:val="18"/>
        </w:rPr>
        <w:t xml:space="preserve"> </w:t>
      </w:r>
      <w:r w:rsidRPr="00CD7C45">
        <w:rPr>
          <w:rFonts w:ascii="Aptos Narrow" w:hAnsi="Aptos Narrow" w:cs="Segoe UI"/>
          <w:color w:val="1F4E79" w:themeColor="accent5" w:themeShade="80"/>
          <w:sz w:val="18"/>
          <w:szCs w:val="18"/>
        </w:rPr>
        <w:t>și sisteme de manipulare), codul 42000000-6 reflectă în mod adecvat natura și destinația investiției.</w:t>
      </w:r>
    </w:p>
    <w:p w14:paraId="4BB5EA7C" w14:textId="2C3968F3" w:rsidR="003F33AA" w:rsidRPr="00750143" w:rsidRDefault="00CD7C45" w:rsidP="00652D6C">
      <w:pPr>
        <w:shd w:val="clear" w:color="auto" w:fill="EDEDED" w:themeFill="accent3" w:themeFillTint="33"/>
        <w:spacing w:before="40" w:after="60" w:line="276" w:lineRule="auto"/>
        <w:contextualSpacing/>
        <w:rPr>
          <w:rFonts w:ascii="Aptos Narrow" w:hAnsi="Aptos Narrow" w:cs="Segoe UI"/>
          <w:sz w:val="18"/>
          <w:szCs w:val="18"/>
        </w:rPr>
      </w:pPr>
      <w:r>
        <w:rPr>
          <w:rFonts w:ascii="Aptos Narrow" w:hAnsi="Aptos Narrow" w:cs="Segoe UI"/>
          <w:b/>
          <w:bCs/>
          <w:sz w:val="18"/>
          <w:szCs w:val="18"/>
        </w:rPr>
        <w:t>6</w:t>
      </w:r>
      <w:r w:rsidR="003F33AA" w:rsidRPr="00750143">
        <w:rPr>
          <w:rFonts w:ascii="Aptos Narrow" w:hAnsi="Aptos Narrow" w:cs="Segoe UI"/>
          <w:b/>
          <w:bCs/>
          <w:sz w:val="18"/>
          <w:szCs w:val="18"/>
        </w:rPr>
        <w:t xml:space="preserve">. Cod CPV Secundar: </w:t>
      </w:r>
      <w:sdt>
        <w:sdtPr>
          <w:rPr>
            <w:rFonts w:ascii="Aptos Narrow" w:hAnsi="Aptos Narrow" w:cs="Segoe UI"/>
            <w:b/>
            <w:color w:val="002060"/>
            <w:sz w:val="18"/>
            <w:szCs w:val="18"/>
          </w:rPr>
          <w:id w:val="1209455510"/>
          <w:placeholder>
            <w:docPart w:val="E1CCA740D7C2478CBB105929BFDF037D"/>
          </w:placeholder>
        </w:sdtPr>
        <w:sdtContent>
          <w:r w:rsidR="007819AF" w:rsidRPr="00750143">
            <w:rPr>
              <w:rFonts w:ascii="Aptos Narrow" w:hAnsi="Aptos Narrow" w:cs="Segoe UI"/>
              <w:b/>
              <w:color w:val="002060"/>
              <w:sz w:val="18"/>
              <w:szCs w:val="18"/>
            </w:rPr>
            <w:t xml:space="preserve">71322000-1 </w:t>
          </w:r>
          <w:r w:rsidR="0019430A" w:rsidRPr="00750143">
            <w:rPr>
              <w:rFonts w:ascii="Aptos Narrow" w:hAnsi="Aptos Narrow" w:cs="Segoe UI"/>
              <w:b/>
              <w:color w:val="002060"/>
              <w:sz w:val="18"/>
              <w:szCs w:val="18"/>
            </w:rPr>
            <w:t>–</w:t>
          </w:r>
          <w:r w:rsidR="007819AF" w:rsidRPr="00750143">
            <w:rPr>
              <w:rFonts w:ascii="Aptos Narrow" w:hAnsi="Aptos Narrow" w:cs="Segoe UI"/>
              <w:b/>
              <w:color w:val="002060"/>
              <w:sz w:val="18"/>
              <w:szCs w:val="18"/>
            </w:rPr>
            <w:t xml:space="preserve"> Servicii de proiectare tehnica pentru constructia de lucrari publice (Rev.2)</w:t>
          </w:r>
        </w:sdtContent>
      </w:sdt>
    </w:p>
    <w:p w14:paraId="7F1B7D39" w14:textId="77777777" w:rsidR="008973D9" w:rsidRPr="008973D9" w:rsidRDefault="008973D9"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8973D9">
        <w:rPr>
          <w:rFonts w:ascii="Aptos Narrow" w:hAnsi="Aptos Narrow" w:cs="Segoe UI"/>
          <w:color w:val="1F4E79" w:themeColor="accent5" w:themeShade="80"/>
          <w:sz w:val="18"/>
          <w:szCs w:val="18"/>
        </w:rPr>
        <w:t>Serviciile de proiectare necesare în cadrul concesiunii includ elaborarea proiectului tehnic pentru construirea Celulei nr. 2 a DDN, împreună cu obținerea tuturor avizelor, acordurilor și autorizațiilor suplimentare față de cele existente. În plus, pentru instalația TMB Sânpaul, Concesionarul are obligația de a întocmi Documentația de avizare a lucrărilor de intervenție (DALI), inclusiv toate studiile conexe aferente etapei tehnico-economice, precum și de a elabora ulterior proiectul tehnic și detaliile de execuție, cu obținerea tuturor avizelor și autorizațiilor necesare.</w:t>
      </w:r>
    </w:p>
    <w:p w14:paraId="6C191D03" w14:textId="7C213F90" w:rsidR="009A7E2C" w:rsidRPr="008973D9" w:rsidRDefault="008973D9"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8973D9">
        <w:rPr>
          <w:rFonts w:ascii="Aptos Narrow" w:hAnsi="Aptos Narrow" w:cs="Segoe UI"/>
          <w:color w:val="1F4E79" w:themeColor="accent5" w:themeShade="80"/>
          <w:sz w:val="18"/>
          <w:szCs w:val="18"/>
        </w:rPr>
        <w:t>Codul 71322000-1 descrie în mod precis acest tip de prestații – servicii integrate de proiectare tehnică pentru lucrări publice, de la documentații preliminare și studii suport, până la proiectare tehnică completă aptă pentru autorizare și execuție – fiind astfel codul CPV adecvat pentru activitățile de proiectare din cadrul concesiunii.</w:t>
      </w:r>
    </w:p>
    <w:p w14:paraId="2C022C38" w14:textId="197CC931" w:rsidR="00075E4E" w:rsidRPr="00750143" w:rsidRDefault="008973D9" w:rsidP="00652D6C">
      <w:pPr>
        <w:shd w:val="clear" w:color="auto" w:fill="EDEDED" w:themeFill="accent3" w:themeFillTint="33"/>
        <w:spacing w:before="40" w:after="60" w:line="276" w:lineRule="auto"/>
        <w:contextualSpacing/>
        <w:rPr>
          <w:rFonts w:ascii="Aptos Narrow" w:hAnsi="Aptos Narrow" w:cs="Segoe UI"/>
          <w:b/>
          <w:color w:val="002060"/>
          <w:sz w:val="18"/>
          <w:szCs w:val="18"/>
        </w:rPr>
      </w:pPr>
      <w:r>
        <w:rPr>
          <w:rFonts w:ascii="Aptos Narrow" w:hAnsi="Aptos Narrow" w:cs="Segoe UI"/>
          <w:b/>
          <w:bCs/>
          <w:sz w:val="18"/>
          <w:szCs w:val="18"/>
        </w:rPr>
        <w:t>7</w:t>
      </w:r>
      <w:r w:rsidR="00075E4E" w:rsidRPr="00750143">
        <w:rPr>
          <w:rFonts w:ascii="Aptos Narrow" w:hAnsi="Aptos Narrow" w:cs="Segoe UI"/>
          <w:b/>
          <w:bCs/>
          <w:sz w:val="18"/>
          <w:szCs w:val="18"/>
        </w:rPr>
        <w:t xml:space="preserve">. Cod CPV Secundar: </w:t>
      </w:r>
      <w:sdt>
        <w:sdtPr>
          <w:rPr>
            <w:rFonts w:ascii="Aptos Narrow" w:hAnsi="Aptos Narrow" w:cs="Segoe UI"/>
            <w:b/>
            <w:color w:val="002060"/>
            <w:sz w:val="18"/>
            <w:szCs w:val="18"/>
          </w:rPr>
          <w:id w:val="-724752835"/>
          <w:placeholder>
            <w:docPart w:val="CC45CD41F77C4C5FB5ABC12BCD0EAB39"/>
          </w:placeholder>
        </w:sdtPr>
        <w:sdtContent>
          <w:r w:rsidR="00075E4E" w:rsidRPr="00750143">
            <w:rPr>
              <w:rFonts w:ascii="Aptos Narrow" w:hAnsi="Aptos Narrow" w:cs="Segoe UI"/>
              <w:b/>
              <w:color w:val="002060"/>
              <w:sz w:val="18"/>
              <w:szCs w:val="18"/>
            </w:rPr>
            <w:t>71356200-0 – Servicii de asistenta tehnica (Rev.2)</w:t>
          </w:r>
        </w:sdtContent>
      </w:sdt>
    </w:p>
    <w:p w14:paraId="7ABDD73B" w14:textId="77777777" w:rsidR="008973D9" w:rsidRPr="008973D9" w:rsidRDefault="008973D9"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8973D9">
        <w:rPr>
          <w:rFonts w:ascii="Aptos Narrow" w:hAnsi="Aptos Narrow" w:cs="Segoe UI"/>
          <w:color w:val="1F4E79" w:themeColor="accent5" w:themeShade="80"/>
          <w:sz w:val="18"/>
          <w:szCs w:val="18"/>
        </w:rPr>
        <w:t>Pentru realizarea investițiilor prevăzute la DDN (Celula nr. 2) și la TMB Sânpaul (lucrări de intervenție conform DALI și proiect tehnic), Concesionarul va trebui să asigure servicii continue de asistență tehnică, furnizate prin proiectantul de specialitate și experți tehnici. Aceste servicii acoperă clarificarea și adaptarea soluțiilor proiectate la condițiile reale din teren, participarea la fazele determinante, verificarea documentațiilor de execuție, sprijin tehnic în timpul execuției lucrărilor, asistență la probele tehnologice și la recepția investițiilor, precum și instruirea personalului operativ.</w:t>
      </w:r>
    </w:p>
    <w:p w14:paraId="1A6D7216" w14:textId="1C54B098" w:rsidR="002F1C6D" w:rsidRPr="008973D9" w:rsidRDefault="008973D9"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8973D9">
        <w:rPr>
          <w:rFonts w:ascii="Aptos Narrow" w:hAnsi="Aptos Narrow" w:cs="Segoe UI"/>
          <w:color w:val="1F4E79" w:themeColor="accent5" w:themeShade="80"/>
          <w:sz w:val="18"/>
          <w:szCs w:val="18"/>
        </w:rPr>
        <w:t>Codul CPV 71356200-0 descrie în mod corect acest tip de activități de suport tehnic specializat – distincte de proiectarea propriu-zisă și de dirigenția de șantier – motiv pentru care este adecvat ca CPV secundar pentru toate componentele de asistență tehnică aferente atât investiției de la DDN, cât și intervențiilor de modernizare de la TMB.</w:t>
      </w:r>
    </w:p>
    <w:p w14:paraId="0751FBF1" w14:textId="77777777" w:rsidR="006F7C62" w:rsidRPr="00750143" w:rsidRDefault="006F7C62" w:rsidP="00652D6C">
      <w:pPr>
        <w:spacing w:before="40" w:after="60" w:line="276" w:lineRule="auto"/>
        <w:contextualSpacing/>
        <w:rPr>
          <w:rFonts w:ascii="Aptos Narrow" w:hAnsi="Aptos Narrow" w:cs="Segoe UI"/>
          <w:sz w:val="18"/>
          <w:szCs w:val="18"/>
        </w:rPr>
      </w:pPr>
    </w:p>
    <w:p w14:paraId="53EBEEB8" w14:textId="5908B031" w:rsidR="0091757A" w:rsidRPr="001C6256" w:rsidRDefault="0091757A" w:rsidP="0049082B">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13" w:name="_Toc215511128"/>
      <w:r w:rsidRPr="001C6256">
        <w:rPr>
          <w:rFonts w:ascii="Aptos Narrow" w:hAnsi="Aptos Narrow" w:cs="Segoe UI"/>
          <w:b/>
          <w:bCs/>
          <w:color w:val="auto"/>
          <w:sz w:val="20"/>
          <w:szCs w:val="20"/>
        </w:rPr>
        <w:t>2.3. Descrierea Achiziției Publice</w:t>
      </w:r>
      <w:bookmarkEnd w:id="13"/>
    </w:p>
    <w:p w14:paraId="23C99843" w14:textId="77777777" w:rsidR="0049082B" w:rsidRDefault="0049082B" w:rsidP="0049082B">
      <w:pPr>
        <w:spacing w:before="40" w:after="60" w:line="276" w:lineRule="auto"/>
        <w:ind w:firstLine="720"/>
        <w:contextualSpacing/>
        <w:rPr>
          <w:rFonts w:ascii="Aptos Narrow" w:hAnsi="Aptos Narrow" w:cs="Segoe UI"/>
          <w:b/>
          <w:bCs/>
          <w:sz w:val="18"/>
          <w:szCs w:val="18"/>
        </w:rPr>
      </w:pPr>
    </w:p>
    <w:p w14:paraId="4C9BFCE6" w14:textId="4F6B80EB" w:rsidR="0049082B" w:rsidRPr="000D7E2A" w:rsidRDefault="000D7E2A" w:rsidP="0049082B">
      <w:pPr>
        <w:pStyle w:val="Titlu3"/>
        <w:spacing w:after="60" w:line="276" w:lineRule="auto"/>
        <w:ind w:firstLine="720"/>
        <w:contextualSpacing/>
        <w:rPr>
          <w:rFonts w:ascii="Aptos Narrow" w:hAnsi="Aptos Narrow" w:cs="Segoe UI"/>
          <w:b/>
          <w:bCs/>
          <w:i/>
          <w:iCs/>
          <w:color w:val="2F5496" w:themeColor="accent1" w:themeShade="BF"/>
          <w:sz w:val="18"/>
          <w:szCs w:val="18"/>
        </w:rPr>
      </w:pPr>
      <w:bookmarkStart w:id="14" w:name="_Toc215511129"/>
      <w:r w:rsidRPr="000D7E2A">
        <w:rPr>
          <w:rFonts w:ascii="Aptos Narrow" w:hAnsi="Aptos Narrow" w:cs="Segoe UI"/>
          <w:b/>
          <w:bCs/>
          <w:i/>
          <w:iCs/>
          <w:color w:val="2F5496" w:themeColor="accent1" w:themeShade="BF"/>
          <w:sz w:val="18"/>
          <w:szCs w:val="18"/>
        </w:rPr>
        <w:t>2.3.1</w:t>
      </w:r>
      <w:r w:rsidR="0049082B" w:rsidRPr="000D7E2A">
        <w:rPr>
          <w:rFonts w:ascii="Aptos Narrow" w:hAnsi="Aptos Narrow" w:cs="Segoe UI"/>
          <w:b/>
          <w:bCs/>
          <w:i/>
          <w:iCs/>
          <w:color w:val="2F5496" w:themeColor="accent1" w:themeShade="BF"/>
          <w:sz w:val="18"/>
          <w:szCs w:val="18"/>
        </w:rPr>
        <w:t xml:space="preserve">. </w:t>
      </w:r>
      <w:r w:rsidRPr="000D7E2A">
        <w:rPr>
          <w:rFonts w:ascii="Aptos Narrow" w:hAnsi="Aptos Narrow" w:cs="Segoe UI"/>
          <w:b/>
          <w:bCs/>
          <w:i/>
          <w:iCs/>
          <w:color w:val="2F5496" w:themeColor="accent1" w:themeShade="BF"/>
          <w:sz w:val="18"/>
          <w:szCs w:val="18"/>
        </w:rPr>
        <w:t>Obiectul Contractului</w:t>
      </w:r>
      <w:bookmarkEnd w:id="14"/>
    </w:p>
    <w:p w14:paraId="58320387" w14:textId="0BD4E22E" w:rsidR="004B00BD" w:rsidRPr="00750143" w:rsidRDefault="00EF48A1" w:rsidP="00652D6C">
      <w:pPr>
        <w:spacing w:before="40" w:after="60" w:line="276" w:lineRule="auto"/>
        <w:contextualSpacing/>
        <w:rPr>
          <w:rFonts w:ascii="Aptos Narrow" w:hAnsi="Aptos Narrow" w:cs="Segoe UI"/>
          <w:color w:val="4472C4" w:themeColor="accent1"/>
          <w:sz w:val="18"/>
          <w:szCs w:val="18"/>
        </w:rPr>
      </w:pPr>
      <w:r w:rsidRPr="00750143">
        <w:rPr>
          <w:rFonts w:ascii="Aptos Narrow" w:hAnsi="Aptos Narrow" w:cs="Segoe UI"/>
          <w:sz w:val="18"/>
          <w:szCs w:val="18"/>
        </w:rPr>
        <w:t xml:space="preserve">Obiectul prezentei proceduri îl reprezintă atribuirea unui contract de concesiune de servicii </w:t>
      </w:r>
      <w:r w:rsidR="00900841" w:rsidRPr="00750143">
        <w:rPr>
          <w:rFonts w:ascii="Aptos Narrow" w:hAnsi="Aptos Narrow" w:cs="Segoe UI"/>
          <w:sz w:val="18"/>
          <w:szCs w:val="18"/>
        </w:rPr>
        <w:t>pentru</w:t>
      </w:r>
      <w:r w:rsidRPr="00750143">
        <w:rPr>
          <w:rFonts w:ascii="Aptos Narrow" w:hAnsi="Aptos Narrow" w:cs="Segoe UI"/>
          <w:sz w:val="18"/>
          <w:szCs w:val="18"/>
        </w:rPr>
        <w:t xml:space="preserve"> </w:t>
      </w:r>
      <w:r w:rsidR="00DC6D8E" w:rsidRPr="00750143">
        <w:rPr>
          <w:rFonts w:ascii="Aptos Narrow" w:hAnsi="Aptos Narrow" w:cs="Segoe UI"/>
          <w:sz w:val="18"/>
          <w:szCs w:val="18"/>
        </w:rPr>
        <w:t>d</w:t>
      </w:r>
      <w:r w:rsidR="00900841" w:rsidRPr="00750143">
        <w:rPr>
          <w:rFonts w:ascii="Aptos Narrow" w:hAnsi="Aptos Narrow" w:cs="Segoe UI"/>
          <w:sz w:val="18"/>
          <w:szCs w:val="18"/>
        </w:rPr>
        <w:t>elegarea gestiunii activităților componente ale Serviciului de Salubrizare privind tratarea mecano-biologică și eliminarea prin depozitare a deșeurilor municipale, în județul Mureș</w:t>
      </w:r>
      <w:r w:rsidR="00633AE8" w:rsidRPr="00750143">
        <w:rPr>
          <w:rFonts w:ascii="Aptos Narrow" w:hAnsi="Aptos Narrow" w:cs="Segoe UI"/>
          <w:sz w:val="18"/>
          <w:szCs w:val="18"/>
        </w:rPr>
        <w:t>.</w:t>
      </w:r>
    </w:p>
    <w:p w14:paraId="0450D4DC" w14:textId="4067B12E" w:rsidR="00A04E94" w:rsidRPr="00750143" w:rsidRDefault="00A04E94" w:rsidP="00652D6C">
      <w:pPr>
        <w:spacing w:before="40" w:after="60" w:line="276" w:lineRule="auto"/>
        <w:contextualSpacing/>
        <w:rPr>
          <w:rFonts w:ascii="Aptos Narrow" w:hAnsi="Aptos Narrow" w:cs="Segoe UI"/>
          <w:sz w:val="18"/>
          <w:szCs w:val="18"/>
        </w:rPr>
      </w:pPr>
      <w:r w:rsidRPr="00750143">
        <w:rPr>
          <w:rFonts w:ascii="Aptos Narrow" w:hAnsi="Aptos Narrow" w:cs="Segoe UI"/>
          <w:b/>
          <w:bCs/>
          <w:sz w:val="18"/>
          <w:szCs w:val="18"/>
        </w:rPr>
        <w:t xml:space="preserve">Activitățile </w:t>
      </w:r>
      <w:r w:rsidR="004E3C1B">
        <w:rPr>
          <w:rFonts w:ascii="Aptos Narrow" w:hAnsi="Aptos Narrow" w:cs="Segoe UI"/>
          <w:b/>
          <w:bCs/>
          <w:sz w:val="18"/>
          <w:szCs w:val="18"/>
        </w:rPr>
        <w:t>principale</w:t>
      </w:r>
      <w:r w:rsidRPr="00750143">
        <w:rPr>
          <w:rFonts w:ascii="Aptos Narrow" w:hAnsi="Aptos Narrow" w:cs="Segoe UI"/>
          <w:b/>
          <w:bCs/>
          <w:sz w:val="18"/>
          <w:szCs w:val="18"/>
        </w:rPr>
        <w:t xml:space="preserve"> ale Contractului sunt:</w:t>
      </w:r>
    </w:p>
    <w:p w14:paraId="22B7E832" w14:textId="4B633A82" w:rsidR="00A04E94" w:rsidRPr="00750143" w:rsidRDefault="00A04E94" w:rsidP="00652D6C">
      <w:pPr>
        <w:numPr>
          <w:ilvl w:val="0"/>
          <w:numId w:val="151"/>
        </w:num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Tratarea mecano-biologică a deșeurilor reziduale;</w:t>
      </w:r>
    </w:p>
    <w:p w14:paraId="7E8DC1A9" w14:textId="11871E57" w:rsidR="00A04E94" w:rsidRPr="00750143" w:rsidRDefault="00A04E94" w:rsidP="00652D6C">
      <w:pPr>
        <w:pStyle w:val="Listparagraf"/>
        <w:numPr>
          <w:ilvl w:val="0"/>
          <w:numId w:val="151"/>
        </w:numPr>
        <w:spacing w:before="40" w:after="60"/>
        <w:jc w:val="both"/>
        <w:rPr>
          <w:rFonts w:ascii="Aptos Narrow" w:hAnsi="Aptos Narrow" w:cs="Segoe UI"/>
          <w:noProof/>
          <w:sz w:val="18"/>
          <w:szCs w:val="18"/>
        </w:rPr>
      </w:pPr>
      <w:r w:rsidRPr="00750143">
        <w:rPr>
          <w:rFonts w:ascii="Aptos Narrow" w:hAnsi="Aptos Narrow" w:cs="Segoe UI"/>
          <w:noProof/>
          <w:sz w:val="18"/>
          <w:szCs w:val="18"/>
        </w:rPr>
        <w:t>Transportul deșeurilor stabilizate biologic și al deșeurilor reziduale care nu mai pot fi valorificate la DDN Sânpaul;</w:t>
      </w:r>
    </w:p>
    <w:p w14:paraId="26250DA8" w14:textId="734C5EE4" w:rsidR="00A04E94" w:rsidRPr="00750143" w:rsidRDefault="00A04E94" w:rsidP="00652D6C">
      <w:pPr>
        <w:pStyle w:val="Listparagraf"/>
        <w:numPr>
          <w:ilvl w:val="0"/>
          <w:numId w:val="151"/>
        </w:numPr>
        <w:spacing w:before="40" w:after="60"/>
        <w:jc w:val="both"/>
        <w:rPr>
          <w:rFonts w:ascii="Aptos Narrow" w:hAnsi="Aptos Narrow" w:cs="Segoe UI"/>
          <w:noProof/>
          <w:sz w:val="18"/>
          <w:szCs w:val="18"/>
        </w:rPr>
      </w:pPr>
      <w:r w:rsidRPr="00750143">
        <w:rPr>
          <w:rFonts w:ascii="Aptos Narrow" w:hAnsi="Aptos Narrow" w:cs="Segoe UI"/>
          <w:noProof/>
          <w:sz w:val="18"/>
          <w:szCs w:val="18"/>
        </w:rPr>
        <w:t>Transportul deșeurilor reziduale valorificabile energetic la instalațiile de valorificare energetică;</w:t>
      </w:r>
    </w:p>
    <w:p w14:paraId="4C4F959B" w14:textId="2FC57DCC" w:rsidR="00A8145A" w:rsidRPr="00750143" w:rsidRDefault="00A04E94" w:rsidP="00652D6C">
      <w:pPr>
        <w:numPr>
          <w:ilvl w:val="0"/>
          <w:numId w:val="151"/>
        </w:num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Eliminarea prin depozitare a deșeurilor reziduale, a deșeurilor stradale, a deșeurilor de pământ și pietre provenite de pe căile publice, a reziduurilor rezultate de la SSCT Cristești, TMB Sânpaul și STZ-uri, precum și a deșeurilor care nu pot fi valorificate provenite din activități de reamenajare și reabilitare interioară și/sau exterioară a locuințelor la Depozitul de Deșeuri Nepericuloase de la Sânpaul</w:t>
      </w:r>
      <w:r w:rsidR="00A8145A" w:rsidRPr="00750143">
        <w:rPr>
          <w:rFonts w:ascii="Aptos Narrow" w:hAnsi="Aptos Narrow" w:cs="Segoe UI"/>
          <w:sz w:val="18"/>
          <w:szCs w:val="18"/>
        </w:rPr>
        <w:t>.</w:t>
      </w:r>
    </w:p>
    <w:p w14:paraId="37660A7E" w14:textId="69B02FD0" w:rsidR="0006594E" w:rsidRDefault="004E3C1B" w:rsidP="00652D6C">
      <w:pPr>
        <w:spacing w:before="40" w:after="60" w:line="276" w:lineRule="auto"/>
        <w:contextualSpacing/>
        <w:rPr>
          <w:rFonts w:ascii="Aptos Narrow" w:hAnsi="Aptos Narrow" w:cs="Segoe UI"/>
          <w:b/>
          <w:bCs/>
          <w:sz w:val="18"/>
          <w:szCs w:val="18"/>
        </w:rPr>
      </w:pPr>
      <w:r w:rsidRPr="004E3C1B">
        <w:rPr>
          <w:rFonts w:ascii="Aptos Narrow" w:hAnsi="Aptos Narrow" w:cs="Segoe UI"/>
          <w:b/>
          <w:bCs/>
          <w:sz w:val="18"/>
          <w:szCs w:val="18"/>
        </w:rPr>
        <w:t xml:space="preserve">Activitățiile </w:t>
      </w:r>
      <w:r>
        <w:rPr>
          <w:rFonts w:ascii="Aptos Narrow" w:hAnsi="Aptos Narrow" w:cs="Segoe UI"/>
          <w:b/>
          <w:bCs/>
          <w:sz w:val="18"/>
          <w:szCs w:val="18"/>
        </w:rPr>
        <w:t>secundare</w:t>
      </w:r>
      <w:r w:rsidR="005A6295">
        <w:rPr>
          <w:rFonts w:ascii="Aptos Narrow" w:hAnsi="Aptos Narrow" w:cs="Segoe UI"/>
          <w:b/>
          <w:bCs/>
          <w:sz w:val="18"/>
          <w:szCs w:val="18"/>
        </w:rPr>
        <w:t xml:space="preserve"> (conexe)</w:t>
      </w:r>
      <w:r>
        <w:rPr>
          <w:rFonts w:ascii="Aptos Narrow" w:hAnsi="Aptos Narrow" w:cs="Segoe UI"/>
          <w:b/>
          <w:bCs/>
          <w:sz w:val="18"/>
          <w:szCs w:val="18"/>
        </w:rPr>
        <w:t xml:space="preserve"> ale Contractului sunt:</w:t>
      </w:r>
    </w:p>
    <w:p w14:paraId="6BC6D6DF" w14:textId="687CCED8" w:rsidR="004E3C1B" w:rsidRDefault="004E3C1B" w:rsidP="00652D6C">
      <w:pPr>
        <w:pStyle w:val="Listparagraf"/>
        <w:numPr>
          <w:ilvl w:val="0"/>
          <w:numId w:val="213"/>
        </w:numPr>
        <w:spacing w:before="40" w:after="60"/>
        <w:jc w:val="both"/>
        <w:rPr>
          <w:rFonts w:ascii="Aptos Narrow" w:hAnsi="Aptos Narrow" w:cs="Segoe UI"/>
          <w:sz w:val="18"/>
          <w:szCs w:val="18"/>
        </w:rPr>
      </w:pPr>
      <w:r>
        <w:rPr>
          <w:rFonts w:ascii="Aptos Narrow" w:hAnsi="Aptos Narrow" w:cs="Segoe UI"/>
          <w:sz w:val="18"/>
          <w:szCs w:val="18"/>
        </w:rPr>
        <w:t>Realizarea proiectului tehnic de execuție pentru construirea Celulei nr. 2 pe amplasamentul DDN Sânpaul;</w:t>
      </w:r>
    </w:p>
    <w:p w14:paraId="118D9701" w14:textId="132F825C" w:rsidR="004E3C1B" w:rsidRDefault="004E3C1B" w:rsidP="00652D6C">
      <w:pPr>
        <w:pStyle w:val="Listparagraf"/>
        <w:numPr>
          <w:ilvl w:val="0"/>
          <w:numId w:val="213"/>
        </w:numPr>
        <w:spacing w:before="40" w:after="60"/>
        <w:jc w:val="both"/>
        <w:rPr>
          <w:rFonts w:ascii="Aptos Narrow" w:hAnsi="Aptos Narrow" w:cs="Segoe UI"/>
          <w:sz w:val="18"/>
          <w:szCs w:val="18"/>
        </w:rPr>
      </w:pPr>
      <w:r>
        <w:rPr>
          <w:rFonts w:ascii="Aptos Narrow" w:hAnsi="Aptos Narrow" w:cs="Segoe UI"/>
          <w:sz w:val="18"/>
          <w:szCs w:val="18"/>
        </w:rPr>
        <w:t>Realizarea documentației de avizare a lucrărilor de intervenții, inclusiv studii specifice necesare pentru retehnologizarea STMB Sânpaul;</w:t>
      </w:r>
    </w:p>
    <w:p w14:paraId="03F621CD" w14:textId="2DF95D0F" w:rsidR="004E3C1B" w:rsidRDefault="004E3C1B" w:rsidP="00652D6C">
      <w:pPr>
        <w:pStyle w:val="Listparagraf"/>
        <w:numPr>
          <w:ilvl w:val="0"/>
          <w:numId w:val="213"/>
        </w:numPr>
        <w:spacing w:before="40" w:after="60"/>
        <w:jc w:val="both"/>
        <w:rPr>
          <w:rFonts w:ascii="Aptos Narrow" w:hAnsi="Aptos Narrow" w:cs="Segoe UI"/>
          <w:sz w:val="18"/>
          <w:szCs w:val="18"/>
        </w:rPr>
      </w:pPr>
      <w:r>
        <w:rPr>
          <w:rFonts w:ascii="Aptos Narrow" w:hAnsi="Aptos Narrow" w:cs="Segoe UI"/>
          <w:sz w:val="18"/>
          <w:szCs w:val="18"/>
        </w:rPr>
        <w:t>Realizarea proiectului tehnic de execuție pentru retehnologizarea STMB Sânpaul;</w:t>
      </w:r>
    </w:p>
    <w:p w14:paraId="3EE30EEA" w14:textId="5B7F526E" w:rsidR="004E3C1B" w:rsidRDefault="005A6295" w:rsidP="00652D6C">
      <w:pPr>
        <w:pStyle w:val="Listparagraf"/>
        <w:numPr>
          <w:ilvl w:val="0"/>
          <w:numId w:val="213"/>
        </w:numPr>
        <w:spacing w:before="40" w:after="60"/>
        <w:jc w:val="both"/>
        <w:rPr>
          <w:rFonts w:ascii="Aptos Narrow" w:hAnsi="Aptos Narrow" w:cs="Segoe UI"/>
          <w:sz w:val="18"/>
          <w:szCs w:val="18"/>
        </w:rPr>
      </w:pPr>
      <w:r>
        <w:rPr>
          <w:rFonts w:ascii="Aptos Narrow" w:hAnsi="Aptos Narrow" w:cs="Segoe UI"/>
          <w:sz w:val="18"/>
          <w:szCs w:val="18"/>
        </w:rPr>
        <w:t>Obținerea tuturor avizelor/acordurilor/autorizațiilor necesare pentru autorizarea lucrărilor de construcții și montaj pentru cele două infrastructuri: DDN și STMB;</w:t>
      </w:r>
    </w:p>
    <w:p w14:paraId="546B87B6" w14:textId="4A8406D5" w:rsidR="005A6295" w:rsidRDefault="005A6295" w:rsidP="00652D6C">
      <w:pPr>
        <w:pStyle w:val="Listparagraf"/>
        <w:numPr>
          <w:ilvl w:val="0"/>
          <w:numId w:val="213"/>
        </w:numPr>
        <w:spacing w:before="40" w:after="60"/>
        <w:jc w:val="both"/>
        <w:rPr>
          <w:rFonts w:ascii="Aptos Narrow" w:hAnsi="Aptos Narrow" w:cs="Segoe UI"/>
          <w:sz w:val="18"/>
          <w:szCs w:val="18"/>
        </w:rPr>
      </w:pPr>
      <w:r>
        <w:rPr>
          <w:rFonts w:ascii="Aptos Narrow" w:hAnsi="Aptos Narrow" w:cs="Segoe UI"/>
          <w:sz w:val="18"/>
          <w:szCs w:val="18"/>
        </w:rPr>
        <w:t>Execuția lucrărilor de construire a Celulei nr. 2 pe amplasamentul DDN Sânpaul;</w:t>
      </w:r>
    </w:p>
    <w:p w14:paraId="142BF754" w14:textId="545284E0" w:rsidR="005A6295" w:rsidRDefault="005A6295" w:rsidP="00652D6C">
      <w:pPr>
        <w:pStyle w:val="Listparagraf"/>
        <w:numPr>
          <w:ilvl w:val="0"/>
          <w:numId w:val="213"/>
        </w:numPr>
        <w:spacing w:before="40" w:after="60"/>
        <w:jc w:val="both"/>
        <w:rPr>
          <w:rFonts w:ascii="Aptos Narrow" w:hAnsi="Aptos Narrow" w:cs="Segoe UI"/>
          <w:sz w:val="18"/>
          <w:szCs w:val="18"/>
        </w:rPr>
      </w:pPr>
      <w:r>
        <w:rPr>
          <w:rFonts w:ascii="Aptos Narrow" w:hAnsi="Aptos Narrow" w:cs="Segoe UI"/>
          <w:sz w:val="18"/>
          <w:szCs w:val="18"/>
        </w:rPr>
        <w:t>Furnizarea utilajelor și echipamentelor industriale necesare conform Listelor de investiții (</w:t>
      </w:r>
      <w:r w:rsidR="005D7361">
        <w:rPr>
          <w:rFonts w:ascii="Aptos Narrow" w:hAnsi="Aptos Narrow" w:cs="Segoe UI"/>
          <w:sz w:val="18"/>
          <w:szCs w:val="18"/>
        </w:rPr>
        <w:t>Anexa 3 și Anexa 5 la Caietul de sarcini) inclusiv montajul acestora pe amplasament;</w:t>
      </w:r>
    </w:p>
    <w:p w14:paraId="7A7379C3" w14:textId="7F0D8777" w:rsidR="005D7361" w:rsidRDefault="005D7361" w:rsidP="00652D6C">
      <w:pPr>
        <w:pStyle w:val="Listparagraf"/>
        <w:numPr>
          <w:ilvl w:val="0"/>
          <w:numId w:val="213"/>
        </w:numPr>
        <w:spacing w:before="40" w:after="60"/>
        <w:jc w:val="both"/>
        <w:rPr>
          <w:rFonts w:ascii="Aptos Narrow" w:hAnsi="Aptos Narrow" w:cs="Segoe UI"/>
          <w:sz w:val="18"/>
          <w:szCs w:val="18"/>
        </w:rPr>
      </w:pPr>
      <w:r>
        <w:rPr>
          <w:rFonts w:ascii="Aptos Narrow" w:hAnsi="Aptos Narrow" w:cs="Segoe UI"/>
          <w:sz w:val="18"/>
          <w:szCs w:val="18"/>
        </w:rPr>
        <w:t>Asistență tehnică din partea echipei/echipelor de proiectare pe tot parcursul realizării investițiilor la cele două infrastructuri;</w:t>
      </w:r>
    </w:p>
    <w:p w14:paraId="7EAC25EA" w14:textId="093F0C33" w:rsidR="005D7361" w:rsidRDefault="005D7361" w:rsidP="00652D6C">
      <w:pPr>
        <w:pStyle w:val="Listparagraf"/>
        <w:numPr>
          <w:ilvl w:val="0"/>
          <w:numId w:val="213"/>
        </w:numPr>
        <w:spacing w:before="40" w:after="60"/>
        <w:jc w:val="both"/>
        <w:rPr>
          <w:rFonts w:ascii="Aptos Narrow" w:hAnsi="Aptos Narrow" w:cs="Segoe UI"/>
          <w:sz w:val="18"/>
          <w:szCs w:val="18"/>
        </w:rPr>
      </w:pPr>
      <w:r>
        <w:rPr>
          <w:rFonts w:ascii="Aptos Narrow" w:hAnsi="Aptos Narrow" w:cs="Segoe UI"/>
          <w:sz w:val="18"/>
          <w:szCs w:val="18"/>
        </w:rPr>
        <w:t>Închiderea Celulei nr. 1 la epuizarea capacității de depozitare conform Proiectului tehnic de închidere pus la dispoziție în Anexa 6 la Caietul de sarcini;</w:t>
      </w:r>
    </w:p>
    <w:p w14:paraId="469335E3" w14:textId="67D642A3" w:rsidR="00175CF2" w:rsidRDefault="00175CF2" w:rsidP="00652D6C">
      <w:pPr>
        <w:pStyle w:val="Listparagraf"/>
        <w:numPr>
          <w:ilvl w:val="0"/>
          <w:numId w:val="213"/>
        </w:numPr>
        <w:spacing w:before="40" w:after="60"/>
        <w:jc w:val="both"/>
        <w:rPr>
          <w:rFonts w:ascii="Aptos Narrow" w:hAnsi="Aptos Narrow" w:cs="Segoe UI"/>
          <w:sz w:val="18"/>
          <w:szCs w:val="18"/>
        </w:rPr>
      </w:pPr>
      <w:r>
        <w:rPr>
          <w:rFonts w:ascii="Aptos Narrow" w:hAnsi="Aptos Narrow" w:cs="Segoe UI"/>
          <w:sz w:val="18"/>
          <w:szCs w:val="18"/>
        </w:rPr>
        <w:t>Închiderea Celulei nr. 2 la epuizarea capacității de depozitare conform Proiectului tehnic de închidere pus la dispoziție de Consiliul Județean Mureș la atingerea capacității de depozitare de 75% în celula nr. 2.</w:t>
      </w:r>
    </w:p>
    <w:p w14:paraId="0E70D4D1" w14:textId="77777777" w:rsidR="00C017A7" w:rsidRPr="00750143" w:rsidRDefault="00C017A7" w:rsidP="00652D6C">
      <w:pPr>
        <w:spacing w:before="40" w:after="60" w:line="276" w:lineRule="auto"/>
        <w:contextualSpacing/>
        <w:rPr>
          <w:rFonts w:ascii="Aptos Narrow" w:hAnsi="Aptos Narrow" w:cs="Segoe UI"/>
          <w:sz w:val="18"/>
          <w:szCs w:val="18"/>
        </w:rPr>
      </w:pPr>
    </w:p>
    <w:p w14:paraId="273F0D06" w14:textId="26749072" w:rsidR="000D7E2A" w:rsidRPr="000D7E2A" w:rsidRDefault="000D7E2A" w:rsidP="000D7E2A">
      <w:pPr>
        <w:pStyle w:val="Titlu3"/>
        <w:spacing w:after="60" w:line="276" w:lineRule="auto"/>
        <w:ind w:firstLine="720"/>
        <w:contextualSpacing/>
        <w:rPr>
          <w:rFonts w:ascii="Aptos Narrow" w:hAnsi="Aptos Narrow" w:cs="Segoe UI"/>
          <w:b/>
          <w:bCs/>
          <w:i/>
          <w:iCs/>
          <w:color w:val="2F5496" w:themeColor="accent1" w:themeShade="BF"/>
          <w:sz w:val="18"/>
          <w:szCs w:val="18"/>
        </w:rPr>
      </w:pPr>
      <w:bookmarkStart w:id="15" w:name="_Toc215511130"/>
      <w:r w:rsidRPr="000D7E2A">
        <w:rPr>
          <w:rFonts w:ascii="Aptos Narrow" w:hAnsi="Aptos Narrow" w:cs="Segoe UI"/>
          <w:b/>
          <w:bCs/>
          <w:i/>
          <w:iCs/>
          <w:color w:val="2F5496" w:themeColor="accent1" w:themeShade="BF"/>
          <w:sz w:val="18"/>
          <w:szCs w:val="18"/>
        </w:rPr>
        <w:t>2.3.</w:t>
      </w:r>
      <w:r>
        <w:rPr>
          <w:rFonts w:ascii="Aptos Narrow" w:hAnsi="Aptos Narrow" w:cs="Segoe UI"/>
          <w:b/>
          <w:bCs/>
          <w:i/>
          <w:iCs/>
          <w:color w:val="2F5496" w:themeColor="accent1" w:themeShade="BF"/>
          <w:sz w:val="18"/>
          <w:szCs w:val="18"/>
        </w:rPr>
        <w:t>2</w:t>
      </w:r>
      <w:r w:rsidRPr="000D7E2A">
        <w:rPr>
          <w:rFonts w:ascii="Aptos Narrow" w:hAnsi="Aptos Narrow" w:cs="Segoe UI"/>
          <w:b/>
          <w:bCs/>
          <w:i/>
          <w:iCs/>
          <w:color w:val="2F5496" w:themeColor="accent1" w:themeShade="BF"/>
          <w:sz w:val="18"/>
          <w:szCs w:val="18"/>
        </w:rPr>
        <w:t xml:space="preserve">. </w:t>
      </w:r>
      <w:r>
        <w:rPr>
          <w:rFonts w:ascii="Aptos Narrow" w:hAnsi="Aptos Narrow" w:cs="Segoe UI"/>
          <w:b/>
          <w:bCs/>
          <w:i/>
          <w:iCs/>
          <w:color w:val="2F5496" w:themeColor="accent1" w:themeShade="BF"/>
          <w:sz w:val="18"/>
          <w:szCs w:val="18"/>
        </w:rPr>
        <w:t>Sursa de finanțare</w:t>
      </w:r>
      <w:bookmarkEnd w:id="15"/>
    </w:p>
    <w:p w14:paraId="1F98D557" w14:textId="7C7DE561" w:rsidR="00A04E94" w:rsidRPr="00835D19" w:rsidRDefault="00F205BF"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sz w:val="18"/>
          <w:szCs w:val="18"/>
        </w:rPr>
        <w:t>Bugetele locale ale U.A.T.-urile membre A.D.I. „Ecolect Mureș”</w:t>
      </w:r>
    </w:p>
    <w:p w14:paraId="374DBB9F" w14:textId="77777777" w:rsidR="00A01997" w:rsidRPr="00750143" w:rsidRDefault="00A01997" w:rsidP="00652D6C">
      <w:pPr>
        <w:spacing w:before="40" w:after="60" w:line="276" w:lineRule="auto"/>
        <w:contextualSpacing/>
        <w:rPr>
          <w:rFonts w:ascii="Aptos Narrow" w:hAnsi="Aptos Narrow" w:cs="Segoe UI"/>
          <w:color w:val="4472C4" w:themeColor="accent1"/>
          <w:sz w:val="18"/>
          <w:szCs w:val="18"/>
        </w:rPr>
      </w:pPr>
    </w:p>
    <w:p w14:paraId="75B8B586" w14:textId="77777777" w:rsidR="00F205BF" w:rsidRPr="00750143" w:rsidRDefault="00F205BF" w:rsidP="00652D6C">
      <w:pPr>
        <w:spacing w:before="40" w:after="60" w:line="276" w:lineRule="auto"/>
        <w:contextualSpacing/>
        <w:rPr>
          <w:rFonts w:ascii="Aptos Narrow" w:hAnsi="Aptos Narrow" w:cs="Segoe UI"/>
          <w:color w:val="4472C4" w:themeColor="accent1"/>
          <w:sz w:val="18"/>
          <w:szCs w:val="18"/>
        </w:rPr>
      </w:pPr>
    </w:p>
    <w:p w14:paraId="385B6986" w14:textId="02F84243" w:rsidR="0091757A" w:rsidRPr="00405C5B" w:rsidRDefault="0091757A" w:rsidP="00652D6C">
      <w:pPr>
        <w:pStyle w:val="Titlu1"/>
        <w:pBdr>
          <w:bottom w:val="single" w:sz="4" w:space="1" w:color="auto"/>
        </w:pBdr>
        <w:spacing w:before="40"/>
        <w:contextualSpacing/>
        <w:rPr>
          <w:rFonts w:ascii="Aptos Narrow" w:hAnsi="Aptos Narrow" w:cs="Segoe UI"/>
          <w:color w:val="4472C4" w:themeColor="accent1"/>
          <w:sz w:val="22"/>
          <w:szCs w:val="22"/>
        </w:rPr>
      </w:pPr>
      <w:bookmarkStart w:id="16" w:name="_Toc215511131"/>
      <w:r w:rsidRPr="00405C5B">
        <w:rPr>
          <w:rFonts w:ascii="Aptos Narrow" w:hAnsi="Aptos Narrow" w:cs="Segoe UI"/>
          <w:color w:val="4472C4" w:themeColor="accent1"/>
          <w:sz w:val="22"/>
          <w:szCs w:val="22"/>
        </w:rPr>
        <w:t>C</w:t>
      </w:r>
      <w:r w:rsidR="00E41B22" w:rsidRPr="00405C5B">
        <w:rPr>
          <w:rFonts w:ascii="Aptos Narrow" w:hAnsi="Aptos Narrow" w:cs="Segoe UI"/>
          <w:color w:val="4472C4" w:themeColor="accent1"/>
          <w:sz w:val="22"/>
          <w:szCs w:val="22"/>
        </w:rPr>
        <w:t>apitolul</w:t>
      </w:r>
      <w:r w:rsidRPr="00405C5B">
        <w:rPr>
          <w:rFonts w:ascii="Aptos Narrow" w:hAnsi="Aptos Narrow" w:cs="Segoe UI"/>
          <w:color w:val="4472C4" w:themeColor="accent1"/>
          <w:sz w:val="22"/>
          <w:szCs w:val="22"/>
        </w:rPr>
        <w:t xml:space="preserve"> 3 – MODALITATEA DE ATRIBUIRE</w:t>
      </w:r>
      <w:bookmarkEnd w:id="16"/>
    </w:p>
    <w:p w14:paraId="25EC13BF" w14:textId="77777777" w:rsidR="0091757A" w:rsidRPr="00750143" w:rsidRDefault="0091757A" w:rsidP="00652D6C">
      <w:pPr>
        <w:spacing w:before="40" w:after="60" w:line="276" w:lineRule="auto"/>
        <w:contextualSpacing/>
        <w:rPr>
          <w:rFonts w:ascii="Aptos Narrow" w:hAnsi="Aptos Narrow" w:cs="Segoe UI"/>
          <w:sz w:val="18"/>
          <w:szCs w:val="18"/>
        </w:rPr>
      </w:pPr>
    </w:p>
    <w:p w14:paraId="5CA253F5" w14:textId="7967B809" w:rsidR="001A48CE" w:rsidRPr="00835D19" w:rsidRDefault="0091757A" w:rsidP="000D7E2A">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17" w:name="_Toc215511132"/>
      <w:r w:rsidRPr="00835D19">
        <w:rPr>
          <w:rFonts w:ascii="Aptos Narrow" w:hAnsi="Aptos Narrow" w:cs="Segoe UI"/>
          <w:b/>
          <w:bCs/>
          <w:color w:val="auto"/>
          <w:sz w:val="20"/>
          <w:szCs w:val="20"/>
        </w:rPr>
        <w:t>3.1. Determinarea și justificarea valorii estimate</w:t>
      </w:r>
      <w:r w:rsidR="00F035DF" w:rsidRPr="00835D19">
        <w:rPr>
          <w:rFonts w:ascii="Aptos Narrow" w:hAnsi="Aptos Narrow" w:cs="Segoe UI"/>
          <w:b/>
          <w:bCs/>
          <w:color w:val="auto"/>
          <w:sz w:val="20"/>
          <w:szCs w:val="20"/>
        </w:rPr>
        <w:t xml:space="preserve"> a Contractului, respectiv a </w:t>
      </w:r>
      <w:r w:rsidR="00A44D3A" w:rsidRPr="00835D19">
        <w:rPr>
          <w:rFonts w:ascii="Aptos Narrow" w:hAnsi="Aptos Narrow" w:cs="Segoe UI"/>
          <w:b/>
          <w:bCs/>
          <w:color w:val="auto"/>
          <w:sz w:val="20"/>
          <w:szCs w:val="20"/>
        </w:rPr>
        <w:t>valorii estimate a A</w:t>
      </w:r>
      <w:r w:rsidR="00F035DF" w:rsidRPr="00835D19">
        <w:rPr>
          <w:rFonts w:ascii="Aptos Narrow" w:hAnsi="Aptos Narrow" w:cs="Segoe UI"/>
          <w:b/>
          <w:bCs/>
          <w:color w:val="auto"/>
          <w:sz w:val="20"/>
          <w:szCs w:val="20"/>
        </w:rPr>
        <w:t>chiziției</w:t>
      </w:r>
      <w:bookmarkEnd w:id="17"/>
    </w:p>
    <w:p w14:paraId="14E3CCEE" w14:textId="77777777" w:rsidR="00C37B5B" w:rsidRDefault="00C37B5B" w:rsidP="00652D6C">
      <w:pPr>
        <w:spacing w:before="40" w:after="60" w:line="276" w:lineRule="auto"/>
        <w:contextualSpacing/>
        <w:rPr>
          <w:rFonts w:ascii="Aptos Narrow" w:hAnsi="Aptos Narrow" w:cs="Segoe UI"/>
          <w:b/>
          <w:bCs/>
          <w:sz w:val="18"/>
          <w:szCs w:val="18"/>
        </w:rPr>
      </w:pPr>
    </w:p>
    <w:p w14:paraId="11137F79" w14:textId="7E8375D4" w:rsidR="000D7E2A" w:rsidRPr="000D7E2A" w:rsidRDefault="000D7E2A" w:rsidP="000D7E2A">
      <w:pPr>
        <w:pStyle w:val="Titlu3"/>
        <w:spacing w:after="60" w:line="276" w:lineRule="auto"/>
        <w:ind w:firstLine="720"/>
        <w:contextualSpacing/>
        <w:rPr>
          <w:rFonts w:ascii="Aptos Narrow" w:hAnsi="Aptos Narrow" w:cs="Segoe UI"/>
          <w:b/>
          <w:bCs/>
          <w:i/>
          <w:iCs/>
          <w:color w:val="2F5496" w:themeColor="accent1" w:themeShade="BF"/>
          <w:sz w:val="18"/>
          <w:szCs w:val="18"/>
        </w:rPr>
      </w:pPr>
      <w:bookmarkStart w:id="18" w:name="_Toc215511133"/>
      <w:r>
        <w:rPr>
          <w:rFonts w:ascii="Aptos Narrow" w:hAnsi="Aptos Narrow" w:cs="Segoe UI"/>
          <w:b/>
          <w:bCs/>
          <w:i/>
          <w:iCs/>
          <w:color w:val="2F5496" w:themeColor="accent1" w:themeShade="BF"/>
          <w:sz w:val="18"/>
          <w:szCs w:val="18"/>
        </w:rPr>
        <w:t>3.1.1</w:t>
      </w:r>
      <w:r w:rsidRPr="000D7E2A">
        <w:rPr>
          <w:rFonts w:ascii="Aptos Narrow" w:hAnsi="Aptos Narrow" w:cs="Segoe UI"/>
          <w:b/>
          <w:bCs/>
          <w:i/>
          <w:iCs/>
          <w:color w:val="2F5496" w:themeColor="accent1" w:themeShade="BF"/>
          <w:sz w:val="18"/>
          <w:szCs w:val="18"/>
        </w:rPr>
        <w:t xml:space="preserve">. </w:t>
      </w:r>
      <w:r w:rsidR="000F661C" w:rsidRPr="000F661C">
        <w:rPr>
          <w:rFonts w:ascii="Aptos Narrow" w:hAnsi="Aptos Narrow" w:cs="Segoe UI"/>
          <w:b/>
          <w:bCs/>
          <w:i/>
          <w:iCs/>
          <w:color w:val="2F5496" w:themeColor="accent1" w:themeShade="BF"/>
          <w:sz w:val="18"/>
          <w:szCs w:val="18"/>
        </w:rPr>
        <w:t>Valoarea estimată a procedurii/contractului</w:t>
      </w:r>
      <w:bookmarkEnd w:id="18"/>
    </w:p>
    <w:p w14:paraId="558E9384" w14:textId="68330C42" w:rsidR="001A48CE" w:rsidRPr="00835D19" w:rsidRDefault="000F661C" w:rsidP="00652D6C">
      <w:pPr>
        <w:spacing w:before="40" w:after="60" w:line="276" w:lineRule="auto"/>
        <w:contextualSpacing/>
        <w:rPr>
          <w:rFonts w:ascii="Aptos Narrow" w:hAnsi="Aptos Narrow" w:cs="Segoe UI"/>
          <w:b/>
          <w:bCs/>
          <w:sz w:val="18"/>
          <w:szCs w:val="18"/>
        </w:rPr>
      </w:pPr>
      <w:r w:rsidRPr="000F661C">
        <w:rPr>
          <w:rFonts w:ascii="Aptos Narrow" w:hAnsi="Aptos Narrow" w:cs="Segoe UI"/>
          <w:sz w:val="18"/>
          <w:szCs w:val="18"/>
        </w:rPr>
        <w:t>Conform</w:t>
      </w:r>
      <w:r>
        <w:rPr>
          <w:rFonts w:ascii="Aptos Narrow" w:hAnsi="Aptos Narrow" w:cs="Segoe UI"/>
          <w:b/>
          <w:bCs/>
          <w:sz w:val="18"/>
          <w:szCs w:val="18"/>
        </w:rPr>
        <w:t xml:space="preserve"> </w:t>
      </w:r>
      <w:r>
        <w:rPr>
          <w:rFonts w:ascii="Aptos Narrow" w:hAnsi="Aptos Narrow" w:cs="Segoe UI"/>
          <w:b/>
          <w:bCs/>
          <w:i/>
          <w:iCs/>
          <w:sz w:val="18"/>
          <w:szCs w:val="18"/>
        </w:rPr>
        <w:t xml:space="preserve">Anexei 1 </w:t>
      </w:r>
      <w:r w:rsidRPr="000F661C">
        <w:rPr>
          <w:rFonts w:ascii="Aptos Narrow" w:hAnsi="Aptos Narrow" w:cs="Segoe UI"/>
          <w:sz w:val="18"/>
          <w:szCs w:val="18"/>
        </w:rPr>
        <w:t>la prezenta Strategie, valoarea estimată este</w:t>
      </w:r>
      <w:r w:rsidR="00835D19">
        <w:rPr>
          <w:rFonts w:ascii="Aptos Narrow" w:hAnsi="Aptos Narrow" w:cs="Segoe UI"/>
          <w:b/>
          <w:bCs/>
          <w:sz w:val="18"/>
          <w:szCs w:val="18"/>
        </w:rPr>
        <w:t xml:space="preserve"> </w:t>
      </w:r>
      <w:r w:rsidR="001A48CE" w:rsidRPr="00835D19">
        <w:rPr>
          <w:rFonts w:ascii="Aptos Narrow" w:hAnsi="Aptos Narrow" w:cs="Segoe UI"/>
          <w:sz w:val="18"/>
          <w:szCs w:val="18"/>
        </w:rPr>
        <w:t xml:space="preserve"> </w:t>
      </w:r>
      <w:sdt>
        <w:sdtPr>
          <w:rPr>
            <w:color w:val="002060"/>
            <w:highlight w:val="yellow"/>
          </w:rPr>
          <w:id w:val="1601071375"/>
          <w:placeholder>
            <w:docPart w:val="857110E2AD5D4CC6A265D6D400F122CC"/>
          </w:placeholder>
        </w:sdtPr>
        <w:sdtContent>
          <w:r w:rsidR="00F83EAB" w:rsidRPr="00835D19">
            <w:rPr>
              <w:rFonts w:ascii="Aptos Narrow" w:hAnsi="Aptos Narrow" w:cs="Segoe UI"/>
              <w:b/>
              <w:bCs/>
              <w:color w:val="002060"/>
              <w:sz w:val="18"/>
              <w:szCs w:val="18"/>
            </w:rPr>
            <w:t>470.245.026</w:t>
          </w:r>
        </w:sdtContent>
      </w:sdt>
      <w:r w:rsidR="001A48CE" w:rsidRPr="00835D19">
        <w:rPr>
          <w:rFonts w:ascii="Aptos Narrow" w:hAnsi="Aptos Narrow" w:cs="Segoe UI"/>
          <w:bCs/>
          <w:sz w:val="18"/>
          <w:szCs w:val="18"/>
        </w:rPr>
        <w:t xml:space="preserve"> lei fără TVA</w:t>
      </w:r>
      <w:r>
        <w:rPr>
          <w:rFonts w:ascii="Aptos Narrow" w:hAnsi="Aptos Narrow" w:cs="Segoe UI"/>
          <w:bCs/>
          <w:sz w:val="18"/>
          <w:szCs w:val="18"/>
        </w:rPr>
        <w:t>.</w:t>
      </w:r>
    </w:p>
    <w:p w14:paraId="4DB74422" w14:textId="77777777" w:rsidR="00C37B5B" w:rsidRDefault="00C37B5B" w:rsidP="00652D6C">
      <w:pPr>
        <w:spacing w:before="40" w:after="60" w:line="276" w:lineRule="auto"/>
        <w:contextualSpacing/>
        <w:rPr>
          <w:rFonts w:ascii="Aptos Narrow" w:hAnsi="Aptos Narrow" w:cs="Segoe UI"/>
          <w:b/>
          <w:bCs/>
          <w:sz w:val="18"/>
          <w:szCs w:val="18"/>
        </w:rPr>
      </w:pPr>
    </w:p>
    <w:p w14:paraId="25277946" w14:textId="279EFE51" w:rsidR="00C37B5B" w:rsidRPr="00835D19" w:rsidRDefault="00C37B5B" w:rsidP="00652D6C">
      <w:pPr>
        <w:spacing w:before="40" w:after="60" w:line="276" w:lineRule="auto"/>
        <w:contextualSpacing/>
        <w:rPr>
          <w:rFonts w:ascii="Aptos Narrow" w:hAnsi="Aptos Narrow" w:cs="Segoe UI"/>
          <w:b/>
          <w:bCs/>
          <w:i/>
          <w:iCs/>
          <w:sz w:val="18"/>
          <w:szCs w:val="18"/>
          <w:u w:val="single"/>
        </w:rPr>
      </w:pPr>
      <w:r w:rsidRPr="00835D19">
        <w:rPr>
          <w:rFonts w:ascii="Aptos Narrow" w:hAnsi="Aptos Narrow" w:cs="Segoe UI"/>
          <w:b/>
          <w:bCs/>
          <w:i/>
          <w:iCs/>
          <w:sz w:val="18"/>
          <w:szCs w:val="18"/>
          <w:u w:val="single"/>
        </w:rPr>
        <w:t>Justificarea valorii estimate:</w:t>
      </w:r>
    </w:p>
    <w:p w14:paraId="45871D5C" w14:textId="5E6A29CA"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91A81">
        <w:rPr>
          <w:rFonts w:ascii="Aptos Narrow" w:hAnsi="Aptos Narrow" w:cs="Segoe UI"/>
          <w:b/>
          <w:bCs/>
          <w:color w:val="1F4E79" w:themeColor="accent5" w:themeShade="80"/>
          <w:sz w:val="18"/>
          <w:szCs w:val="18"/>
        </w:rPr>
        <w:t>1. Cadru legal de referință</w:t>
      </w:r>
    </w:p>
    <w:p w14:paraId="6B7E2E95"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Estimarea valorii concesiunii se realizează cu respectarea prevederilor:</w:t>
      </w:r>
    </w:p>
    <w:p w14:paraId="62CDF400" w14:textId="77777777" w:rsidR="00991A81" w:rsidRPr="00991A81" w:rsidRDefault="00991A81" w:rsidP="00652D6C">
      <w:pPr>
        <w:numPr>
          <w:ilvl w:val="0"/>
          <w:numId w:val="22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art. 12 alin. (1)–(3) din Legea nr. 100/2016</w:t>
      </w:r>
      <w:r w:rsidRPr="00991A81">
        <w:rPr>
          <w:rFonts w:ascii="Aptos Narrow" w:hAnsi="Aptos Narrow" w:cs="Segoe UI"/>
          <w:color w:val="1F4E79" w:themeColor="accent5" w:themeShade="80"/>
          <w:sz w:val="18"/>
          <w:szCs w:val="18"/>
        </w:rPr>
        <w:t xml:space="preserve">, potrivit cărora valoarea unei concesiuni este </w:t>
      </w:r>
      <w:r w:rsidRPr="00991A81">
        <w:rPr>
          <w:rFonts w:ascii="Aptos Narrow" w:hAnsi="Aptos Narrow" w:cs="Segoe UI"/>
          <w:b/>
          <w:bCs/>
          <w:color w:val="1F4E79" w:themeColor="accent5" w:themeShade="80"/>
          <w:sz w:val="18"/>
          <w:szCs w:val="18"/>
        </w:rPr>
        <w:t>cifra totală de afaceri a concesionarului, fără TVA</w:t>
      </w:r>
      <w:r w:rsidRPr="00991A81">
        <w:rPr>
          <w:rFonts w:ascii="Aptos Narrow" w:hAnsi="Aptos Narrow" w:cs="Segoe UI"/>
          <w:color w:val="1F4E79" w:themeColor="accent5" w:themeShade="80"/>
          <w:sz w:val="18"/>
          <w:szCs w:val="18"/>
        </w:rPr>
        <w:t>, generată pe întreaga durată a contractului, în schimbul lucrărilor și serviciilor ce fac obiectul concesiunii, inclusiv pentru bunurile accesorii acestora;</w:t>
      </w:r>
    </w:p>
    <w:p w14:paraId="1216972B" w14:textId="77777777" w:rsidR="00991A81" w:rsidRPr="00991A81" w:rsidRDefault="00991A81" w:rsidP="00652D6C">
      <w:pPr>
        <w:numPr>
          <w:ilvl w:val="0"/>
          <w:numId w:val="22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art. 13 alin. (1)–(3) din Legea nr. 100/2016</w:t>
      </w:r>
      <w:r w:rsidRPr="00991A81">
        <w:rPr>
          <w:rFonts w:ascii="Aptos Narrow" w:hAnsi="Aptos Narrow" w:cs="Segoe UI"/>
          <w:color w:val="1F4E79" w:themeColor="accent5" w:themeShade="80"/>
          <w:sz w:val="18"/>
          <w:szCs w:val="18"/>
        </w:rPr>
        <w:t xml:space="preserve">, care impune utilizarea unei </w:t>
      </w:r>
      <w:r w:rsidRPr="00991A81">
        <w:rPr>
          <w:rFonts w:ascii="Aptos Narrow" w:hAnsi="Aptos Narrow" w:cs="Segoe UI"/>
          <w:b/>
          <w:bCs/>
          <w:color w:val="1F4E79" w:themeColor="accent5" w:themeShade="80"/>
          <w:sz w:val="18"/>
          <w:szCs w:val="18"/>
        </w:rPr>
        <w:t>metode obiective de calcul</w:t>
      </w:r>
      <w:r w:rsidRPr="00991A81">
        <w:rPr>
          <w:rFonts w:ascii="Aptos Narrow" w:hAnsi="Aptos Narrow" w:cs="Segoe UI"/>
          <w:color w:val="1F4E79" w:themeColor="accent5" w:themeShade="80"/>
          <w:sz w:val="18"/>
          <w:szCs w:val="18"/>
        </w:rPr>
        <w:t xml:space="preserve"> și interzice divizarea sau utilizarea unei metode artificiale de estimare în scopul evitării aplicării procedurilor legale;</w:t>
      </w:r>
    </w:p>
    <w:p w14:paraId="07B20712" w14:textId="77777777" w:rsidR="00991A81" w:rsidRPr="00991A81" w:rsidRDefault="00991A81" w:rsidP="00652D6C">
      <w:pPr>
        <w:numPr>
          <w:ilvl w:val="0"/>
          <w:numId w:val="22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art. 16 alin. (1)–(3) din HG nr. 867/2016</w:t>
      </w:r>
      <w:r w:rsidRPr="00991A81">
        <w:rPr>
          <w:rFonts w:ascii="Aptos Narrow" w:hAnsi="Aptos Narrow" w:cs="Segoe UI"/>
          <w:color w:val="1F4E79" w:themeColor="accent5" w:themeShade="80"/>
          <w:sz w:val="18"/>
          <w:szCs w:val="18"/>
        </w:rPr>
        <w:t xml:space="preserve">, care stabilește că estimarea costurilor și veniturilor trebuie realizată pe </w:t>
      </w:r>
      <w:r w:rsidRPr="00991A81">
        <w:rPr>
          <w:rFonts w:ascii="Aptos Narrow" w:hAnsi="Aptos Narrow" w:cs="Segoe UI"/>
          <w:b/>
          <w:bCs/>
          <w:color w:val="1F4E79" w:themeColor="accent5" w:themeShade="80"/>
          <w:sz w:val="18"/>
          <w:szCs w:val="18"/>
        </w:rPr>
        <w:t>întreaga durată a proiectului</w:t>
      </w:r>
      <w:r w:rsidRPr="00991A81">
        <w:rPr>
          <w:rFonts w:ascii="Aptos Narrow" w:hAnsi="Aptos Narrow" w:cs="Segoe UI"/>
          <w:color w:val="1F4E79" w:themeColor="accent5" w:themeShade="80"/>
          <w:sz w:val="18"/>
          <w:szCs w:val="18"/>
        </w:rPr>
        <w:t xml:space="preserve">, pornind de la o </w:t>
      </w:r>
      <w:r w:rsidRPr="00991A81">
        <w:rPr>
          <w:rFonts w:ascii="Aptos Narrow" w:hAnsi="Aptos Narrow" w:cs="Segoe UI"/>
          <w:b/>
          <w:bCs/>
          <w:color w:val="1F4E79" w:themeColor="accent5" w:themeShade="80"/>
          <w:sz w:val="18"/>
          <w:szCs w:val="18"/>
        </w:rPr>
        <w:t>dată de referință</w:t>
      </w:r>
      <w:r w:rsidRPr="00991A81">
        <w:rPr>
          <w:rFonts w:ascii="Aptos Narrow" w:hAnsi="Aptos Narrow" w:cs="Segoe UI"/>
          <w:color w:val="1F4E79" w:themeColor="accent5" w:themeShade="80"/>
          <w:sz w:val="18"/>
          <w:szCs w:val="18"/>
        </w:rPr>
        <w:t xml:space="preserve"> (de regulă, data demarării procedurii), fără a include costurile deja suportate de entitatea contractantă, dacă nu se intenționează recuperarea acestora.</w:t>
      </w:r>
    </w:p>
    <w:p w14:paraId="53C5E4BA"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În acest context, valoarea estimată a concesiunii STMB &amp; DDN este determinată ca </w:t>
      </w:r>
      <w:r w:rsidRPr="00991A81">
        <w:rPr>
          <w:rFonts w:ascii="Aptos Narrow" w:hAnsi="Aptos Narrow" w:cs="Segoe UI"/>
          <w:b/>
          <w:bCs/>
          <w:color w:val="1F4E79" w:themeColor="accent5" w:themeShade="80"/>
          <w:sz w:val="18"/>
          <w:szCs w:val="18"/>
        </w:rPr>
        <w:t>sumă a veniturilor tarifare prognozate pe 10 ani</w:t>
      </w:r>
      <w:r w:rsidRPr="00991A81">
        <w:rPr>
          <w:rFonts w:ascii="Aptos Narrow" w:hAnsi="Aptos Narrow" w:cs="Segoe UI"/>
          <w:color w:val="1F4E79" w:themeColor="accent5" w:themeShade="80"/>
          <w:sz w:val="18"/>
          <w:szCs w:val="18"/>
        </w:rPr>
        <w:t xml:space="preserve"> (fără TVA), obținute de operatorul concesionar din:</w:t>
      </w:r>
    </w:p>
    <w:p w14:paraId="69E48D55" w14:textId="77777777" w:rsidR="00991A81" w:rsidRPr="00991A81" w:rsidRDefault="00991A81" w:rsidP="00652D6C">
      <w:pPr>
        <w:numPr>
          <w:ilvl w:val="0"/>
          <w:numId w:val="223"/>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tariful de tratare mecano-biologică la STMB;</w:t>
      </w:r>
    </w:p>
    <w:p w14:paraId="000EE6F3" w14:textId="77777777" w:rsidR="00991A81" w:rsidRPr="00991A81" w:rsidRDefault="00991A81" w:rsidP="00652D6C">
      <w:pPr>
        <w:numPr>
          <w:ilvl w:val="0"/>
          <w:numId w:val="223"/>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tariful de depozitare la DDN (Celula 1 și Celula 2).</w:t>
      </w:r>
    </w:p>
    <w:p w14:paraId="6C5CB672" w14:textId="24848DC9"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Nu se includ sume reprezentând subvenții, compensații sau alte plăți de la autoritatea contractantă, deoarece </w:t>
      </w:r>
      <w:r w:rsidRPr="00991A81">
        <w:rPr>
          <w:rFonts w:ascii="Aptos Narrow" w:hAnsi="Aptos Narrow" w:cs="Segoe UI"/>
          <w:b/>
          <w:bCs/>
          <w:color w:val="1F4E79" w:themeColor="accent5" w:themeShade="80"/>
          <w:sz w:val="18"/>
          <w:szCs w:val="18"/>
        </w:rPr>
        <w:t>modelul de proiect nu prevede astfel de fluxuri</w:t>
      </w:r>
      <w:r w:rsidRPr="00991A81">
        <w:rPr>
          <w:rFonts w:ascii="Aptos Narrow" w:hAnsi="Aptos Narrow" w:cs="Segoe UI"/>
          <w:color w:val="1F4E79" w:themeColor="accent5" w:themeShade="80"/>
          <w:sz w:val="18"/>
          <w:szCs w:val="18"/>
        </w:rPr>
        <w:t xml:space="preserve">; de asemenea, costurile deja suportate pentru pregătirea proiectului sunt tratate ca </w:t>
      </w:r>
      <w:r w:rsidRPr="00991A81">
        <w:rPr>
          <w:rFonts w:ascii="Aptos Narrow" w:hAnsi="Aptos Narrow" w:cs="Segoe UI"/>
          <w:b/>
          <w:bCs/>
          <w:i/>
          <w:iCs/>
          <w:color w:val="1F4E79" w:themeColor="accent5" w:themeShade="80"/>
          <w:sz w:val="18"/>
          <w:szCs w:val="18"/>
        </w:rPr>
        <w:t>sunk costs</w:t>
      </w:r>
      <w:r w:rsidRPr="00991A81">
        <w:rPr>
          <w:rFonts w:ascii="Aptos Narrow" w:hAnsi="Aptos Narrow" w:cs="Segoe UI"/>
          <w:color w:val="1F4E79" w:themeColor="accent5" w:themeShade="80"/>
          <w:sz w:val="18"/>
          <w:szCs w:val="18"/>
        </w:rPr>
        <w:t xml:space="preserve"> și nu intră în baza de calcul.</w:t>
      </w:r>
    </w:p>
    <w:p w14:paraId="3BD036B0" w14:textId="7FAE4D2A"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91A81">
        <w:rPr>
          <w:rFonts w:ascii="Aptos Narrow" w:hAnsi="Aptos Narrow" w:cs="Segoe UI"/>
          <w:b/>
          <w:bCs/>
          <w:color w:val="1F4E79" w:themeColor="accent5" w:themeShade="80"/>
          <w:sz w:val="18"/>
          <w:szCs w:val="18"/>
        </w:rPr>
        <w:t>2. Ipoteze generale și dată de referință</w:t>
      </w:r>
    </w:p>
    <w:p w14:paraId="3DCEE0C5"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În conformitate cu capitolele 9.4–9.7 din Studiul de fundamentare, pentru determinarea valorii estimate s-au utilizat următoarele ipoteze generale:</w:t>
      </w:r>
    </w:p>
    <w:p w14:paraId="4491AF72" w14:textId="77777777" w:rsidR="00991A81" w:rsidRPr="00991A81" w:rsidRDefault="00991A81" w:rsidP="00652D6C">
      <w:pPr>
        <w:numPr>
          <w:ilvl w:val="0"/>
          <w:numId w:val="22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Data de referință</w:t>
      </w:r>
      <w:r w:rsidRPr="00991A81">
        <w:rPr>
          <w:rFonts w:ascii="Aptos Narrow" w:hAnsi="Aptos Narrow" w:cs="Segoe UI"/>
          <w:color w:val="1F4E79" w:themeColor="accent5" w:themeShade="80"/>
          <w:sz w:val="18"/>
          <w:szCs w:val="18"/>
        </w:rPr>
        <w:t xml:space="preserve">: luna </w:t>
      </w:r>
      <w:r w:rsidRPr="00991A81">
        <w:rPr>
          <w:rFonts w:ascii="Aptos Narrow" w:hAnsi="Aptos Narrow" w:cs="Segoe UI"/>
          <w:b/>
          <w:bCs/>
          <w:color w:val="1F4E79" w:themeColor="accent5" w:themeShade="80"/>
          <w:sz w:val="18"/>
          <w:szCs w:val="18"/>
        </w:rPr>
        <w:t>septembrie 2025</w:t>
      </w:r>
      <w:r w:rsidRPr="00991A81">
        <w:rPr>
          <w:rFonts w:ascii="Aptos Narrow" w:hAnsi="Aptos Narrow" w:cs="Segoe UI"/>
          <w:color w:val="1F4E79" w:themeColor="accent5" w:themeShade="80"/>
          <w:sz w:val="18"/>
          <w:szCs w:val="18"/>
        </w:rPr>
        <w:t xml:space="preserve"> – toate valorile din proiecția financiară sunt exprimate la nivelul prețurilor din această lună.</w:t>
      </w:r>
    </w:p>
    <w:p w14:paraId="24048600" w14:textId="77777777" w:rsidR="00991A81" w:rsidRPr="00991A81" w:rsidRDefault="00991A81" w:rsidP="00652D6C">
      <w:pPr>
        <w:numPr>
          <w:ilvl w:val="0"/>
          <w:numId w:val="22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Durata contractuală</w:t>
      </w:r>
      <w:r w:rsidRPr="00991A81">
        <w:rPr>
          <w:rFonts w:ascii="Aptos Narrow" w:hAnsi="Aptos Narrow" w:cs="Segoe UI"/>
          <w:color w:val="1F4E79" w:themeColor="accent5" w:themeShade="80"/>
          <w:sz w:val="18"/>
          <w:szCs w:val="18"/>
        </w:rPr>
        <w:t>: 10 ani de la T0 (luna mobilizării post-atribuire), cu operare efectivă:</w:t>
      </w:r>
    </w:p>
    <w:p w14:paraId="5C9582D1" w14:textId="77777777" w:rsidR="00991A81" w:rsidRPr="00991A81" w:rsidRDefault="00991A81" w:rsidP="00652D6C">
      <w:pPr>
        <w:numPr>
          <w:ilvl w:val="1"/>
          <w:numId w:val="22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STMB: 9 ani (Ipoteza 1 – configurație existentă: luni 7–12; Ipoteza 2 – configurație retehnologizată: luni 13–120);</w:t>
      </w:r>
    </w:p>
    <w:p w14:paraId="6EC87D71" w14:textId="77777777" w:rsidR="00991A81" w:rsidRPr="00991A81" w:rsidRDefault="00991A81" w:rsidP="00652D6C">
      <w:pPr>
        <w:numPr>
          <w:ilvl w:val="1"/>
          <w:numId w:val="22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DDN: 8 ani Celula 2 + perioadă tranzitorie pe Celula 1 (luni 7–24).</w:t>
      </w:r>
    </w:p>
    <w:p w14:paraId="1C813903" w14:textId="77777777" w:rsidR="00991A81" w:rsidRPr="00991A81" w:rsidRDefault="00991A81" w:rsidP="00652D6C">
      <w:pPr>
        <w:numPr>
          <w:ilvl w:val="0"/>
          <w:numId w:val="22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Inflația</w:t>
      </w:r>
      <w:r w:rsidRPr="00991A81">
        <w:rPr>
          <w:rFonts w:ascii="Aptos Narrow" w:hAnsi="Aptos Narrow" w:cs="Segoe UI"/>
          <w:color w:val="1F4E79" w:themeColor="accent5" w:themeShade="80"/>
          <w:sz w:val="18"/>
          <w:szCs w:val="18"/>
        </w:rPr>
        <w:t>: în proiecțiile interne ale Studiului a fost utilizat scenariul S1 (CNSP – varianta de vară 2025), cu valori: 5,8% (2026), 3,2% (2027), apoi 3,0%/an 2028–2035.</w:t>
      </w:r>
    </w:p>
    <w:p w14:paraId="2474DD5E"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Important</w:t>
      </w:r>
      <w:r w:rsidRPr="00991A81">
        <w:rPr>
          <w:rFonts w:ascii="Aptos Narrow" w:hAnsi="Aptos Narrow" w:cs="Segoe UI"/>
          <w:color w:val="1F4E79" w:themeColor="accent5" w:themeShade="80"/>
          <w:sz w:val="18"/>
          <w:szCs w:val="18"/>
        </w:rPr>
        <w:t xml:space="preserve">: pentru determinarea valorii estimate a concesiunii, </w:t>
      </w:r>
      <w:r w:rsidRPr="00991A81">
        <w:rPr>
          <w:rFonts w:ascii="Aptos Narrow" w:hAnsi="Aptos Narrow" w:cs="Segoe UI"/>
          <w:b/>
          <w:bCs/>
          <w:color w:val="1F4E79" w:themeColor="accent5" w:themeShade="80"/>
          <w:sz w:val="18"/>
          <w:szCs w:val="18"/>
        </w:rPr>
        <w:t>nu se indexează fluxurile cu inflația viitoare</w:t>
      </w:r>
      <w:r w:rsidRPr="00991A81">
        <w:rPr>
          <w:rFonts w:ascii="Aptos Narrow" w:hAnsi="Aptos Narrow" w:cs="Segoe UI"/>
          <w:color w:val="1F4E79" w:themeColor="accent5" w:themeShade="80"/>
          <w:sz w:val="18"/>
          <w:szCs w:val="18"/>
        </w:rPr>
        <w:t>, ci se consideră valoarea agregată la prețuri constante septembrie 2025, conform cerinței art. 12–13 din Legea nr. 100/2016 (estimare valabilă la momentul inițierii procedurii).</w:t>
      </w:r>
    </w:p>
    <w:p w14:paraId="325D183F" w14:textId="77777777" w:rsidR="00991A81" w:rsidRPr="00991A81" w:rsidRDefault="00991A81" w:rsidP="00652D6C">
      <w:pPr>
        <w:numPr>
          <w:ilvl w:val="0"/>
          <w:numId w:val="22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Profit reglementat</w:t>
      </w:r>
      <w:r w:rsidRPr="00991A81">
        <w:rPr>
          <w:rFonts w:ascii="Aptos Narrow" w:hAnsi="Aptos Narrow" w:cs="Segoe UI"/>
          <w:color w:val="1F4E79" w:themeColor="accent5" w:themeShade="80"/>
          <w:sz w:val="18"/>
          <w:szCs w:val="18"/>
        </w:rPr>
        <w:t>: 7% aplicat la costurile totale (conform Ordinului nr. 640/2022).</w:t>
      </w:r>
    </w:p>
    <w:p w14:paraId="6BA9524C" w14:textId="5810B64E" w:rsidR="00991A81" w:rsidRPr="00991A81" w:rsidRDefault="00991A81" w:rsidP="00652D6C">
      <w:pPr>
        <w:numPr>
          <w:ilvl w:val="0"/>
          <w:numId w:val="22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Costuri consolidate pe 10 ani</w:t>
      </w:r>
      <w:r w:rsidRPr="00991A81">
        <w:rPr>
          <w:rFonts w:ascii="Aptos Narrow" w:hAnsi="Aptos Narrow" w:cs="Segoe UI"/>
          <w:color w:val="1F4E79" w:themeColor="accent5" w:themeShade="80"/>
          <w:sz w:val="18"/>
          <w:szCs w:val="18"/>
        </w:rPr>
        <w:t xml:space="preserve"> (STMB + DDN): ≈ </w:t>
      </w:r>
      <w:r w:rsidRPr="00991A81">
        <w:rPr>
          <w:rFonts w:ascii="Aptos Narrow" w:hAnsi="Aptos Narrow" w:cs="Segoe UI"/>
          <w:b/>
          <w:bCs/>
          <w:color w:val="1F4E79" w:themeColor="accent5" w:themeShade="80"/>
          <w:sz w:val="18"/>
          <w:szCs w:val="18"/>
        </w:rPr>
        <w:t>438,23 mil. lei</w:t>
      </w:r>
      <w:r w:rsidRPr="00991A81">
        <w:rPr>
          <w:rFonts w:ascii="Aptos Narrow" w:hAnsi="Aptos Narrow" w:cs="Segoe UI"/>
          <w:color w:val="1F4E79" w:themeColor="accent5" w:themeShade="80"/>
          <w:sz w:val="18"/>
          <w:szCs w:val="18"/>
        </w:rPr>
        <w:t>, care includ OPEX, amortizarea investițiilor, cheltuieli financiare, fond de închidere și garanții de mediu</w:t>
      </w:r>
      <w:r w:rsidR="00BA0B90">
        <w:rPr>
          <w:rFonts w:ascii="Aptos Narrow" w:hAnsi="Aptos Narrow" w:cs="Segoe UI"/>
          <w:color w:val="1F4E79" w:themeColor="accent5" w:themeShade="80"/>
          <w:sz w:val="18"/>
          <w:szCs w:val="18"/>
        </w:rPr>
        <w:t xml:space="preserve"> (fără profitul operatorului, detaliat în cele ce urmează)</w:t>
      </w:r>
      <w:r w:rsidRPr="00991A81">
        <w:rPr>
          <w:rFonts w:ascii="Aptos Narrow" w:hAnsi="Aptos Narrow" w:cs="Segoe UI"/>
          <w:color w:val="1F4E79" w:themeColor="accent5" w:themeShade="80"/>
          <w:sz w:val="18"/>
          <w:szCs w:val="18"/>
        </w:rPr>
        <w:t>.</w:t>
      </w:r>
    </w:p>
    <w:p w14:paraId="59C717EE" w14:textId="06D56E94"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91A81">
        <w:rPr>
          <w:rFonts w:ascii="Aptos Narrow" w:hAnsi="Aptos Narrow" w:cs="Segoe UI"/>
          <w:b/>
          <w:bCs/>
          <w:color w:val="1F4E79" w:themeColor="accent5" w:themeShade="80"/>
          <w:sz w:val="18"/>
          <w:szCs w:val="18"/>
        </w:rPr>
        <w:t>3. Metodologia obiectivă de calcul</w:t>
      </w:r>
    </w:p>
    <w:p w14:paraId="45EDFC13" w14:textId="29F7D0C5"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91A81">
        <w:rPr>
          <w:rFonts w:ascii="Aptos Narrow" w:hAnsi="Aptos Narrow" w:cs="Segoe UI"/>
          <w:b/>
          <w:bCs/>
          <w:color w:val="1F4E79" w:themeColor="accent5" w:themeShade="80"/>
          <w:sz w:val="18"/>
          <w:szCs w:val="18"/>
        </w:rPr>
        <w:t>3.1. Determinarea tarifelor de operare</w:t>
      </w:r>
    </w:p>
    <w:p w14:paraId="55EC2CFB" w14:textId="5E297A2F"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În prima etapă au fost determinate </w:t>
      </w:r>
      <w:r w:rsidRPr="00991A81">
        <w:rPr>
          <w:rFonts w:ascii="Aptos Narrow" w:hAnsi="Aptos Narrow" w:cs="Segoe UI"/>
          <w:b/>
          <w:bCs/>
          <w:color w:val="1F4E79" w:themeColor="accent5" w:themeShade="80"/>
          <w:sz w:val="18"/>
          <w:szCs w:val="18"/>
        </w:rPr>
        <w:t>tarifele unitare</w:t>
      </w:r>
      <w:r w:rsidRPr="00991A81">
        <w:rPr>
          <w:rFonts w:ascii="Aptos Narrow" w:hAnsi="Aptos Narrow" w:cs="Segoe UI"/>
          <w:color w:val="1F4E79" w:themeColor="accent5" w:themeShade="80"/>
          <w:sz w:val="18"/>
          <w:szCs w:val="18"/>
        </w:rPr>
        <w:t xml:space="preserve"> pentru fiecare activitate și ipoteză, utilizând Fișa de fundamentare prevăzută de Ordinul nr. 640/2022 și metodologiile 2 și 3</w:t>
      </w:r>
      <w:r w:rsidR="00C10E93">
        <w:rPr>
          <w:rFonts w:ascii="Aptos Narrow" w:hAnsi="Aptos Narrow" w:cs="Segoe UI"/>
          <w:color w:val="1F4E79" w:themeColor="accent5" w:themeShade="80"/>
          <w:sz w:val="18"/>
          <w:szCs w:val="18"/>
        </w:rPr>
        <w:t xml:space="preserve"> din Studiul de fundamentare</w:t>
      </w:r>
      <w:r w:rsidRPr="00991A81">
        <w:rPr>
          <w:rFonts w:ascii="Aptos Narrow" w:hAnsi="Aptos Narrow" w:cs="Segoe UI"/>
          <w:color w:val="1F4E79" w:themeColor="accent5" w:themeShade="80"/>
          <w:sz w:val="18"/>
          <w:szCs w:val="18"/>
        </w:rPr>
        <w:t>:</w:t>
      </w:r>
    </w:p>
    <w:p w14:paraId="60868F58" w14:textId="77777777" w:rsidR="00991A81" w:rsidRPr="00991A81" w:rsidRDefault="00991A81" w:rsidP="00652D6C">
      <w:pPr>
        <w:numPr>
          <w:ilvl w:val="0"/>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STMB – tratare mecano-biologică</w:t>
      </w:r>
    </w:p>
    <w:p w14:paraId="25360DF8" w14:textId="77777777" w:rsidR="00991A81" w:rsidRPr="00991A81" w:rsidRDefault="00991A81" w:rsidP="00652D6C">
      <w:pPr>
        <w:numPr>
          <w:ilvl w:val="1"/>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Ipoteza 1</w:t>
      </w:r>
      <w:r w:rsidRPr="00991A81">
        <w:rPr>
          <w:rFonts w:ascii="Aptos Narrow" w:hAnsi="Aptos Narrow" w:cs="Segoe UI"/>
          <w:color w:val="1F4E79" w:themeColor="accent5" w:themeShade="80"/>
          <w:sz w:val="18"/>
          <w:szCs w:val="18"/>
        </w:rPr>
        <w:t xml:space="preserve"> (configurație existentă, luni 7–12): tarif = </w:t>
      </w:r>
      <w:r w:rsidRPr="00991A81">
        <w:rPr>
          <w:rFonts w:ascii="Aptos Narrow" w:hAnsi="Aptos Narrow" w:cs="Segoe UI"/>
          <w:b/>
          <w:bCs/>
          <w:color w:val="1F4E79" w:themeColor="accent5" w:themeShade="80"/>
          <w:sz w:val="18"/>
          <w:szCs w:val="18"/>
        </w:rPr>
        <w:t>135,00 lei/t</w:t>
      </w:r>
      <w:r w:rsidRPr="00991A81">
        <w:rPr>
          <w:rFonts w:ascii="Aptos Narrow" w:hAnsi="Aptos Narrow" w:cs="Segoe UI"/>
          <w:color w:val="1F4E79" w:themeColor="accent5" w:themeShade="80"/>
          <w:sz w:val="18"/>
          <w:szCs w:val="18"/>
        </w:rPr>
        <w:t xml:space="preserve"> (fără TVA), calculat prin actualizarea costurilor de operare istorice cu IPC, fără amortizare și fără cheltuieli financiare;</w:t>
      </w:r>
    </w:p>
    <w:p w14:paraId="25C2A542" w14:textId="77777777" w:rsidR="00991A81" w:rsidRPr="00991A81" w:rsidRDefault="00991A81" w:rsidP="00652D6C">
      <w:pPr>
        <w:numPr>
          <w:ilvl w:val="1"/>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Ipoteza 2</w:t>
      </w:r>
      <w:r w:rsidRPr="00991A81">
        <w:rPr>
          <w:rFonts w:ascii="Aptos Narrow" w:hAnsi="Aptos Narrow" w:cs="Segoe UI"/>
          <w:color w:val="1F4E79" w:themeColor="accent5" w:themeShade="80"/>
          <w:sz w:val="18"/>
          <w:szCs w:val="18"/>
        </w:rPr>
        <w:t xml:space="preserve"> (STMB retehnologizat, luni 13–120): tarif inițial = </w:t>
      </w:r>
      <w:r w:rsidRPr="00991A81">
        <w:rPr>
          <w:rFonts w:ascii="Aptos Narrow" w:hAnsi="Aptos Narrow" w:cs="Segoe UI"/>
          <w:b/>
          <w:bCs/>
          <w:color w:val="1F4E79" w:themeColor="accent5" w:themeShade="80"/>
          <w:sz w:val="18"/>
          <w:szCs w:val="18"/>
        </w:rPr>
        <w:t>146,00 lei/t</w:t>
      </w:r>
      <w:r w:rsidRPr="00991A81">
        <w:rPr>
          <w:rFonts w:ascii="Aptos Narrow" w:hAnsi="Aptos Narrow" w:cs="Segoe UI"/>
          <w:color w:val="1F4E79" w:themeColor="accent5" w:themeShade="80"/>
          <w:sz w:val="18"/>
          <w:szCs w:val="18"/>
        </w:rPr>
        <w:t xml:space="preserve"> (fără TVA), care include:</w:t>
      </w:r>
    </w:p>
    <w:p w14:paraId="374A975D"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cheltuieli materiale + salariale;</w:t>
      </w:r>
    </w:p>
    <w:p w14:paraId="439DA214"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amortizarea investiției de retehnologizare;</w:t>
      </w:r>
    </w:p>
    <w:p w14:paraId="115FA432"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cheltuieli cu valorificarea energetică (23 lei/t);</w:t>
      </w:r>
    </w:p>
    <w:p w14:paraId="1D2ADE38"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cheltuieli financiare (dobânzi/comisioane) aferente investiției;</w:t>
      </w:r>
    </w:p>
    <w:p w14:paraId="109BCBD6"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profitul de 7%.</w:t>
      </w:r>
    </w:p>
    <w:p w14:paraId="43E77AC7" w14:textId="77777777" w:rsidR="00991A81" w:rsidRPr="00991A81" w:rsidRDefault="00991A81" w:rsidP="00652D6C">
      <w:pPr>
        <w:numPr>
          <w:ilvl w:val="0"/>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DDN – depozitare deșeuri nepericuloase</w:t>
      </w:r>
    </w:p>
    <w:p w14:paraId="225DFA50" w14:textId="77777777" w:rsidR="00991A81" w:rsidRPr="00991A81" w:rsidRDefault="00991A81" w:rsidP="00652D6C">
      <w:pPr>
        <w:numPr>
          <w:ilvl w:val="1"/>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Ipoteza 1</w:t>
      </w:r>
      <w:r w:rsidRPr="00991A81">
        <w:rPr>
          <w:rFonts w:ascii="Aptos Narrow" w:hAnsi="Aptos Narrow" w:cs="Segoe UI"/>
          <w:color w:val="1F4E79" w:themeColor="accent5" w:themeShade="80"/>
          <w:sz w:val="18"/>
          <w:szCs w:val="18"/>
        </w:rPr>
        <w:t xml:space="preserve"> (Celula 1, luni 7–24): tarif = </w:t>
      </w:r>
      <w:r w:rsidRPr="00991A81">
        <w:rPr>
          <w:rFonts w:ascii="Aptos Narrow" w:hAnsi="Aptos Narrow" w:cs="Segoe UI"/>
          <w:b/>
          <w:bCs/>
          <w:color w:val="1F4E79" w:themeColor="accent5" w:themeShade="80"/>
          <w:sz w:val="18"/>
          <w:szCs w:val="18"/>
        </w:rPr>
        <w:t>185,00 lei/t</w:t>
      </w:r>
      <w:r w:rsidRPr="00991A81">
        <w:rPr>
          <w:rFonts w:ascii="Aptos Narrow" w:hAnsi="Aptos Narrow" w:cs="Segoe UI"/>
          <w:color w:val="1F4E79" w:themeColor="accent5" w:themeShade="80"/>
          <w:sz w:val="18"/>
          <w:szCs w:val="18"/>
        </w:rPr>
        <w:t xml:space="preserve"> (fără TVA), rezultat din Metodologia 2, incluzând:</w:t>
      </w:r>
    </w:p>
    <w:p w14:paraId="0A58969F"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costuri materiale și salariale;</w:t>
      </w:r>
    </w:p>
    <w:p w14:paraId="03971726"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redevență 9,71 lei/t</w:t>
      </w:r>
      <w:r w:rsidRPr="00991A81">
        <w:rPr>
          <w:rFonts w:ascii="Aptos Narrow" w:hAnsi="Aptos Narrow" w:cs="Segoe UI"/>
          <w:color w:val="1F4E79" w:themeColor="accent5" w:themeShade="80"/>
          <w:sz w:val="18"/>
          <w:szCs w:val="18"/>
        </w:rPr>
        <w:t>;</w:t>
      </w:r>
    </w:p>
    <w:p w14:paraId="565FC7EC"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închiriere utilaje, alte cheltuieli;</w:t>
      </w:r>
    </w:p>
    <w:p w14:paraId="33858EA3"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fond pentru închidere și monitorizare post-închidere Celula 1 (75,62 lei/t);</w:t>
      </w:r>
    </w:p>
    <w:p w14:paraId="25BDDE41"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garanție de mediu;</w:t>
      </w:r>
    </w:p>
    <w:p w14:paraId="000431B1"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profit 7%.</w:t>
      </w:r>
    </w:p>
    <w:p w14:paraId="3BF3111E" w14:textId="77777777" w:rsidR="00991A81" w:rsidRPr="00991A81" w:rsidRDefault="00991A81" w:rsidP="00652D6C">
      <w:pPr>
        <w:numPr>
          <w:ilvl w:val="1"/>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Ipoteza 2</w:t>
      </w:r>
      <w:r w:rsidRPr="00991A81">
        <w:rPr>
          <w:rFonts w:ascii="Aptos Narrow" w:hAnsi="Aptos Narrow" w:cs="Segoe UI"/>
          <w:color w:val="1F4E79" w:themeColor="accent5" w:themeShade="80"/>
          <w:sz w:val="18"/>
          <w:szCs w:val="18"/>
        </w:rPr>
        <w:t xml:space="preserve"> (Celula 2, luni 25–120): tarif inițial = </w:t>
      </w:r>
      <w:r w:rsidRPr="00991A81">
        <w:rPr>
          <w:rFonts w:ascii="Aptos Narrow" w:hAnsi="Aptos Narrow" w:cs="Segoe UI"/>
          <w:b/>
          <w:bCs/>
          <w:color w:val="1F4E79" w:themeColor="accent5" w:themeShade="80"/>
          <w:sz w:val="18"/>
          <w:szCs w:val="18"/>
        </w:rPr>
        <w:t>264,00 lei/t</w:t>
      </w:r>
      <w:r w:rsidRPr="00991A81">
        <w:rPr>
          <w:rFonts w:ascii="Aptos Narrow" w:hAnsi="Aptos Narrow" w:cs="Segoe UI"/>
          <w:color w:val="1F4E79" w:themeColor="accent5" w:themeShade="80"/>
          <w:sz w:val="18"/>
          <w:szCs w:val="18"/>
        </w:rPr>
        <w:t xml:space="preserve"> (fără TVA), determinat prin Metodologia 3, care include:</w:t>
      </w:r>
    </w:p>
    <w:p w14:paraId="76E4801E"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costuri materiale + salariale actualizate;</w:t>
      </w:r>
    </w:p>
    <w:p w14:paraId="3713ECE5"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amortizarea investiției în Celula 2 (63,82 lei/t);</w:t>
      </w:r>
    </w:p>
    <w:p w14:paraId="1273D98C"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fond pentru închidere și monitorizare (33,75 lei/t);</w:t>
      </w:r>
    </w:p>
    <w:p w14:paraId="016D86DC"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cheltuieli financiare (38,29 lei/t) aferente finanțării investiției;</w:t>
      </w:r>
    </w:p>
    <w:p w14:paraId="61DB65D5" w14:textId="77777777" w:rsidR="00991A81" w:rsidRPr="00991A81" w:rsidRDefault="00991A81" w:rsidP="00652D6C">
      <w:pPr>
        <w:numPr>
          <w:ilvl w:val="2"/>
          <w:numId w:val="22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profit 7%.</w:t>
      </w:r>
    </w:p>
    <w:p w14:paraId="38DE9A43"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Tarifele astfel fundamentate au fost ulterior proiectate pe întreaga durată contractuală (2026–2035), având în vedere ipotezele privind inflația, dar rezultatele au fost exprimate la </w:t>
      </w:r>
      <w:r w:rsidRPr="00991A81">
        <w:rPr>
          <w:rFonts w:ascii="Aptos Narrow" w:hAnsi="Aptos Narrow" w:cs="Segoe UI"/>
          <w:b/>
          <w:bCs/>
          <w:color w:val="1F4E79" w:themeColor="accent5" w:themeShade="80"/>
          <w:sz w:val="18"/>
          <w:szCs w:val="18"/>
        </w:rPr>
        <w:t>prețuri constante 2025</w:t>
      </w:r>
      <w:r w:rsidRPr="00991A81">
        <w:rPr>
          <w:rFonts w:ascii="Aptos Narrow" w:hAnsi="Aptos Narrow" w:cs="Segoe UI"/>
          <w:color w:val="1F4E79" w:themeColor="accent5" w:themeShade="80"/>
          <w:sz w:val="18"/>
          <w:szCs w:val="18"/>
        </w:rPr>
        <w:t xml:space="preserve"> pentru calculul valorii estimate.</w:t>
      </w:r>
    </w:p>
    <w:p w14:paraId="4ED0C146" w14:textId="7D84CB65"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91A81">
        <w:rPr>
          <w:rFonts w:ascii="Aptos Narrow" w:hAnsi="Aptos Narrow" w:cs="Segoe UI"/>
          <w:b/>
          <w:bCs/>
          <w:color w:val="1F4E79" w:themeColor="accent5" w:themeShade="80"/>
          <w:sz w:val="18"/>
          <w:szCs w:val="18"/>
        </w:rPr>
        <w:t>3.2. Proiecția cantităților și a veniturilor pe 10 ani</w:t>
      </w:r>
    </w:p>
    <w:p w14:paraId="39937877"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Pe baza datelor transmise de ADI Ecolect Mureș și a scenariului operațional adoptat, au fost stabilite cantitățile estimate pentru fiecare perioadă:</w:t>
      </w:r>
    </w:p>
    <w:p w14:paraId="6981457E" w14:textId="77777777" w:rsidR="00991A81" w:rsidRPr="00991A81" w:rsidRDefault="00991A81" w:rsidP="00652D6C">
      <w:pPr>
        <w:numPr>
          <w:ilvl w:val="0"/>
          <w:numId w:val="22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STMB</w:t>
      </w:r>
    </w:p>
    <w:p w14:paraId="1F53F1EE" w14:textId="77777777" w:rsidR="00991A81" w:rsidRPr="00991A81" w:rsidRDefault="00991A81" w:rsidP="00652D6C">
      <w:pPr>
        <w:numPr>
          <w:ilvl w:val="1"/>
          <w:numId w:val="22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L7–L12: 60.000 t/an;</w:t>
      </w:r>
    </w:p>
    <w:p w14:paraId="5454996A" w14:textId="77777777" w:rsidR="00C10E93" w:rsidRDefault="00991A81" w:rsidP="00652D6C">
      <w:pPr>
        <w:numPr>
          <w:ilvl w:val="1"/>
          <w:numId w:val="22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L13–L120: 120.000 t/an;</w:t>
      </w:r>
    </w:p>
    <w:p w14:paraId="7274F44D" w14:textId="2C0EF187" w:rsidR="00991A81" w:rsidRPr="00991A81" w:rsidRDefault="00991A81" w:rsidP="00652D6C">
      <w:pPr>
        <w:shd w:val="clear" w:color="auto" w:fill="EDEDED" w:themeFill="accent3" w:themeFillTint="33"/>
        <w:spacing w:before="40" w:after="60" w:line="276" w:lineRule="auto"/>
        <w:ind w:left="1440"/>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 </w:t>
      </w:r>
      <w:r w:rsidRPr="00991A81">
        <w:rPr>
          <w:rFonts w:ascii="Aptos Narrow" w:hAnsi="Aptos Narrow" w:cs="Segoe UI"/>
          <w:b/>
          <w:bCs/>
          <w:color w:val="1F4E79" w:themeColor="accent5" w:themeShade="80"/>
          <w:sz w:val="18"/>
          <w:szCs w:val="18"/>
        </w:rPr>
        <w:t>Cantitate totală 10 ani</w:t>
      </w:r>
      <w:r w:rsidRPr="00991A81">
        <w:rPr>
          <w:rFonts w:ascii="Aptos Narrow" w:hAnsi="Aptos Narrow" w:cs="Segoe UI"/>
          <w:color w:val="1F4E79" w:themeColor="accent5" w:themeShade="80"/>
          <w:sz w:val="18"/>
          <w:szCs w:val="18"/>
        </w:rPr>
        <w:t xml:space="preserve">: </w:t>
      </w:r>
      <w:r w:rsidRPr="00991A81">
        <w:rPr>
          <w:rFonts w:ascii="Aptos Narrow" w:hAnsi="Aptos Narrow" w:cs="Segoe UI"/>
          <w:b/>
          <w:bCs/>
          <w:color w:val="1F4E79" w:themeColor="accent5" w:themeShade="80"/>
          <w:sz w:val="18"/>
          <w:szCs w:val="18"/>
        </w:rPr>
        <w:t>1.140.000 t</w:t>
      </w:r>
      <w:r w:rsidRPr="00991A81">
        <w:rPr>
          <w:rFonts w:ascii="Aptos Narrow" w:hAnsi="Aptos Narrow" w:cs="Segoe UI"/>
          <w:color w:val="1F4E79" w:themeColor="accent5" w:themeShade="80"/>
          <w:sz w:val="18"/>
          <w:szCs w:val="18"/>
        </w:rPr>
        <w:t>.</w:t>
      </w:r>
    </w:p>
    <w:p w14:paraId="0BCD1AB2" w14:textId="77777777" w:rsidR="00991A81" w:rsidRPr="00991A81" w:rsidRDefault="00991A81" w:rsidP="00652D6C">
      <w:pPr>
        <w:numPr>
          <w:ilvl w:val="0"/>
          <w:numId w:val="22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DDN</w:t>
      </w:r>
    </w:p>
    <w:p w14:paraId="5685E7B8" w14:textId="77777777" w:rsidR="00991A81" w:rsidRPr="00991A81" w:rsidRDefault="00991A81" w:rsidP="00652D6C">
      <w:pPr>
        <w:numPr>
          <w:ilvl w:val="1"/>
          <w:numId w:val="22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L7–L12: 57.500 t/an (Celula 1);</w:t>
      </w:r>
    </w:p>
    <w:p w14:paraId="6A175B80" w14:textId="77777777" w:rsidR="00991A81" w:rsidRPr="00991A81" w:rsidRDefault="00991A81" w:rsidP="00652D6C">
      <w:pPr>
        <w:numPr>
          <w:ilvl w:val="1"/>
          <w:numId w:val="22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L13–L24: 115.000 t/an (Celula 1);</w:t>
      </w:r>
    </w:p>
    <w:p w14:paraId="2AE38E1A" w14:textId="77777777" w:rsidR="00C10E93" w:rsidRDefault="00991A81" w:rsidP="00652D6C">
      <w:pPr>
        <w:numPr>
          <w:ilvl w:val="1"/>
          <w:numId w:val="22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L25–L120: 115.000 t/an (Celula 2);</w:t>
      </w:r>
    </w:p>
    <w:p w14:paraId="1D1E3FA7" w14:textId="0C54C3AD" w:rsidR="00991A81" w:rsidRPr="00991A81" w:rsidRDefault="00991A81" w:rsidP="00652D6C">
      <w:pPr>
        <w:numPr>
          <w:ilvl w:val="1"/>
          <w:numId w:val="22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 </w:t>
      </w:r>
      <w:r w:rsidRPr="00991A81">
        <w:rPr>
          <w:rFonts w:ascii="Aptos Narrow" w:hAnsi="Aptos Narrow" w:cs="Segoe UI"/>
          <w:b/>
          <w:bCs/>
          <w:color w:val="1F4E79" w:themeColor="accent5" w:themeShade="80"/>
          <w:sz w:val="18"/>
          <w:szCs w:val="18"/>
        </w:rPr>
        <w:t>Cantitate totală 10 ani</w:t>
      </w:r>
      <w:r w:rsidRPr="00991A81">
        <w:rPr>
          <w:rFonts w:ascii="Aptos Narrow" w:hAnsi="Aptos Narrow" w:cs="Segoe UI"/>
          <w:color w:val="1F4E79" w:themeColor="accent5" w:themeShade="80"/>
          <w:sz w:val="18"/>
          <w:szCs w:val="18"/>
        </w:rPr>
        <w:t xml:space="preserve">: </w:t>
      </w:r>
      <w:r w:rsidRPr="00991A81">
        <w:rPr>
          <w:rFonts w:ascii="Aptos Narrow" w:hAnsi="Aptos Narrow" w:cs="Segoe UI"/>
          <w:b/>
          <w:bCs/>
          <w:color w:val="1F4E79" w:themeColor="accent5" w:themeShade="80"/>
          <w:sz w:val="18"/>
          <w:szCs w:val="18"/>
        </w:rPr>
        <w:t>1.092.500 t</w:t>
      </w:r>
      <w:r w:rsidRPr="00991A81">
        <w:rPr>
          <w:rFonts w:ascii="Aptos Narrow" w:hAnsi="Aptos Narrow" w:cs="Segoe UI"/>
          <w:color w:val="1F4E79" w:themeColor="accent5" w:themeShade="80"/>
          <w:sz w:val="18"/>
          <w:szCs w:val="18"/>
        </w:rPr>
        <w:t>.</w:t>
      </w:r>
    </w:p>
    <w:p w14:paraId="2C7CB0B4"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Veniturile operatorului au fost calculate prin înmulțirea tarifelor unitare (pe scenarii/ipoteze) cu cantitățile anuale, rezultând:</w:t>
      </w:r>
    </w:p>
    <w:p w14:paraId="4693A45C" w14:textId="1915DA63" w:rsidR="00991A81" w:rsidRPr="00991A81" w:rsidRDefault="00991A81" w:rsidP="00652D6C">
      <w:pPr>
        <w:numPr>
          <w:ilvl w:val="0"/>
          <w:numId w:val="227"/>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Venituri STMB (10 ani)</w:t>
      </w:r>
      <w:r w:rsidRPr="00991A81">
        <w:rPr>
          <w:rFonts w:ascii="Aptos Narrow" w:hAnsi="Aptos Narrow" w:cs="Segoe UI"/>
          <w:color w:val="1F4E79" w:themeColor="accent5" w:themeShade="80"/>
          <w:sz w:val="18"/>
          <w:szCs w:val="18"/>
        </w:rPr>
        <w:t xml:space="preserve">: ≈ </w:t>
      </w:r>
      <w:r w:rsidR="003B06D5" w:rsidRPr="003B06D5">
        <w:rPr>
          <w:rFonts w:ascii="Aptos Narrow" w:hAnsi="Aptos Narrow" w:cs="Segoe UI"/>
          <w:b/>
          <w:bCs/>
          <w:color w:val="1F4E79" w:themeColor="accent5" w:themeShade="80"/>
          <w:sz w:val="18"/>
          <w:szCs w:val="18"/>
        </w:rPr>
        <w:t>186.087.539</w:t>
      </w:r>
      <w:r w:rsidRPr="00991A81">
        <w:rPr>
          <w:rFonts w:ascii="Aptos Narrow" w:hAnsi="Aptos Narrow" w:cs="Segoe UI"/>
          <w:b/>
          <w:bCs/>
          <w:color w:val="1F4E79" w:themeColor="accent5" w:themeShade="80"/>
          <w:sz w:val="18"/>
          <w:szCs w:val="18"/>
        </w:rPr>
        <w:t xml:space="preserve"> lei</w:t>
      </w:r>
      <w:r w:rsidRPr="00991A81">
        <w:rPr>
          <w:rFonts w:ascii="Aptos Narrow" w:hAnsi="Aptos Narrow" w:cs="Segoe UI"/>
          <w:color w:val="1F4E79" w:themeColor="accent5" w:themeShade="80"/>
          <w:sz w:val="18"/>
          <w:szCs w:val="18"/>
        </w:rPr>
        <w:t xml:space="preserve"> (fără TVA);</w:t>
      </w:r>
    </w:p>
    <w:p w14:paraId="29153564" w14:textId="03FBCCEE" w:rsidR="00991A81" w:rsidRPr="00991A81" w:rsidRDefault="00991A81" w:rsidP="00652D6C">
      <w:pPr>
        <w:numPr>
          <w:ilvl w:val="0"/>
          <w:numId w:val="227"/>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Venituri DDN (10 ani)</w:t>
      </w:r>
      <w:r w:rsidRPr="00991A81">
        <w:rPr>
          <w:rFonts w:ascii="Aptos Narrow" w:hAnsi="Aptos Narrow" w:cs="Segoe UI"/>
          <w:color w:val="1F4E79" w:themeColor="accent5" w:themeShade="80"/>
          <w:sz w:val="18"/>
          <w:szCs w:val="18"/>
        </w:rPr>
        <w:t xml:space="preserve">: ≈ </w:t>
      </w:r>
      <w:r w:rsidR="003B06D5" w:rsidRPr="003B06D5">
        <w:rPr>
          <w:rFonts w:ascii="Aptos Narrow" w:hAnsi="Aptos Narrow" w:cs="Segoe UI"/>
          <w:b/>
          <w:bCs/>
          <w:color w:val="1F4E79" w:themeColor="accent5" w:themeShade="80"/>
          <w:sz w:val="18"/>
          <w:szCs w:val="18"/>
        </w:rPr>
        <w:t>284.157.487</w:t>
      </w:r>
      <w:r w:rsidRPr="00991A81">
        <w:rPr>
          <w:rFonts w:ascii="Aptos Narrow" w:hAnsi="Aptos Narrow" w:cs="Segoe UI"/>
          <w:b/>
          <w:bCs/>
          <w:color w:val="1F4E79" w:themeColor="accent5" w:themeShade="80"/>
          <w:sz w:val="18"/>
          <w:szCs w:val="18"/>
        </w:rPr>
        <w:t xml:space="preserve"> lei</w:t>
      </w:r>
      <w:r w:rsidRPr="00991A81">
        <w:rPr>
          <w:rFonts w:ascii="Aptos Narrow" w:hAnsi="Aptos Narrow" w:cs="Segoe UI"/>
          <w:color w:val="1F4E79" w:themeColor="accent5" w:themeShade="80"/>
          <w:sz w:val="18"/>
          <w:szCs w:val="18"/>
        </w:rPr>
        <w:t xml:space="preserve"> (fără TVA).</w:t>
      </w:r>
    </w:p>
    <w:p w14:paraId="2DADFA3F"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Total </w:t>
      </w:r>
      <w:r w:rsidRPr="00991A81">
        <w:rPr>
          <w:rFonts w:ascii="Aptos Narrow" w:hAnsi="Aptos Narrow" w:cs="Segoe UI"/>
          <w:b/>
          <w:bCs/>
          <w:color w:val="1F4E79" w:themeColor="accent5" w:themeShade="80"/>
          <w:sz w:val="18"/>
          <w:szCs w:val="18"/>
        </w:rPr>
        <w:t>venituri tarifare</w:t>
      </w:r>
      <w:r w:rsidRPr="00991A81">
        <w:rPr>
          <w:rFonts w:ascii="Aptos Narrow" w:hAnsi="Aptos Narrow" w:cs="Segoe UI"/>
          <w:color w:val="1F4E79" w:themeColor="accent5" w:themeShade="80"/>
          <w:sz w:val="18"/>
          <w:szCs w:val="18"/>
        </w:rPr>
        <w:t xml:space="preserve"> (STMB + DDN) pe durata contractului:</w:t>
      </w:r>
    </w:p>
    <w:p w14:paraId="06661037" w14:textId="529F8B52"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 xml:space="preserve">V_tarife = </w:t>
      </w:r>
      <w:r w:rsidR="00BA0B90" w:rsidRPr="003B06D5">
        <w:rPr>
          <w:rFonts w:ascii="Aptos Narrow" w:hAnsi="Aptos Narrow" w:cs="Segoe UI"/>
          <w:b/>
          <w:bCs/>
          <w:color w:val="1F4E79" w:themeColor="accent5" w:themeShade="80"/>
          <w:sz w:val="18"/>
          <w:szCs w:val="18"/>
        </w:rPr>
        <w:t>186.087.539</w:t>
      </w:r>
      <w:r w:rsidRPr="00991A81">
        <w:rPr>
          <w:rFonts w:ascii="Aptos Narrow" w:hAnsi="Aptos Narrow" w:cs="Segoe UI"/>
          <w:b/>
          <w:bCs/>
          <w:color w:val="1F4E79" w:themeColor="accent5" w:themeShade="80"/>
          <w:sz w:val="18"/>
          <w:szCs w:val="18"/>
        </w:rPr>
        <w:t xml:space="preserve"> + </w:t>
      </w:r>
      <w:r w:rsidR="00BA0B90" w:rsidRPr="00BA0B90">
        <w:rPr>
          <w:rFonts w:ascii="Aptos Narrow" w:hAnsi="Aptos Narrow" w:cs="Segoe UI"/>
          <w:b/>
          <w:bCs/>
          <w:color w:val="1F4E79" w:themeColor="accent5" w:themeShade="80"/>
          <w:sz w:val="18"/>
          <w:szCs w:val="18"/>
        </w:rPr>
        <w:t>284.157.487</w:t>
      </w:r>
      <w:r w:rsidRPr="00991A81">
        <w:rPr>
          <w:rFonts w:ascii="Aptos Narrow" w:hAnsi="Aptos Narrow" w:cs="Segoe UI"/>
          <w:b/>
          <w:bCs/>
          <w:color w:val="1F4E79" w:themeColor="accent5" w:themeShade="80"/>
          <w:sz w:val="18"/>
          <w:szCs w:val="18"/>
        </w:rPr>
        <w:t xml:space="preserve"> ≈ 470.245.000 lei (fără TVA)</w:t>
      </w:r>
    </w:p>
    <w:p w14:paraId="1488D2D8" w14:textId="0B3640AB"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Acest total corespunde valorii din tabelul de proiecție financiară elaborat </w:t>
      </w:r>
      <w:r w:rsidR="00BA0B90">
        <w:rPr>
          <w:rFonts w:ascii="Aptos Narrow" w:hAnsi="Aptos Narrow" w:cs="Segoe UI"/>
          <w:color w:val="1F4E79" w:themeColor="accent5" w:themeShade="80"/>
          <w:sz w:val="18"/>
          <w:szCs w:val="18"/>
        </w:rPr>
        <w:t>ca Anexă la prezenta Strategie de Contactare</w:t>
      </w:r>
      <w:r w:rsidRPr="00991A81">
        <w:rPr>
          <w:rFonts w:ascii="Aptos Narrow" w:hAnsi="Aptos Narrow" w:cs="Segoe UI"/>
          <w:color w:val="1F4E79" w:themeColor="accent5" w:themeShade="80"/>
          <w:sz w:val="18"/>
          <w:szCs w:val="18"/>
        </w:rPr>
        <w:t xml:space="preserve"> (total venituri din tarife pe 10 ani ≈ </w:t>
      </w:r>
      <w:r w:rsidRPr="00991A81">
        <w:rPr>
          <w:rFonts w:ascii="Aptos Narrow" w:hAnsi="Aptos Narrow" w:cs="Segoe UI"/>
          <w:b/>
          <w:bCs/>
          <w:color w:val="1F4E79" w:themeColor="accent5" w:themeShade="80"/>
          <w:sz w:val="18"/>
          <w:szCs w:val="18"/>
        </w:rPr>
        <w:t>470.245.026 lei</w:t>
      </w:r>
      <w:r w:rsidRPr="00991A81">
        <w:rPr>
          <w:rFonts w:ascii="Aptos Narrow" w:hAnsi="Aptos Narrow" w:cs="Segoe UI"/>
          <w:color w:val="1F4E79" w:themeColor="accent5" w:themeShade="80"/>
          <w:sz w:val="18"/>
          <w:szCs w:val="18"/>
        </w:rPr>
        <w:t>).</w:t>
      </w:r>
    </w:p>
    <w:p w14:paraId="7B22C95E" w14:textId="5F04A05A"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91A81">
        <w:rPr>
          <w:rFonts w:ascii="Aptos Narrow" w:hAnsi="Aptos Narrow" w:cs="Segoe UI"/>
          <w:b/>
          <w:bCs/>
          <w:color w:val="1F4E79" w:themeColor="accent5" w:themeShade="80"/>
          <w:sz w:val="18"/>
          <w:szCs w:val="18"/>
        </w:rPr>
        <w:t>4. Definirea valorii estimate a concesiunii</w:t>
      </w:r>
    </w:p>
    <w:p w14:paraId="009419EE"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În sensul art. 12 alin. (1) din Legea nr. 100/2016, valoarea concesiunii de față se definește ca </w:t>
      </w:r>
      <w:r w:rsidRPr="00991A81">
        <w:rPr>
          <w:rFonts w:ascii="Aptos Narrow" w:hAnsi="Aptos Narrow" w:cs="Segoe UI"/>
          <w:b/>
          <w:bCs/>
          <w:color w:val="1F4E79" w:themeColor="accent5" w:themeShade="80"/>
          <w:sz w:val="18"/>
          <w:szCs w:val="18"/>
        </w:rPr>
        <w:t>totalul cifrei de afaceri generate de concesionar</w:t>
      </w:r>
      <w:r w:rsidRPr="00991A81">
        <w:rPr>
          <w:rFonts w:ascii="Aptos Narrow" w:hAnsi="Aptos Narrow" w:cs="Segoe UI"/>
          <w:color w:val="1F4E79" w:themeColor="accent5" w:themeShade="80"/>
          <w:sz w:val="18"/>
          <w:szCs w:val="18"/>
        </w:rPr>
        <w:t xml:space="preserve"> din:</w:t>
      </w:r>
    </w:p>
    <w:p w14:paraId="4CB37FD3" w14:textId="77777777" w:rsidR="00991A81" w:rsidRPr="00991A81" w:rsidRDefault="00991A81" w:rsidP="00652D6C">
      <w:pPr>
        <w:numPr>
          <w:ilvl w:val="0"/>
          <w:numId w:val="228"/>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încasările din tarifele de tratare mecano-biologică la STMB;</w:t>
      </w:r>
    </w:p>
    <w:p w14:paraId="1D3B9C9E" w14:textId="77777777" w:rsidR="00991A81" w:rsidRPr="00991A81" w:rsidRDefault="00991A81" w:rsidP="00652D6C">
      <w:pPr>
        <w:numPr>
          <w:ilvl w:val="0"/>
          <w:numId w:val="228"/>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încasările din tarifele de depozitare la DDN.</w:t>
      </w:r>
    </w:p>
    <w:p w14:paraId="12F42BF9"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Modelul de proiect </w:t>
      </w:r>
      <w:r w:rsidRPr="00991A81">
        <w:rPr>
          <w:rFonts w:ascii="Aptos Narrow" w:hAnsi="Aptos Narrow" w:cs="Segoe UI"/>
          <w:b/>
          <w:bCs/>
          <w:color w:val="1F4E79" w:themeColor="accent5" w:themeShade="80"/>
          <w:sz w:val="18"/>
          <w:szCs w:val="18"/>
        </w:rPr>
        <w:t>nu prevede</w:t>
      </w:r>
      <w:r w:rsidRPr="00991A81">
        <w:rPr>
          <w:rFonts w:ascii="Aptos Narrow" w:hAnsi="Aptos Narrow" w:cs="Segoe UI"/>
          <w:color w:val="1F4E79" w:themeColor="accent5" w:themeShade="80"/>
          <w:sz w:val="18"/>
          <w:szCs w:val="18"/>
        </w:rPr>
        <w:t>:</w:t>
      </w:r>
    </w:p>
    <w:p w14:paraId="3C47A961" w14:textId="77777777" w:rsidR="00991A81" w:rsidRPr="00991A81" w:rsidRDefault="00991A81" w:rsidP="00652D6C">
      <w:pPr>
        <w:numPr>
          <w:ilvl w:val="0"/>
          <w:numId w:val="229"/>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plăți de la autoritatea contractantă (compensații, subvenții, plăți de disponibilitate);</w:t>
      </w:r>
    </w:p>
    <w:p w14:paraId="2439B160" w14:textId="77777777" w:rsidR="00991A81" w:rsidRPr="00991A81" w:rsidRDefault="00991A81" w:rsidP="00652D6C">
      <w:pPr>
        <w:numPr>
          <w:ilvl w:val="0"/>
          <w:numId w:val="229"/>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granturi sau alte avantaje financiare de la terți, cunoscute la acest moment;</w:t>
      </w:r>
    </w:p>
    <w:p w14:paraId="5456801F" w14:textId="77777777" w:rsidR="00991A81" w:rsidRPr="00991A81" w:rsidRDefault="00991A81" w:rsidP="00652D6C">
      <w:pPr>
        <w:numPr>
          <w:ilvl w:val="0"/>
          <w:numId w:val="229"/>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venituri din vânzarea de active ale autorității.</w:t>
      </w:r>
    </w:p>
    <w:p w14:paraId="157E13B5"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Veniturile potențiale din valorificarea fracțiilor recuperabile (RDF/SRF, metale etc.) sunt tratate în Studiu ca </w:t>
      </w:r>
      <w:r w:rsidRPr="00991A81">
        <w:rPr>
          <w:rFonts w:ascii="Aptos Narrow" w:hAnsi="Aptos Narrow" w:cs="Segoe UI"/>
          <w:b/>
          <w:bCs/>
          <w:color w:val="1F4E79" w:themeColor="accent5" w:themeShade="80"/>
          <w:sz w:val="18"/>
          <w:szCs w:val="18"/>
        </w:rPr>
        <w:t>elemente de optimizare a costurilor</w:t>
      </w:r>
      <w:r w:rsidRPr="00991A81">
        <w:rPr>
          <w:rFonts w:ascii="Aptos Narrow" w:hAnsi="Aptos Narrow" w:cs="Segoe UI"/>
          <w:color w:val="1F4E79" w:themeColor="accent5" w:themeShade="80"/>
          <w:sz w:val="18"/>
          <w:szCs w:val="18"/>
        </w:rPr>
        <w:t xml:space="preserve"> și nu sunt cuantificate distinct în valoarea estimată, întrucât:</w:t>
      </w:r>
    </w:p>
    <w:p w14:paraId="20C6D68E" w14:textId="77777777" w:rsidR="00991A81" w:rsidRPr="00991A81" w:rsidRDefault="00991A81" w:rsidP="00652D6C">
      <w:pPr>
        <w:numPr>
          <w:ilvl w:val="0"/>
          <w:numId w:val="230"/>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sunt dificil de prognozat ex-ante pe 10 ani;</w:t>
      </w:r>
    </w:p>
    <w:p w14:paraId="0721CA39" w14:textId="77777777" w:rsidR="00991A81" w:rsidRPr="00991A81" w:rsidRDefault="00991A81" w:rsidP="00652D6C">
      <w:pPr>
        <w:numPr>
          <w:ilvl w:val="0"/>
          <w:numId w:val="230"/>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nu afectează îndeplinirea pragurilor valorice ale legii, valoarea deja depășind semnificativ pragul concesiunilor;</w:t>
      </w:r>
    </w:p>
    <w:p w14:paraId="3657AEDF" w14:textId="77777777" w:rsidR="00991A81" w:rsidRPr="00991A81" w:rsidRDefault="00991A81" w:rsidP="00652D6C">
      <w:pPr>
        <w:numPr>
          <w:ilvl w:val="0"/>
          <w:numId w:val="230"/>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nu generează obligații financiare directe pentru autoritate sau UAT-uri.</w:t>
      </w:r>
    </w:p>
    <w:p w14:paraId="5CDC6366"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În aceste condiții, </w:t>
      </w:r>
      <w:r w:rsidRPr="00991A81">
        <w:rPr>
          <w:rFonts w:ascii="Aptos Narrow" w:hAnsi="Aptos Narrow" w:cs="Segoe UI"/>
          <w:b/>
          <w:bCs/>
          <w:color w:val="1F4E79" w:themeColor="accent5" w:themeShade="80"/>
          <w:sz w:val="18"/>
          <w:szCs w:val="18"/>
        </w:rPr>
        <w:t>valoarea estimată a concesiunii</w:t>
      </w:r>
      <w:r w:rsidRPr="00991A81">
        <w:rPr>
          <w:rFonts w:ascii="Aptos Narrow" w:hAnsi="Aptos Narrow" w:cs="Segoe UI"/>
          <w:color w:val="1F4E79" w:themeColor="accent5" w:themeShade="80"/>
          <w:sz w:val="18"/>
          <w:szCs w:val="18"/>
        </w:rPr>
        <w:t xml:space="preserve"> este determinată în mod conservator ca:</w:t>
      </w:r>
    </w:p>
    <w:p w14:paraId="1C327C43" w14:textId="4F888332"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m:oMathPara>
        <m:oMath>
          <m:r>
            <w:rPr>
              <w:rFonts w:ascii="Cambria Math" w:hAnsi="Cambria Math" w:cs="Segoe UI"/>
              <w:color w:val="1F4E79" w:themeColor="accent5" w:themeShade="80"/>
              <w:sz w:val="18"/>
              <w:szCs w:val="18"/>
            </w:rPr>
            <m:t>V</m:t>
          </m:r>
          <m:r>
            <m:rPr>
              <m:sty m:val="p"/>
            </m:rPr>
            <w:rPr>
              <w:rFonts w:ascii="Cambria Math" w:hAnsi="Cambria Math" w:cs="Segoe UI"/>
              <w:color w:val="1F4E79" w:themeColor="accent5" w:themeShade="80"/>
              <w:sz w:val="18"/>
              <w:szCs w:val="18"/>
            </w:rPr>
            <m:t>_</m:t>
          </m:r>
          <m:r>
            <w:rPr>
              <w:rFonts w:ascii="Cambria Math" w:hAnsi="Cambria Math" w:cs="Segoe UI"/>
              <w:color w:val="1F4E79" w:themeColor="accent5" w:themeShade="80"/>
              <w:sz w:val="18"/>
              <w:szCs w:val="18"/>
            </w:rPr>
            <m:t>estimat</m:t>
          </m:r>
          <m:acc>
            <m:accPr>
              <m:chr m:val="̆"/>
              <m:ctrlPr>
                <w:rPr>
                  <w:rFonts w:ascii="Cambria Math" w:hAnsi="Cambria Math" w:cs="Segoe UI"/>
                  <w:color w:val="1F4E79" w:themeColor="accent5" w:themeShade="80"/>
                  <w:sz w:val="18"/>
                  <w:szCs w:val="18"/>
                </w:rPr>
              </m:ctrlPr>
            </m:accPr>
            <m:e>
              <m:r>
                <w:rPr>
                  <w:rFonts w:ascii="Cambria Math" w:hAnsi="Cambria Math" w:cs="Segoe UI"/>
                  <w:color w:val="1F4E79" w:themeColor="accent5" w:themeShade="80"/>
                  <w:sz w:val="18"/>
                  <w:szCs w:val="18"/>
                </w:rPr>
                <m:t>a</m:t>
              </m:r>
            </m:e>
          </m:acc>
          <m:r>
            <w:rPr>
              <w:rFonts w:ascii="Cambria Math" w:hAnsi="Cambria Math" w:cs="Segoe UI"/>
              <w:color w:val="1F4E79" w:themeColor="accent5" w:themeShade="80"/>
              <w:sz w:val="18"/>
              <w:szCs w:val="18"/>
            </w:rPr>
            <m:t>=∑</m:t>
          </m:r>
          <m:r>
            <m:rPr>
              <m:sty m:val="p"/>
            </m:rPr>
            <w:rPr>
              <w:rFonts w:ascii="Cambria Math" w:hAnsi="Cambria Math" w:cs="Segoe UI"/>
              <w:color w:val="1F4E79" w:themeColor="accent5" w:themeShade="80"/>
              <w:sz w:val="18"/>
              <w:szCs w:val="18"/>
            </w:rPr>
            <m:t>_</m:t>
          </m:r>
          <m:sSup>
            <m:sSupPr>
              <m:ctrlPr>
                <w:rPr>
                  <w:rFonts w:ascii="Cambria Math" w:hAnsi="Cambria Math" w:cs="Segoe UI"/>
                  <w:color w:val="1F4E79" w:themeColor="accent5" w:themeShade="80"/>
                  <w:sz w:val="18"/>
                  <w:szCs w:val="18"/>
                </w:rPr>
              </m:ctrlPr>
            </m:sSupPr>
            <m:e>
              <m:r>
                <w:rPr>
                  <w:rFonts w:ascii="Cambria Math" w:hAnsi="Cambria Math" w:cs="Segoe UI"/>
                  <w:color w:val="1F4E79" w:themeColor="accent5" w:themeShade="80"/>
                  <w:sz w:val="18"/>
                  <w:szCs w:val="18"/>
                </w:rPr>
                <m:t>t=1</m:t>
              </m:r>
            </m:e>
            <m:sup>
              <m:r>
                <w:rPr>
                  <w:rFonts w:ascii="Cambria Math" w:hAnsi="Cambria Math" w:cs="Segoe UI"/>
                  <w:color w:val="1F4E79" w:themeColor="accent5" w:themeShade="80"/>
                  <w:sz w:val="18"/>
                  <w:szCs w:val="18"/>
                </w:rPr>
                <m:t>10</m:t>
              </m:r>
            </m:sup>
          </m:sSup>
          <m:r>
            <w:rPr>
              <w:rFonts w:ascii="Cambria Math" w:hAnsi="Cambria Math" w:cs="Segoe UI"/>
              <w:color w:val="1F4E79" w:themeColor="accent5" w:themeShade="80"/>
              <w:sz w:val="18"/>
              <w:szCs w:val="18"/>
            </w:rPr>
            <m:t>(T</m:t>
          </m:r>
          <m:r>
            <m:rPr>
              <m:sty m:val="p"/>
            </m:rPr>
            <w:rPr>
              <w:rFonts w:ascii="Cambria Math" w:hAnsi="Cambria Math" w:cs="Segoe UI"/>
              <w:color w:val="1F4E79" w:themeColor="accent5" w:themeShade="80"/>
              <w:sz w:val="18"/>
              <w:szCs w:val="18"/>
            </w:rPr>
            <m:t>_</m:t>
          </m:r>
          <m:r>
            <w:rPr>
              <w:rFonts w:ascii="Cambria Math" w:hAnsi="Cambria Math" w:cs="Segoe UI"/>
              <w:color w:val="1F4E79" w:themeColor="accent5" w:themeShade="80"/>
              <w:sz w:val="18"/>
              <w:szCs w:val="18"/>
            </w:rPr>
            <m:t>STMB,t⋅Q</m:t>
          </m:r>
          <m:r>
            <m:rPr>
              <m:sty m:val="p"/>
            </m:rPr>
            <w:rPr>
              <w:rFonts w:ascii="Cambria Math" w:hAnsi="Cambria Math" w:cs="Segoe UI"/>
              <w:color w:val="1F4E79" w:themeColor="accent5" w:themeShade="80"/>
              <w:sz w:val="18"/>
              <w:szCs w:val="18"/>
            </w:rPr>
            <m:t>_</m:t>
          </m:r>
          <m:r>
            <w:rPr>
              <w:rFonts w:ascii="Cambria Math" w:hAnsi="Cambria Math" w:cs="Segoe UI"/>
              <w:color w:val="1F4E79" w:themeColor="accent5" w:themeShade="80"/>
              <w:sz w:val="18"/>
              <w:szCs w:val="18"/>
            </w:rPr>
            <m:t>STMB,t+T</m:t>
          </m:r>
          <m:r>
            <m:rPr>
              <m:sty m:val="p"/>
            </m:rPr>
            <w:rPr>
              <w:rFonts w:ascii="Cambria Math" w:hAnsi="Cambria Math" w:cs="Segoe UI"/>
              <w:color w:val="1F4E79" w:themeColor="accent5" w:themeShade="80"/>
              <w:sz w:val="18"/>
              <w:szCs w:val="18"/>
            </w:rPr>
            <m:t>_</m:t>
          </m:r>
          <m:r>
            <w:rPr>
              <w:rFonts w:ascii="Cambria Math" w:hAnsi="Cambria Math" w:cs="Segoe UI"/>
              <w:color w:val="1F4E79" w:themeColor="accent5" w:themeShade="80"/>
              <w:sz w:val="18"/>
              <w:szCs w:val="18"/>
            </w:rPr>
            <m:t>DDN,t⋅Q</m:t>
          </m:r>
          <m:r>
            <m:rPr>
              <m:sty m:val="p"/>
            </m:rPr>
            <w:rPr>
              <w:rFonts w:ascii="Cambria Math" w:hAnsi="Cambria Math" w:cs="Segoe UI"/>
              <w:color w:val="1F4E79" w:themeColor="accent5" w:themeShade="80"/>
              <w:sz w:val="18"/>
              <w:szCs w:val="18"/>
            </w:rPr>
            <m:t>_</m:t>
          </m:r>
          <m:r>
            <w:rPr>
              <w:rFonts w:ascii="Cambria Math" w:hAnsi="Cambria Math" w:cs="Segoe UI"/>
              <w:color w:val="1F4E79" w:themeColor="accent5" w:themeShade="80"/>
              <w:sz w:val="18"/>
              <w:szCs w:val="18"/>
            </w:rPr>
            <m:t>DDN,t)</m:t>
          </m:r>
          <m:r>
            <w:rPr>
              <w:rFonts w:ascii="Aptos Narrow" w:hAnsi="Aptos Narrow" w:cs="Segoe UI"/>
              <w:color w:val="1F4E79" w:themeColor="accent5" w:themeShade="80"/>
              <w:sz w:val="18"/>
              <w:szCs w:val="18"/>
            </w:rPr>
            <w:br/>
          </m:r>
        </m:oMath>
      </m:oMathPara>
      <w:r w:rsidRPr="00991A81">
        <w:rPr>
          <w:rFonts w:ascii="Aptos Narrow" w:hAnsi="Aptos Narrow" w:cs="Segoe UI"/>
          <w:color w:val="1F4E79" w:themeColor="accent5" w:themeShade="80"/>
          <w:sz w:val="18"/>
          <w:szCs w:val="18"/>
        </w:rPr>
        <w:t>Rezultatul numeric, la nivelul prețurilor din septembrie 2025, este:</w:t>
      </w:r>
    </w:p>
    <w:p w14:paraId="57D5E264"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V_{estimată concesiune} ≈ 470.245.026 lei (fără TVA)</w:t>
      </w:r>
    </w:p>
    <w:p w14:paraId="12C51A5C" w14:textId="6A7963EA"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91A81">
        <w:rPr>
          <w:rFonts w:ascii="Aptos Narrow" w:hAnsi="Aptos Narrow" w:cs="Segoe UI"/>
          <w:b/>
          <w:bCs/>
          <w:color w:val="1F4E79" w:themeColor="accent5" w:themeShade="80"/>
          <w:sz w:val="18"/>
          <w:szCs w:val="18"/>
        </w:rPr>
        <w:t>5. Conformitatea cu art. 12 și 13 din Legea nr. 100/2016</w:t>
      </w:r>
    </w:p>
    <w:p w14:paraId="2E9100E2"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Metoda descrisă mai sus îndeplinește cumulativ cerințele legale:</w:t>
      </w:r>
    </w:p>
    <w:p w14:paraId="0BDBA031" w14:textId="77777777" w:rsidR="00991A81" w:rsidRPr="00991A81" w:rsidRDefault="00991A81" w:rsidP="00652D6C">
      <w:pPr>
        <w:numPr>
          <w:ilvl w:val="0"/>
          <w:numId w:val="231"/>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Metodă obiectivă</w:t>
      </w:r>
      <w:r w:rsidRPr="00991A81">
        <w:rPr>
          <w:rFonts w:ascii="Aptos Narrow" w:hAnsi="Aptos Narrow" w:cs="Segoe UI"/>
          <w:color w:val="1F4E79" w:themeColor="accent5" w:themeShade="80"/>
          <w:sz w:val="18"/>
          <w:szCs w:val="18"/>
        </w:rPr>
        <w:t xml:space="preserve"> – tarifele sunt calculate pe baza Fișei de fundamentare prevăzute de Ordinul 640/2022, cu costuri transparente (OPEX, amortizare, finanțare, fond de închidere, redevență) și profit reglementat 7%.</w:t>
      </w:r>
    </w:p>
    <w:p w14:paraId="039D3339" w14:textId="77777777" w:rsidR="00991A81" w:rsidRPr="00991A81" w:rsidRDefault="00991A81" w:rsidP="00652D6C">
      <w:pPr>
        <w:numPr>
          <w:ilvl w:val="0"/>
          <w:numId w:val="231"/>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Acoperire completă</w:t>
      </w:r>
      <w:r w:rsidRPr="00991A81">
        <w:rPr>
          <w:rFonts w:ascii="Aptos Narrow" w:hAnsi="Aptos Narrow" w:cs="Segoe UI"/>
          <w:color w:val="1F4E79" w:themeColor="accent5" w:themeShade="80"/>
          <w:sz w:val="18"/>
          <w:szCs w:val="18"/>
        </w:rPr>
        <w:t xml:space="preserve"> – sunt incluse toate veniturile tarifare pe 10 ani, în concordanță cu art. 16 HG 867/2016 privind estimarea costurilor și veniturilor pe întreaga durată a proiectului.</w:t>
      </w:r>
    </w:p>
    <w:p w14:paraId="40C2C6C2" w14:textId="77777777" w:rsidR="00991A81" w:rsidRPr="00991A81" w:rsidRDefault="00991A81" w:rsidP="00652D6C">
      <w:pPr>
        <w:numPr>
          <w:ilvl w:val="0"/>
          <w:numId w:val="231"/>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Data de referință clară</w:t>
      </w:r>
      <w:r w:rsidRPr="00991A81">
        <w:rPr>
          <w:rFonts w:ascii="Aptos Narrow" w:hAnsi="Aptos Narrow" w:cs="Segoe UI"/>
          <w:color w:val="1F4E79" w:themeColor="accent5" w:themeShade="80"/>
          <w:sz w:val="18"/>
          <w:szCs w:val="18"/>
        </w:rPr>
        <w:t xml:space="preserve"> – toate valorile sunt exprimate la prețurile din septembrie 2025, în concordanță cu art. 16 alin. (3) HG 867/2016; costurile deja suportate de autoritate pentru pregătirea proiectului nu sunt incluse (sunk costs).</w:t>
      </w:r>
    </w:p>
    <w:p w14:paraId="0B4FCB09" w14:textId="77777777" w:rsidR="00991A81" w:rsidRPr="00991A81" w:rsidRDefault="00991A81" w:rsidP="00652D6C">
      <w:pPr>
        <w:numPr>
          <w:ilvl w:val="0"/>
          <w:numId w:val="231"/>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Fără artificii de evitare a legii</w:t>
      </w:r>
      <w:r w:rsidRPr="00991A81">
        <w:rPr>
          <w:rFonts w:ascii="Aptos Narrow" w:hAnsi="Aptos Narrow" w:cs="Segoe UI"/>
          <w:color w:val="1F4E79" w:themeColor="accent5" w:themeShade="80"/>
          <w:sz w:val="18"/>
          <w:szCs w:val="18"/>
        </w:rPr>
        <w:t xml:space="preserve"> – contractul nu este divizat pe loturi, iar metoda de calcul nu urmărește reducerea artificială a valorii estimare; dimpotrivă, se utilizează un scenariu conservator care reflectă integral fluxurile tarifare.</w:t>
      </w:r>
    </w:p>
    <w:p w14:paraId="0F2CC17C" w14:textId="77777777" w:rsidR="00991A81" w:rsidRPr="00991A81" w:rsidRDefault="00991A81" w:rsidP="00652D6C">
      <w:pPr>
        <w:numPr>
          <w:ilvl w:val="0"/>
          <w:numId w:val="231"/>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b/>
          <w:bCs/>
          <w:color w:val="1F4E79" w:themeColor="accent5" w:themeShade="80"/>
          <w:sz w:val="18"/>
          <w:szCs w:val="18"/>
        </w:rPr>
        <w:t>Posibilitatea ajustării</w:t>
      </w:r>
      <w:r w:rsidRPr="00991A81">
        <w:rPr>
          <w:rFonts w:ascii="Aptos Narrow" w:hAnsi="Aptos Narrow" w:cs="Segoe UI"/>
          <w:color w:val="1F4E79" w:themeColor="accent5" w:themeShade="80"/>
          <w:sz w:val="18"/>
          <w:szCs w:val="18"/>
        </w:rPr>
        <w:t xml:space="preserve"> – dacă la momentul atribuirii contractului cifra de afaceri anualizată rezultată din oferta câștigătoare conduce la o valoare totală cu peste 20% mai mare decât estimarea prezentă, se va aplica art. 12 alin. (3) din Legea nr. 100/2016, considerându-se estimarea actualizată de la atribuirea contractului.</w:t>
      </w:r>
    </w:p>
    <w:p w14:paraId="0D3EDDD2" w14:textId="0B8D2FEA"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91A81">
        <w:rPr>
          <w:rFonts w:ascii="Aptos Narrow" w:hAnsi="Aptos Narrow" w:cs="Segoe UI"/>
          <w:b/>
          <w:bCs/>
          <w:color w:val="1F4E79" w:themeColor="accent5" w:themeShade="80"/>
          <w:sz w:val="18"/>
          <w:szCs w:val="18"/>
        </w:rPr>
        <w:t>6. Concluzie</w:t>
      </w:r>
    </w:p>
    <w:p w14:paraId="3FD0828D" w14:textId="10A96965"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Valoarea estimată a concesiunii operării STMB și DDN, în sumă de aproximativ </w:t>
      </w:r>
      <w:r w:rsidR="00AC06CF" w:rsidRPr="00991A81">
        <w:rPr>
          <w:rFonts w:ascii="Aptos Narrow" w:hAnsi="Aptos Narrow" w:cs="Segoe UI"/>
          <w:b/>
          <w:bCs/>
          <w:color w:val="1F4E79" w:themeColor="accent5" w:themeShade="80"/>
          <w:sz w:val="18"/>
          <w:szCs w:val="18"/>
        </w:rPr>
        <w:t>470.245.026</w:t>
      </w:r>
      <w:r w:rsidRPr="00991A81">
        <w:rPr>
          <w:rFonts w:ascii="Aptos Narrow" w:hAnsi="Aptos Narrow" w:cs="Segoe UI"/>
          <w:b/>
          <w:bCs/>
          <w:color w:val="1F4E79" w:themeColor="accent5" w:themeShade="80"/>
          <w:sz w:val="18"/>
          <w:szCs w:val="18"/>
        </w:rPr>
        <w:t xml:space="preserve"> mil. lei fără TVA</w:t>
      </w:r>
      <w:r w:rsidRPr="00991A81">
        <w:rPr>
          <w:rFonts w:ascii="Aptos Narrow" w:hAnsi="Aptos Narrow" w:cs="Segoe UI"/>
          <w:color w:val="1F4E79" w:themeColor="accent5" w:themeShade="80"/>
          <w:sz w:val="18"/>
          <w:szCs w:val="18"/>
        </w:rPr>
        <w:t xml:space="preserve">, este rezultatul unei </w:t>
      </w:r>
      <w:r w:rsidRPr="00991A81">
        <w:rPr>
          <w:rFonts w:ascii="Aptos Narrow" w:hAnsi="Aptos Narrow" w:cs="Segoe UI"/>
          <w:b/>
          <w:bCs/>
          <w:color w:val="1F4E79" w:themeColor="accent5" w:themeShade="80"/>
          <w:sz w:val="18"/>
          <w:szCs w:val="18"/>
        </w:rPr>
        <w:t>metodologii transparente, obiective și conservatoare</w:t>
      </w:r>
      <w:r w:rsidRPr="00991A81">
        <w:rPr>
          <w:rFonts w:ascii="Aptos Narrow" w:hAnsi="Aptos Narrow" w:cs="Segoe UI"/>
          <w:color w:val="1F4E79" w:themeColor="accent5" w:themeShade="80"/>
          <w:sz w:val="18"/>
          <w:szCs w:val="18"/>
        </w:rPr>
        <w:t>, fundamentată pe:</w:t>
      </w:r>
    </w:p>
    <w:p w14:paraId="3D2D3D14" w14:textId="77777777" w:rsidR="00991A81" w:rsidRPr="00991A81" w:rsidRDefault="00991A81" w:rsidP="00652D6C">
      <w:pPr>
        <w:numPr>
          <w:ilvl w:val="0"/>
          <w:numId w:val="23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tarife calculate conform reglementărilor sectoriale (Ordin 640/2022);</w:t>
      </w:r>
    </w:p>
    <w:p w14:paraId="0B8D0AA6" w14:textId="77777777" w:rsidR="00991A81" w:rsidRPr="00991A81" w:rsidRDefault="00991A81" w:rsidP="00652D6C">
      <w:pPr>
        <w:numPr>
          <w:ilvl w:val="0"/>
          <w:numId w:val="23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proiecții de cantități validate de ADI Ecolect Mureș;</w:t>
      </w:r>
    </w:p>
    <w:p w14:paraId="3CDE48BD" w14:textId="77777777" w:rsidR="00991A81" w:rsidRPr="00991A81" w:rsidRDefault="00991A81" w:rsidP="00652D6C">
      <w:pPr>
        <w:numPr>
          <w:ilvl w:val="0"/>
          <w:numId w:val="23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integrarea tuturor costurilor relevante (inclusiv amortizare, finanțare, fond de închidere și redevență);</w:t>
      </w:r>
    </w:p>
    <w:p w14:paraId="36994A9C" w14:textId="77777777" w:rsidR="00991A81" w:rsidRPr="00991A81" w:rsidRDefault="00991A81" w:rsidP="00652D6C">
      <w:pPr>
        <w:numPr>
          <w:ilvl w:val="0"/>
          <w:numId w:val="23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respectarea prevederilor art. 12–13 din Legea nr. 100/2016 și art. 16 din HG nr. 867/2016.</w:t>
      </w:r>
    </w:p>
    <w:p w14:paraId="31D0153E" w14:textId="77777777" w:rsidR="00991A81" w:rsidRPr="00991A81" w:rsidRDefault="00991A8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91A81">
        <w:rPr>
          <w:rFonts w:ascii="Aptos Narrow" w:hAnsi="Aptos Narrow" w:cs="Segoe UI"/>
          <w:color w:val="1F4E79" w:themeColor="accent5" w:themeShade="80"/>
          <w:sz w:val="18"/>
          <w:szCs w:val="18"/>
        </w:rPr>
        <w:t xml:space="preserve">Această valoare estimată va fi utilizată ca </w:t>
      </w:r>
      <w:r w:rsidRPr="00991A81">
        <w:rPr>
          <w:rFonts w:ascii="Aptos Narrow" w:hAnsi="Aptos Narrow" w:cs="Segoe UI"/>
          <w:b/>
          <w:bCs/>
          <w:color w:val="1F4E79" w:themeColor="accent5" w:themeShade="80"/>
          <w:sz w:val="18"/>
          <w:szCs w:val="18"/>
        </w:rPr>
        <w:t>referință oficială</w:t>
      </w:r>
      <w:r w:rsidRPr="00991A81">
        <w:rPr>
          <w:rFonts w:ascii="Aptos Narrow" w:hAnsi="Aptos Narrow" w:cs="Segoe UI"/>
          <w:color w:val="1F4E79" w:themeColor="accent5" w:themeShade="80"/>
          <w:sz w:val="18"/>
          <w:szCs w:val="18"/>
        </w:rPr>
        <w:t xml:space="preserve"> în anunțul de concesionare, în documentația de atribuire și în strategia de contractare, asigurând un cadru legal și financiar clar pentru derularea procedurii.</w:t>
      </w:r>
    </w:p>
    <w:p w14:paraId="74DBAD83" w14:textId="77777777" w:rsidR="00C37B5B" w:rsidRDefault="00C37B5B" w:rsidP="00652D6C">
      <w:pPr>
        <w:spacing w:before="40" w:after="60" w:line="276" w:lineRule="auto"/>
        <w:contextualSpacing/>
        <w:rPr>
          <w:rFonts w:ascii="Aptos Narrow" w:hAnsi="Aptos Narrow" w:cs="Segoe UI"/>
          <w:b/>
          <w:bCs/>
          <w:sz w:val="18"/>
          <w:szCs w:val="18"/>
        </w:rPr>
      </w:pPr>
    </w:p>
    <w:p w14:paraId="19404C97" w14:textId="4F60C97E" w:rsidR="000F661C" w:rsidRPr="000D7E2A" w:rsidRDefault="000F661C" w:rsidP="000F661C">
      <w:pPr>
        <w:pStyle w:val="Titlu3"/>
        <w:spacing w:after="60" w:line="276" w:lineRule="auto"/>
        <w:ind w:firstLine="720"/>
        <w:contextualSpacing/>
        <w:rPr>
          <w:rFonts w:ascii="Aptos Narrow" w:hAnsi="Aptos Narrow" w:cs="Segoe UI"/>
          <w:b/>
          <w:bCs/>
          <w:i/>
          <w:iCs/>
          <w:color w:val="2F5496" w:themeColor="accent1" w:themeShade="BF"/>
          <w:sz w:val="18"/>
          <w:szCs w:val="18"/>
        </w:rPr>
      </w:pPr>
      <w:bookmarkStart w:id="19" w:name="_Toc215511134"/>
      <w:r>
        <w:rPr>
          <w:rFonts w:ascii="Aptos Narrow" w:hAnsi="Aptos Narrow" w:cs="Segoe UI"/>
          <w:b/>
          <w:bCs/>
          <w:i/>
          <w:iCs/>
          <w:color w:val="2F5496" w:themeColor="accent1" w:themeShade="BF"/>
          <w:sz w:val="18"/>
          <w:szCs w:val="18"/>
        </w:rPr>
        <w:t>3.1.2</w:t>
      </w:r>
      <w:r w:rsidRPr="000D7E2A">
        <w:rPr>
          <w:rFonts w:ascii="Aptos Narrow" w:hAnsi="Aptos Narrow" w:cs="Segoe UI"/>
          <w:b/>
          <w:bCs/>
          <w:i/>
          <w:iCs/>
          <w:color w:val="2F5496" w:themeColor="accent1" w:themeShade="BF"/>
          <w:sz w:val="18"/>
          <w:szCs w:val="18"/>
        </w:rPr>
        <w:t xml:space="preserve">. </w:t>
      </w:r>
      <w:r>
        <w:rPr>
          <w:rFonts w:ascii="Aptos Narrow" w:hAnsi="Aptos Narrow" w:cs="Segoe UI"/>
          <w:b/>
          <w:bCs/>
          <w:i/>
          <w:iCs/>
          <w:color w:val="2F5496" w:themeColor="accent1" w:themeShade="BF"/>
          <w:sz w:val="18"/>
          <w:szCs w:val="18"/>
        </w:rPr>
        <w:t>Informații privind loturile</w:t>
      </w:r>
      <w:bookmarkEnd w:id="19"/>
    </w:p>
    <w:p w14:paraId="59BE0771" w14:textId="24E537C9" w:rsidR="001A48CE" w:rsidRPr="00835D19" w:rsidRDefault="001A48CE" w:rsidP="00652D6C">
      <w:pPr>
        <w:spacing w:before="40" w:after="60" w:line="276" w:lineRule="auto"/>
        <w:contextualSpacing/>
        <w:rPr>
          <w:rFonts w:ascii="Aptos Narrow" w:hAnsi="Aptos Narrow" w:cs="Segoe UI"/>
          <w:sz w:val="18"/>
          <w:szCs w:val="18"/>
        </w:rPr>
      </w:pPr>
      <w:r w:rsidRPr="000F661C">
        <w:rPr>
          <w:rFonts w:ascii="Aptos Narrow" w:hAnsi="Aptos Narrow" w:cs="Segoe UI"/>
          <w:sz w:val="18"/>
          <w:szCs w:val="18"/>
        </w:rPr>
        <w:t>Contractul este împărțit în loturi:</w:t>
      </w:r>
      <w:r w:rsidRPr="00835D19">
        <w:rPr>
          <w:rFonts w:ascii="Aptos Narrow" w:hAnsi="Aptos Narrow" w:cs="Segoe UI"/>
          <w:sz w:val="18"/>
          <w:szCs w:val="18"/>
        </w:rPr>
        <w:t xml:space="preserve"> </w:t>
      </w:r>
      <w:r w:rsidRPr="000F661C">
        <w:rPr>
          <w:rFonts w:ascii="Aptos Narrow" w:hAnsi="Aptos Narrow" w:cs="Segoe UI"/>
          <w:b/>
          <w:bCs/>
          <w:sz w:val="18"/>
          <w:szCs w:val="18"/>
        </w:rPr>
        <w:t>Nu</w:t>
      </w:r>
    </w:p>
    <w:p w14:paraId="4C952B42" w14:textId="77777777" w:rsidR="00835D19" w:rsidRDefault="00835D19" w:rsidP="00652D6C">
      <w:pPr>
        <w:spacing w:before="40" w:after="60" w:line="276" w:lineRule="auto"/>
        <w:contextualSpacing/>
        <w:rPr>
          <w:rFonts w:ascii="Aptos Narrow" w:hAnsi="Aptos Narrow" w:cs="Segoe UI"/>
          <w:b/>
          <w:bCs/>
          <w:i/>
          <w:iCs/>
          <w:sz w:val="18"/>
          <w:szCs w:val="18"/>
          <w:u w:val="single"/>
        </w:rPr>
      </w:pPr>
    </w:p>
    <w:p w14:paraId="514C2549" w14:textId="09DBB400" w:rsidR="00F4742C" w:rsidRPr="00835D19" w:rsidRDefault="001A48CE" w:rsidP="00652D6C">
      <w:pPr>
        <w:spacing w:before="40" w:after="60" w:line="276" w:lineRule="auto"/>
        <w:contextualSpacing/>
        <w:rPr>
          <w:rFonts w:ascii="Aptos Narrow" w:hAnsi="Aptos Narrow" w:cs="Segoe UI"/>
          <w:b/>
          <w:bCs/>
          <w:i/>
          <w:iCs/>
          <w:sz w:val="18"/>
          <w:szCs w:val="18"/>
          <w:u w:val="single"/>
        </w:rPr>
      </w:pPr>
      <w:r w:rsidRPr="00835D19">
        <w:rPr>
          <w:rFonts w:ascii="Aptos Narrow" w:hAnsi="Aptos Narrow" w:cs="Segoe UI"/>
          <w:b/>
          <w:bCs/>
          <w:i/>
          <w:iCs/>
          <w:sz w:val="18"/>
          <w:szCs w:val="18"/>
          <w:u w:val="single"/>
        </w:rPr>
        <w:t xml:space="preserve">Justificarea neîmpărțirii pe loturi: </w:t>
      </w:r>
    </w:p>
    <w:p w14:paraId="38E11984"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 xml:space="preserve">Obiectul contractului de concesiune îl reprezintă operarea integrată a Stației de Tratare Mecano-Biologică Sânpaul și a Depozitului de Deșeuri Nepericuloase Sânpaul, inclusiv activitățile de transport aferente. Toate activitățile se desfășoară pe același amplasament, situat în localitatea Sânpaul, parcela cu număr cadastral 50193, județul Mureș, pentru care Agenția pentru Protecția Mediului Mureș a emis </w:t>
      </w:r>
      <w:r w:rsidRPr="009374D0">
        <w:rPr>
          <w:rFonts w:ascii="Aptos Narrow" w:hAnsi="Aptos Narrow" w:cs="Segoe UI"/>
          <w:b/>
          <w:bCs/>
          <w:color w:val="1F4E79" w:themeColor="accent5" w:themeShade="80"/>
          <w:sz w:val="18"/>
          <w:szCs w:val="18"/>
        </w:rPr>
        <w:t>o singură autorizație integrată de mediu</w:t>
      </w:r>
      <w:r w:rsidRPr="009374D0">
        <w:rPr>
          <w:rFonts w:ascii="Aptos Narrow" w:hAnsi="Aptos Narrow" w:cs="Segoe UI"/>
          <w:color w:val="1F4E79" w:themeColor="accent5" w:themeShade="80"/>
          <w:sz w:val="18"/>
          <w:szCs w:val="18"/>
        </w:rPr>
        <w:t>.</w:t>
      </w:r>
    </w:p>
    <w:p w14:paraId="2E9CB78B"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Eliminarea prin depozitare a deșeurilor reziduale, stradale, a deșeurilor de pământ și pietre, a reziduurilor provenite de la SSCT Cristești, TMB Sânpaul și stațiile de transfer, precum și a deșeurilor nevalorificabile din reamenajări, se realizează în aceleași celule de depozitare și prin aceleași instalații de tratare a levigatului, gazului de depozit, apei și utilități comune. Tratarea mecano-biologică din TMB este direct legată de funcționarea DDN, întrucât deșeurile stabilizate și reziduurile rezultate sunt depozitate în celule, iar fracțiile valorificabile energetic sunt dirijate către instalații specializate, prin proceduri comune de cântărire, trasabilitate și raportare.</w:t>
      </w:r>
    </w:p>
    <w:p w14:paraId="4D3A1A20"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374D0">
        <w:rPr>
          <w:rFonts w:ascii="Aptos Narrow" w:hAnsi="Aptos Narrow" w:cs="Segoe UI"/>
          <w:b/>
          <w:bCs/>
          <w:color w:val="1F4E79" w:themeColor="accent5" w:themeShade="80"/>
          <w:sz w:val="18"/>
          <w:szCs w:val="18"/>
        </w:rPr>
        <w:t>1. Justificare tehnică</w:t>
      </w:r>
    </w:p>
    <w:p w14:paraId="4909142B"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Împărțirea TMB și DDN în loturi distincte ar separa două componente ale aceluiași flux tehnologic, care funcționează interdependent:</w:t>
      </w:r>
    </w:p>
    <w:p w14:paraId="7C578797" w14:textId="77777777" w:rsidR="009374D0" w:rsidRPr="009374D0" w:rsidRDefault="009374D0" w:rsidP="00652D6C">
      <w:pPr>
        <w:numPr>
          <w:ilvl w:val="0"/>
          <w:numId w:val="21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TMB nu poate opera fără capacitatea de depozitare a reziduurilor provenite din stabilizare;</w:t>
      </w:r>
    </w:p>
    <w:p w14:paraId="44F9A11E" w14:textId="77777777" w:rsidR="009374D0" w:rsidRPr="009374D0" w:rsidRDefault="009374D0" w:rsidP="00652D6C">
      <w:pPr>
        <w:numPr>
          <w:ilvl w:val="0"/>
          <w:numId w:val="21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DDN nu poate primi deșeuri nepretratate, conform obligațiilor din autorizația integrată de mediu;</w:t>
      </w:r>
    </w:p>
    <w:p w14:paraId="37A6E014" w14:textId="77777777" w:rsidR="009374D0" w:rsidRPr="009374D0" w:rsidRDefault="009374D0" w:rsidP="00652D6C">
      <w:pPr>
        <w:numPr>
          <w:ilvl w:val="0"/>
          <w:numId w:val="21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 xml:space="preserve">instalațiile comune (levigat, biogaz, management apă, instalații electrice, cântărire, control acces) sunt proiectate </w:t>
      </w:r>
      <w:r w:rsidRPr="009374D0">
        <w:rPr>
          <w:rFonts w:ascii="Aptos Narrow" w:hAnsi="Aptos Narrow" w:cs="Segoe UI"/>
          <w:b/>
          <w:bCs/>
          <w:color w:val="1F4E79" w:themeColor="accent5" w:themeShade="80"/>
          <w:sz w:val="18"/>
          <w:szCs w:val="18"/>
        </w:rPr>
        <w:t>unitar</w:t>
      </w:r>
      <w:r w:rsidRPr="009374D0">
        <w:rPr>
          <w:rFonts w:ascii="Aptos Narrow" w:hAnsi="Aptos Narrow" w:cs="Segoe UI"/>
          <w:color w:val="1F4E79" w:themeColor="accent5" w:themeShade="80"/>
          <w:sz w:val="18"/>
          <w:szCs w:val="18"/>
        </w:rPr>
        <w:t xml:space="preserve"> și nu pot fi operate independent fără riscuri majore;</w:t>
      </w:r>
    </w:p>
    <w:p w14:paraId="17EF337D" w14:textId="77777777" w:rsidR="009374D0" w:rsidRPr="009374D0" w:rsidRDefault="009374D0" w:rsidP="00652D6C">
      <w:pPr>
        <w:numPr>
          <w:ilvl w:val="0"/>
          <w:numId w:val="21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lucrările de investiții la TMB (retehnologizare) și la DDN (Celula 2) sunt corelate tehnologic: capacitatea de tratare influențează capacitatea de depozitare, durata de umplere și modul de operare al celulelor.</w:t>
      </w:r>
    </w:p>
    <w:p w14:paraId="4E96FC2E"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 xml:space="preserve">Din acest motiv, orice fragmentare ar provoca </w:t>
      </w:r>
      <w:r w:rsidRPr="009374D0">
        <w:rPr>
          <w:rFonts w:ascii="Aptos Narrow" w:hAnsi="Aptos Narrow" w:cs="Segoe UI"/>
          <w:b/>
          <w:bCs/>
          <w:color w:val="1F4E79" w:themeColor="accent5" w:themeShade="80"/>
          <w:sz w:val="18"/>
          <w:szCs w:val="18"/>
        </w:rPr>
        <w:t>incompatibilități tehnice</w:t>
      </w:r>
      <w:r w:rsidRPr="009374D0">
        <w:rPr>
          <w:rFonts w:ascii="Aptos Narrow" w:hAnsi="Aptos Narrow" w:cs="Segoe UI"/>
          <w:color w:val="1F4E79" w:themeColor="accent5" w:themeShade="80"/>
          <w:sz w:val="18"/>
          <w:szCs w:val="18"/>
        </w:rPr>
        <w:t>, blocaje operaționale și imposibilitatea încadrării în parametrii de mediu stabiliți prin autorizația integrată.</w:t>
      </w:r>
    </w:p>
    <w:p w14:paraId="11554C47"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374D0">
        <w:rPr>
          <w:rFonts w:ascii="Aptos Narrow" w:hAnsi="Aptos Narrow" w:cs="Segoe UI"/>
          <w:b/>
          <w:bCs/>
          <w:color w:val="1F4E79" w:themeColor="accent5" w:themeShade="80"/>
          <w:sz w:val="18"/>
          <w:szCs w:val="18"/>
        </w:rPr>
        <w:t>2. Justificare economică</w:t>
      </w:r>
    </w:p>
    <w:p w14:paraId="105BF1EC"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Operarea integrată TMB–DDN generează:</w:t>
      </w:r>
    </w:p>
    <w:p w14:paraId="325CB211" w14:textId="77777777" w:rsidR="009374D0" w:rsidRPr="009374D0" w:rsidRDefault="009374D0" w:rsidP="00652D6C">
      <w:pPr>
        <w:numPr>
          <w:ilvl w:val="0"/>
          <w:numId w:val="21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costuri optimizate prin utilizarea în comun a utilităților, echipamentelor și personalului;</w:t>
      </w:r>
    </w:p>
    <w:p w14:paraId="29280D05" w14:textId="77777777" w:rsidR="009374D0" w:rsidRPr="009374D0" w:rsidRDefault="009374D0" w:rsidP="00652D6C">
      <w:pPr>
        <w:numPr>
          <w:ilvl w:val="0"/>
          <w:numId w:val="21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posibilitatea echilibrării financiare între fluxuri (tratare → depozitare), ceea ce menține tarifele stabile;</w:t>
      </w:r>
    </w:p>
    <w:p w14:paraId="0088404D" w14:textId="77777777" w:rsidR="009374D0" w:rsidRPr="009374D0" w:rsidRDefault="009374D0" w:rsidP="00652D6C">
      <w:pPr>
        <w:numPr>
          <w:ilvl w:val="0"/>
          <w:numId w:val="21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o planificare investițională coerentă (TMB influențează volumul și compoziția deșeurilor depozitate în DDN);</w:t>
      </w:r>
    </w:p>
    <w:p w14:paraId="06178864" w14:textId="77777777" w:rsidR="009374D0" w:rsidRPr="009374D0" w:rsidRDefault="009374D0" w:rsidP="00652D6C">
      <w:pPr>
        <w:numPr>
          <w:ilvl w:val="0"/>
          <w:numId w:val="216"/>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o singură structură de cost, un singur model financiar și un singur sistem de raportare.</w:t>
      </w:r>
    </w:p>
    <w:p w14:paraId="4FD82391"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Dacă operarea ar fi împărțită pe loturi, ar apărea:</w:t>
      </w:r>
    </w:p>
    <w:p w14:paraId="31D962B4" w14:textId="77777777" w:rsidR="009374D0" w:rsidRPr="009374D0" w:rsidRDefault="009374D0" w:rsidP="00652D6C">
      <w:pPr>
        <w:numPr>
          <w:ilvl w:val="0"/>
          <w:numId w:val="217"/>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costuri administrative și operaționale duble (două echipe tehnice, două dispecerate, două sisteme de cântărire, două raportări distincte);</w:t>
      </w:r>
    </w:p>
    <w:p w14:paraId="7BAC52A0" w14:textId="77777777" w:rsidR="009374D0" w:rsidRPr="009374D0" w:rsidRDefault="009374D0" w:rsidP="00652D6C">
      <w:pPr>
        <w:numPr>
          <w:ilvl w:val="0"/>
          <w:numId w:val="217"/>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necesitatea definirii unor mecanisme complexe de transfer al deșeurilor între operatori, cu riscuri mari privind responsabilitatea și trasabilitatea;</w:t>
      </w:r>
    </w:p>
    <w:p w14:paraId="1CEAD005" w14:textId="77777777" w:rsidR="009374D0" w:rsidRPr="009374D0" w:rsidRDefault="009374D0" w:rsidP="00652D6C">
      <w:pPr>
        <w:numPr>
          <w:ilvl w:val="0"/>
          <w:numId w:val="217"/>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creșterea costurilor pe tonă și, implicit, a tarifelor pentru UAT-uri.</w:t>
      </w:r>
    </w:p>
    <w:p w14:paraId="773B0816"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 xml:space="preserve">Experiența anterioară a autorității contractante, inclusiv situațiile în care au fost necesare proceduri de negociere fără publicare prealabilă, a arătat că </w:t>
      </w:r>
      <w:r w:rsidRPr="009374D0">
        <w:rPr>
          <w:rFonts w:ascii="Aptos Narrow" w:hAnsi="Aptos Narrow" w:cs="Segoe UI"/>
          <w:b/>
          <w:bCs/>
          <w:color w:val="1F4E79" w:themeColor="accent5" w:themeShade="80"/>
          <w:sz w:val="18"/>
          <w:szCs w:val="18"/>
        </w:rPr>
        <w:t>fragmentarea operării duce la costuri crescute, sincope operaționale și imposibilitatea atingerii indicatorilor de performanță</w:t>
      </w:r>
      <w:r w:rsidRPr="009374D0">
        <w:rPr>
          <w:rFonts w:ascii="Aptos Narrow" w:hAnsi="Aptos Narrow" w:cs="Segoe UI"/>
          <w:color w:val="1F4E79" w:themeColor="accent5" w:themeShade="80"/>
          <w:sz w:val="18"/>
          <w:szCs w:val="18"/>
        </w:rPr>
        <w:t>.</w:t>
      </w:r>
    </w:p>
    <w:p w14:paraId="2EB21DA4"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374D0">
        <w:rPr>
          <w:rFonts w:ascii="Aptos Narrow" w:hAnsi="Aptos Narrow" w:cs="Segoe UI"/>
          <w:b/>
          <w:bCs/>
          <w:color w:val="1F4E79" w:themeColor="accent5" w:themeShade="80"/>
          <w:sz w:val="18"/>
          <w:szCs w:val="18"/>
        </w:rPr>
        <w:t>3. Justificare administrativă și juridică</w:t>
      </w:r>
    </w:p>
    <w:p w14:paraId="0227FAEB"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Din perspectiva reglementărilor de mediu și a obligațiilor din autorizația integrată de mediu:</w:t>
      </w:r>
    </w:p>
    <w:p w14:paraId="52D1B0C8" w14:textId="77777777" w:rsidR="009374D0" w:rsidRPr="009374D0" w:rsidRDefault="009374D0" w:rsidP="00652D6C">
      <w:pPr>
        <w:numPr>
          <w:ilvl w:val="0"/>
          <w:numId w:val="218"/>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 xml:space="preserve">autorizația integrată este </w:t>
      </w:r>
      <w:r w:rsidRPr="009374D0">
        <w:rPr>
          <w:rFonts w:ascii="Aptos Narrow" w:hAnsi="Aptos Narrow" w:cs="Segoe UI"/>
          <w:b/>
          <w:bCs/>
          <w:color w:val="1F4E79" w:themeColor="accent5" w:themeShade="80"/>
          <w:sz w:val="18"/>
          <w:szCs w:val="18"/>
        </w:rPr>
        <w:t>unic emisă</w:t>
      </w:r>
      <w:r w:rsidRPr="009374D0">
        <w:rPr>
          <w:rFonts w:ascii="Aptos Narrow" w:hAnsi="Aptos Narrow" w:cs="Segoe UI"/>
          <w:color w:val="1F4E79" w:themeColor="accent5" w:themeShade="80"/>
          <w:sz w:val="18"/>
          <w:szCs w:val="18"/>
        </w:rPr>
        <w:t>, acoperind atât TMB, cât și DDN;</w:t>
      </w:r>
    </w:p>
    <w:p w14:paraId="5177D754" w14:textId="77777777" w:rsidR="009374D0" w:rsidRPr="009374D0" w:rsidRDefault="009374D0" w:rsidP="00652D6C">
      <w:pPr>
        <w:numPr>
          <w:ilvl w:val="0"/>
          <w:numId w:val="218"/>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responsabilitățile privind monitorizarea, raportarea, controlul emisiilor și gestionarea incidentelor sunt prevăzute unitar;</w:t>
      </w:r>
    </w:p>
    <w:p w14:paraId="7D8C86DB" w14:textId="77777777" w:rsidR="009374D0" w:rsidRPr="009374D0" w:rsidRDefault="009374D0" w:rsidP="00652D6C">
      <w:pPr>
        <w:numPr>
          <w:ilvl w:val="0"/>
          <w:numId w:val="218"/>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 xml:space="preserve">existența a doi operatori pe același amplasament ar genera </w:t>
      </w:r>
      <w:r w:rsidRPr="009374D0">
        <w:rPr>
          <w:rFonts w:ascii="Aptos Narrow" w:hAnsi="Aptos Narrow" w:cs="Segoe UI"/>
          <w:b/>
          <w:bCs/>
          <w:color w:val="1F4E79" w:themeColor="accent5" w:themeShade="80"/>
          <w:sz w:val="18"/>
          <w:szCs w:val="18"/>
        </w:rPr>
        <w:t>incertitudine juridică</w:t>
      </w:r>
      <w:r w:rsidRPr="009374D0">
        <w:rPr>
          <w:rFonts w:ascii="Aptos Narrow" w:hAnsi="Aptos Narrow" w:cs="Segoe UI"/>
          <w:color w:val="1F4E79" w:themeColor="accent5" w:themeShade="80"/>
          <w:sz w:val="18"/>
          <w:szCs w:val="18"/>
        </w:rPr>
        <w:t>, suprapuneri sau goluri de responsabilitate și ar face imposibilă alocarea clară a răspunderii în caz de neconformare;</w:t>
      </w:r>
    </w:p>
    <w:p w14:paraId="131E7B7E" w14:textId="77777777" w:rsidR="009374D0" w:rsidRPr="009374D0" w:rsidRDefault="009374D0" w:rsidP="00652D6C">
      <w:pPr>
        <w:numPr>
          <w:ilvl w:val="0"/>
          <w:numId w:val="218"/>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obligațiile privind atingerea țintelor PJGD/PNGD depind de operarea integrată a fluxului TMB–DDN–stații de transfer.</w:t>
      </w:r>
    </w:p>
    <w:p w14:paraId="13745509"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Nu în ultimul rând, din perspectivă administrativă, operarea integrată reduce sarcina de monitorizare a autorității: un singur operator, un singur contract, un set unic de obligații de performanță, traseu clar de sancționare și reechilibrare contractuală.</w:t>
      </w:r>
    </w:p>
    <w:p w14:paraId="70EEFFF3" w14:textId="3849D1FD"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p>
    <w:p w14:paraId="1BDE0AA3"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9374D0">
        <w:rPr>
          <w:rFonts w:ascii="Aptos Narrow" w:hAnsi="Aptos Narrow" w:cs="Segoe UI"/>
          <w:b/>
          <w:bCs/>
          <w:color w:val="1F4E79" w:themeColor="accent5" w:themeShade="80"/>
          <w:sz w:val="18"/>
          <w:szCs w:val="18"/>
        </w:rPr>
        <w:t>Concluzie</w:t>
      </w:r>
    </w:p>
    <w:p w14:paraId="304ABE59"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 xml:space="preserve">Având în vedere interdependența tehnologică TMB–DDN, unicitatea autorizației integrate de mediu, necesitatea unei responsabilități administrative clare, precum și eficiența economică a operării unitare, </w:t>
      </w:r>
      <w:r w:rsidRPr="009374D0">
        <w:rPr>
          <w:rFonts w:ascii="Aptos Narrow" w:hAnsi="Aptos Narrow" w:cs="Segoe UI"/>
          <w:b/>
          <w:bCs/>
          <w:color w:val="1F4E79" w:themeColor="accent5" w:themeShade="80"/>
          <w:sz w:val="18"/>
          <w:szCs w:val="18"/>
        </w:rPr>
        <w:t>împărțirea pe loturi ar compromite integritatea fluxului tehnologic, ar crește costurile și ar genera riscuri operaționale și de neconformare</w:t>
      </w:r>
      <w:r w:rsidRPr="009374D0">
        <w:rPr>
          <w:rFonts w:ascii="Aptos Narrow" w:hAnsi="Aptos Narrow" w:cs="Segoe UI"/>
          <w:color w:val="1F4E79" w:themeColor="accent5" w:themeShade="80"/>
          <w:sz w:val="18"/>
          <w:szCs w:val="18"/>
        </w:rPr>
        <w:t>.</w:t>
      </w:r>
    </w:p>
    <w:p w14:paraId="3E751979" w14:textId="77777777" w:rsidR="009374D0" w:rsidRPr="009374D0" w:rsidRDefault="009374D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 xml:space="preserve">Prin urmare, </w:t>
      </w:r>
      <w:r w:rsidRPr="009374D0">
        <w:rPr>
          <w:rFonts w:ascii="Aptos Narrow" w:hAnsi="Aptos Narrow" w:cs="Segoe UI"/>
          <w:b/>
          <w:bCs/>
          <w:color w:val="1F4E79" w:themeColor="accent5" w:themeShade="80"/>
          <w:sz w:val="18"/>
          <w:szCs w:val="18"/>
        </w:rPr>
        <w:t>menținerea tuturor activităților într-un singur contract, fără lotizare, este justificată tehnic, economic și administrativ</w:t>
      </w:r>
      <w:r w:rsidRPr="009374D0">
        <w:rPr>
          <w:rFonts w:ascii="Aptos Narrow" w:hAnsi="Aptos Narrow" w:cs="Segoe UI"/>
          <w:color w:val="1F4E79" w:themeColor="accent5" w:themeShade="80"/>
          <w:sz w:val="18"/>
          <w:szCs w:val="18"/>
        </w:rPr>
        <w:t>, asigurând:</w:t>
      </w:r>
    </w:p>
    <w:p w14:paraId="2D5F1931" w14:textId="77777777" w:rsidR="009374D0" w:rsidRPr="009374D0" w:rsidRDefault="009374D0" w:rsidP="00652D6C">
      <w:pPr>
        <w:numPr>
          <w:ilvl w:val="0"/>
          <w:numId w:val="219"/>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o responsabilitate unică și clară pentru conformarea la autorizația integrată;</w:t>
      </w:r>
    </w:p>
    <w:p w14:paraId="3456254C" w14:textId="77777777" w:rsidR="009374D0" w:rsidRPr="009374D0" w:rsidRDefault="009374D0" w:rsidP="00652D6C">
      <w:pPr>
        <w:numPr>
          <w:ilvl w:val="0"/>
          <w:numId w:val="219"/>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o operare coordonată și eficientă a fluxului TMB–DDN–stații de transfer;</w:t>
      </w:r>
    </w:p>
    <w:p w14:paraId="67E1ACCC" w14:textId="77777777" w:rsidR="009374D0" w:rsidRPr="009374D0" w:rsidRDefault="009374D0" w:rsidP="00652D6C">
      <w:pPr>
        <w:numPr>
          <w:ilvl w:val="0"/>
          <w:numId w:val="219"/>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9374D0">
        <w:rPr>
          <w:rFonts w:ascii="Aptos Narrow" w:hAnsi="Aptos Narrow" w:cs="Segoe UI"/>
          <w:color w:val="1F4E79" w:themeColor="accent5" w:themeShade="80"/>
          <w:sz w:val="18"/>
          <w:szCs w:val="18"/>
        </w:rPr>
        <w:t>siguranța și continuitatea serviciului public de salubrizare la nivelul județului Mureș.</w:t>
      </w:r>
    </w:p>
    <w:p w14:paraId="68CB3FDF" w14:textId="77777777" w:rsidR="001A48CE" w:rsidRPr="00750143" w:rsidRDefault="001A48CE" w:rsidP="00652D6C">
      <w:pPr>
        <w:spacing w:before="40" w:after="60" w:line="276" w:lineRule="auto"/>
        <w:contextualSpacing/>
        <w:rPr>
          <w:rFonts w:ascii="Aptos Narrow" w:hAnsi="Aptos Narrow" w:cs="Segoe UI"/>
          <w:color w:val="002060"/>
          <w:sz w:val="18"/>
          <w:szCs w:val="18"/>
        </w:rPr>
      </w:pPr>
    </w:p>
    <w:p w14:paraId="45DA51CF" w14:textId="6848EB27" w:rsidR="00AD6B95" w:rsidRPr="00835D19" w:rsidRDefault="0091757A" w:rsidP="000D7E2A">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20" w:name="_3.2._Alegerea_și"/>
      <w:bookmarkStart w:id="21" w:name="_Toc215511135"/>
      <w:bookmarkEnd w:id="20"/>
      <w:r w:rsidRPr="00835D19">
        <w:rPr>
          <w:rFonts w:ascii="Aptos Narrow" w:hAnsi="Aptos Narrow" w:cs="Segoe UI"/>
          <w:b/>
          <w:bCs/>
          <w:color w:val="auto"/>
          <w:sz w:val="20"/>
          <w:szCs w:val="20"/>
        </w:rPr>
        <w:t>3.2. Alegerea și justificarea procedurii de atribuire</w:t>
      </w:r>
      <w:bookmarkEnd w:id="21"/>
    </w:p>
    <w:p w14:paraId="0696A688" w14:textId="4B803F5C" w:rsidR="00873651" w:rsidRPr="00750143" w:rsidRDefault="00873651" w:rsidP="00652D6C">
      <w:pPr>
        <w:spacing w:before="40" w:after="60" w:line="276" w:lineRule="auto"/>
        <w:contextualSpacing/>
        <w:rPr>
          <w:rFonts w:ascii="Aptos Narrow" w:hAnsi="Aptos Narrow" w:cs="Segoe UI"/>
          <w:bCs/>
          <w:iCs/>
          <w:color w:val="000000" w:themeColor="text1"/>
          <w:sz w:val="18"/>
          <w:szCs w:val="18"/>
          <w:lang w:eastAsia="en-GB"/>
        </w:rPr>
      </w:pPr>
      <w:r w:rsidRPr="00750143">
        <w:rPr>
          <w:rFonts w:ascii="Aptos Narrow" w:hAnsi="Aptos Narrow" w:cs="Segoe UI"/>
          <w:iCs/>
          <w:color w:val="000000" w:themeColor="text1"/>
          <w:sz w:val="18"/>
          <w:szCs w:val="18"/>
          <w:u w:val="single"/>
          <w:lang w:eastAsia="en-GB"/>
        </w:rPr>
        <w:t>Procedura de atribuire:</w:t>
      </w:r>
      <w:r w:rsidRPr="00750143">
        <w:rPr>
          <w:rFonts w:ascii="Aptos Narrow" w:hAnsi="Aptos Narrow" w:cs="Segoe UI"/>
          <w:bCs/>
          <w:iCs/>
          <w:color w:val="000000" w:themeColor="text1"/>
          <w:sz w:val="18"/>
          <w:szCs w:val="18"/>
          <w:lang w:eastAsia="en-GB"/>
        </w:rPr>
        <w:t xml:space="preserve"> </w:t>
      </w:r>
      <w:r w:rsidR="00BE0ACE" w:rsidRPr="00750143">
        <w:rPr>
          <w:rFonts w:ascii="Aptos Narrow" w:hAnsi="Aptos Narrow" w:cs="Segoe UI"/>
          <w:b/>
          <w:iCs/>
          <w:color w:val="000000" w:themeColor="text1"/>
          <w:sz w:val="18"/>
          <w:szCs w:val="18"/>
          <w:lang w:eastAsia="en-GB"/>
        </w:rPr>
        <w:t>Licitație deschisă</w:t>
      </w:r>
    </w:p>
    <w:p w14:paraId="5C7F620E" w14:textId="26C85DA1" w:rsidR="00873651" w:rsidRPr="00750143" w:rsidRDefault="00873651" w:rsidP="00652D6C">
      <w:pPr>
        <w:spacing w:before="40" w:after="60" w:line="276" w:lineRule="auto"/>
        <w:contextualSpacing/>
        <w:rPr>
          <w:rFonts w:ascii="Aptos Narrow" w:hAnsi="Aptos Narrow" w:cs="Segoe UI"/>
          <w:bCs/>
          <w:iCs/>
          <w:color w:val="000000" w:themeColor="text1"/>
          <w:sz w:val="18"/>
          <w:szCs w:val="18"/>
          <w:lang w:eastAsia="en-GB"/>
        </w:rPr>
      </w:pPr>
      <w:r w:rsidRPr="00750143">
        <w:rPr>
          <w:rFonts w:ascii="Aptos Narrow" w:hAnsi="Aptos Narrow" w:cs="Segoe UI"/>
          <w:iCs/>
          <w:color w:val="000000" w:themeColor="text1"/>
          <w:sz w:val="18"/>
          <w:szCs w:val="18"/>
          <w:u w:val="single"/>
          <w:lang w:eastAsia="en-GB"/>
        </w:rPr>
        <w:t>Baz</w:t>
      </w:r>
      <w:r w:rsidR="004D4956" w:rsidRPr="00750143">
        <w:rPr>
          <w:rFonts w:ascii="Aptos Narrow" w:hAnsi="Aptos Narrow" w:cs="Segoe UI"/>
          <w:iCs/>
          <w:color w:val="000000" w:themeColor="text1"/>
          <w:sz w:val="18"/>
          <w:szCs w:val="18"/>
          <w:u w:val="single"/>
          <w:lang w:eastAsia="en-GB"/>
        </w:rPr>
        <w:t>ă</w:t>
      </w:r>
      <w:r w:rsidRPr="00750143">
        <w:rPr>
          <w:rFonts w:ascii="Aptos Narrow" w:hAnsi="Aptos Narrow" w:cs="Segoe UI"/>
          <w:iCs/>
          <w:color w:val="000000" w:themeColor="text1"/>
          <w:sz w:val="18"/>
          <w:szCs w:val="18"/>
          <w:u w:val="single"/>
          <w:lang w:eastAsia="en-GB"/>
        </w:rPr>
        <w:t xml:space="preserve"> legală:</w:t>
      </w:r>
      <w:r w:rsidRPr="00750143">
        <w:rPr>
          <w:rFonts w:ascii="Aptos Narrow" w:hAnsi="Aptos Narrow" w:cs="Segoe UI"/>
          <w:bCs/>
          <w:iCs/>
          <w:color w:val="000000" w:themeColor="text1"/>
          <w:sz w:val="18"/>
          <w:szCs w:val="18"/>
          <w:lang w:eastAsia="en-GB"/>
        </w:rPr>
        <w:t xml:space="preserve"> </w:t>
      </w:r>
      <w:r w:rsidR="003F78C6" w:rsidRPr="00750143">
        <w:rPr>
          <w:rFonts w:ascii="Aptos Narrow" w:hAnsi="Aptos Narrow" w:cs="Segoe UI"/>
          <w:bCs/>
          <w:iCs/>
          <w:color w:val="000000" w:themeColor="text1"/>
          <w:sz w:val="18"/>
          <w:szCs w:val="18"/>
          <w:lang w:eastAsia="en-GB"/>
        </w:rPr>
        <w:t>art.</w:t>
      </w:r>
      <w:r w:rsidR="00D965B1" w:rsidRPr="00750143">
        <w:rPr>
          <w:rFonts w:ascii="Aptos Narrow" w:hAnsi="Aptos Narrow" w:cs="Segoe UI"/>
          <w:bCs/>
          <w:iCs/>
          <w:color w:val="000000" w:themeColor="text1"/>
          <w:sz w:val="18"/>
          <w:szCs w:val="18"/>
          <w:lang w:eastAsia="en-GB"/>
        </w:rPr>
        <w:t xml:space="preserve"> 50</w:t>
      </w:r>
      <w:r w:rsidR="003F78C6" w:rsidRPr="00750143">
        <w:rPr>
          <w:rFonts w:ascii="Aptos Narrow" w:hAnsi="Aptos Narrow" w:cs="Segoe UI"/>
          <w:bCs/>
          <w:iCs/>
          <w:color w:val="000000" w:themeColor="text1"/>
          <w:sz w:val="18"/>
          <w:szCs w:val="18"/>
          <w:lang w:eastAsia="en-GB"/>
        </w:rPr>
        <w:t xml:space="preserve"> alin.</w:t>
      </w:r>
      <w:r w:rsidR="00D965B1" w:rsidRPr="00750143">
        <w:rPr>
          <w:rFonts w:ascii="Aptos Narrow" w:hAnsi="Aptos Narrow" w:cs="Segoe UI"/>
          <w:bCs/>
          <w:iCs/>
          <w:color w:val="000000" w:themeColor="text1"/>
          <w:sz w:val="18"/>
          <w:szCs w:val="18"/>
          <w:lang w:eastAsia="en-GB"/>
        </w:rPr>
        <w:t xml:space="preserve"> (1) lit. a)</w:t>
      </w:r>
      <w:r w:rsidR="00A01DE7" w:rsidRPr="00750143">
        <w:rPr>
          <w:rFonts w:ascii="Aptos Narrow" w:hAnsi="Aptos Narrow" w:cs="Segoe UI"/>
          <w:bCs/>
          <w:iCs/>
          <w:color w:val="000000" w:themeColor="text1"/>
          <w:sz w:val="18"/>
          <w:szCs w:val="18"/>
          <w:lang w:eastAsia="en-GB"/>
        </w:rPr>
        <w:t xml:space="preserve"> </w:t>
      </w:r>
      <w:r w:rsidR="003F78C6" w:rsidRPr="00750143">
        <w:rPr>
          <w:rFonts w:ascii="Aptos Narrow" w:hAnsi="Aptos Narrow" w:cs="Segoe UI"/>
          <w:bCs/>
          <w:iCs/>
          <w:color w:val="000000" w:themeColor="text1"/>
          <w:sz w:val="18"/>
          <w:szCs w:val="18"/>
          <w:lang w:eastAsia="en-GB"/>
        </w:rPr>
        <w:t>din Legea nr. 100/2016</w:t>
      </w:r>
    </w:p>
    <w:p w14:paraId="6D414FDB" w14:textId="3715DBC5" w:rsidR="005C3A6E" w:rsidRPr="005C3A6E" w:rsidRDefault="00873651" w:rsidP="00652D6C">
      <w:pPr>
        <w:spacing w:before="40" w:after="60" w:line="276" w:lineRule="auto"/>
        <w:contextualSpacing/>
        <w:rPr>
          <w:rFonts w:ascii="Aptos Narrow" w:hAnsi="Aptos Narrow" w:cs="Segoe UI"/>
          <w:b/>
          <w:bCs/>
          <w:i/>
          <w:color w:val="000000" w:themeColor="text1"/>
          <w:sz w:val="18"/>
          <w:szCs w:val="18"/>
          <w:lang w:eastAsia="en-GB"/>
        </w:rPr>
      </w:pPr>
      <w:r w:rsidRPr="005C3A6E">
        <w:rPr>
          <w:rFonts w:ascii="Aptos Narrow" w:hAnsi="Aptos Narrow" w:cs="Segoe UI"/>
          <w:b/>
          <w:bCs/>
          <w:i/>
          <w:color w:val="000000" w:themeColor="text1"/>
          <w:sz w:val="18"/>
          <w:szCs w:val="18"/>
          <w:u w:val="single"/>
          <w:lang w:eastAsia="en-GB"/>
        </w:rPr>
        <w:t>Justificarea alegerii procedurii:</w:t>
      </w:r>
      <w:r w:rsidRPr="005C3A6E">
        <w:rPr>
          <w:rFonts w:ascii="Aptos Narrow" w:hAnsi="Aptos Narrow" w:cs="Segoe UI"/>
          <w:b/>
          <w:bCs/>
          <w:i/>
          <w:color w:val="000000" w:themeColor="text1"/>
          <w:sz w:val="18"/>
          <w:szCs w:val="18"/>
          <w:lang w:eastAsia="en-GB"/>
        </w:rPr>
        <w:t xml:space="preserve"> </w:t>
      </w:r>
    </w:p>
    <w:p w14:paraId="1FD02672" w14:textId="351C24DE" w:rsidR="00FD3A57" w:rsidRPr="005C3A6E" w:rsidRDefault="005C3A6E" w:rsidP="00652D6C">
      <w:pPr>
        <w:shd w:val="clear" w:color="auto" w:fill="EDEDED" w:themeFill="accent3" w:themeFillTint="33"/>
        <w:spacing w:before="40" w:after="60" w:line="276" w:lineRule="auto"/>
        <w:contextualSpacing/>
        <w:rPr>
          <w:rFonts w:ascii="Aptos Narrow" w:hAnsi="Aptos Narrow" w:cs="Segoe UI"/>
          <w:bCs/>
          <w:i/>
          <w:color w:val="1F4E79" w:themeColor="accent5" w:themeShade="80"/>
          <w:sz w:val="18"/>
          <w:szCs w:val="18"/>
          <w:lang w:eastAsia="en-GB"/>
        </w:rPr>
      </w:pPr>
      <w:r w:rsidRPr="005C3A6E">
        <w:rPr>
          <w:rFonts w:ascii="Aptos Narrow" w:hAnsi="Aptos Narrow" w:cs="Segoe UI"/>
          <w:bCs/>
          <w:color w:val="1F4E79" w:themeColor="accent5" w:themeShade="80"/>
          <w:sz w:val="18"/>
          <w:szCs w:val="18"/>
        </w:rPr>
        <w:t>S</w:t>
      </w:r>
      <w:r w:rsidR="001E2D37" w:rsidRPr="005C3A6E">
        <w:rPr>
          <w:rFonts w:ascii="Aptos Narrow" w:hAnsi="Aptos Narrow" w:cs="Segoe UI"/>
          <w:bCs/>
          <w:color w:val="1F4E79" w:themeColor="accent5" w:themeShade="80"/>
          <w:sz w:val="18"/>
          <w:szCs w:val="18"/>
        </w:rPr>
        <w:t>ervicii</w:t>
      </w:r>
      <w:r w:rsidR="00C77CB1" w:rsidRPr="005C3A6E">
        <w:rPr>
          <w:rFonts w:ascii="Aptos Narrow" w:hAnsi="Aptos Narrow" w:cs="Segoe UI"/>
          <w:bCs/>
          <w:color w:val="1F4E79" w:themeColor="accent5" w:themeShade="80"/>
          <w:sz w:val="18"/>
          <w:szCs w:val="18"/>
        </w:rPr>
        <w:t>le</w:t>
      </w:r>
      <w:r w:rsidR="001E2D37" w:rsidRPr="005C3A6E">
        <w:rPr>
          <w:rFonts w:ascii="Aptos Narrow" w:hAnsi="Aptos Narrow" w:cs="Segoe UI"/>
          <w:bCs/>
          <w:color w:val="1F4E79" w:themeColor="accent5" w:themeShade="80"/>
          <w:sz w:val="18"/>
          <w:szCs w:val="18"/>
        </w:rPr>
        <w:t xml:space="preserve"> de salubrizare</w:t>
      </w:r>
      <w:r w:rsidR="00CA3B71" w:rsidRPr="005C3A6E">
        <w:rPr>
          <w:rFonts w:ascii="Aptos Narrow" w:hAnsi="Aptos Narrow" w:cs="Segoe UI"/>
          <w:bCs/>
          <w:color w:val="1F4E79" w:themeColor="accent5" w:themeShade="80"/>
          <w:sz w:val="18"/>
          <w:szCs w:val="18"/>
        </w:rPr>
        <w:t xml:space="preserve"> conform studiului de fundamentare</w:t>
      </w:r>
      <w:r w:rsidR="001E2D37" w:rsidRPr="005C3A6E">
        <w:rPr>
          <w:rFonts w:ascii="Aptos Narrow" w:hAnsi="Aptos Narrow" w:cs="Segoe UI"/>
          <w:bCs/>
          <w:color w:val="1F4E79" w:themeColor="accent5" w:themeShade="80"/>
          <w:sz w:val="18"/>
          <w:szCs w:val="18"/>
        </w:rPr>
        <w:t xml:space="preserve"> </w:t>
      </w:r>
      <w:r w:rsidR="00CA3B71" w:rsidRPr="005C3A6E">
        <w:rPr>
          <w:rFonts w:ascii="Aptos Narrow" w:hAnsi="Aptos Narrow" w:cs="Segoe UI"/>
          <w:bCs/>
          <w:color w:val="1F4E79" w:themeColor="accent5" w:themeShade="80"/>
          <w:sz w:val="18"/>
          <w:szCs w:val="18"/>
        </w:rPr>
        <w:t>au</w:t>
      </w:r>
      <w:r w:rsidR="001E2D37" w:rsidRPr="005C3A6E">
        <w:rPr>
          <w:rFonts w:ascii="Aptos Narrow" w:hAnsi="Aptos Narrow" w:cs="Segoe UI"/>
          <w:bCs/>
          <w:color w:val="1F4E79" w:themeColor="accent5" w:themeShade="80"/>
          <w:sz w:val="18"/>
          <w:szCs w:val="18"/>
        </w:rPr>
        <w:t xml:space="preserve"> două componente </w:t>
      </w:r>
      <w:r w:rsidR="00CA3B71" w:rsidRPr="005C3A6E">
        <w:rPr>
          <w:rFonts w:ascii="Aptos Narrow" w:hAnsi="Aptos Narrow" w:cs="Segoe UI"/>
          <w:bCs/>
          <w:color w:val="1F4E79" w:themeColor="accent5" w:themeShade="80"/>
          <w:sz w:val="18"/>
          <w:szCs w:val="18"/>
        </w:rPr>
        <w:t xml:space="preserve">- </w:t>
      </w:r>
      <w:r w:rsidR="005E0DDC" w:rsidRPr="005C3A6E">
        <w:rPr>
          <w:rFonts w:ascii="Aptos Narrow" w:hAnsi="Aptos Narrow" w:cs="Segoe UI"/>
          <w:b/>
          <w:color w:val="1F4E79" w:themeColor="accent5" w:themeShade="80"/>
          <w:sz w:val="18"/>
          <w:szCs w:val="18"/>
        </w:rPr>
        <w:t>operare și investiții</w:t>
      </w:r>
      <w:r w:rsidR="00CA3B71" w:rsidRPr="005C3A6E">
        <w:rPr>
          <w:rFonts w:ascii="Aptos Narrow" w:hAnsi="Aptos Narrow" w:cs="Segoe UI"/>
          <w:bCs/>
          <w:color w:val="1F4E79" w:themeColor="accent5" w:themeShade="80"/>
          <w:sz w:val="18"/>
          <w:szCs w:val="18"/>
        </w:rPr>
        <w:t xml:space="preserve"> , astfel ne aflăm în situația delegării serviciilor în baza unui</w:t>
      </w:r>
      <w:r w:rsidR="00FD3A57" w:rsidRPr="005C3A6E">
        <w:rPr>
          <w:rFonts w:ascii="Aptos Narrow" w:hAnsi="Aptos Narrow" w:cs="Segoe UI"/>
          <w:bCs/>
          <w:color w:val="1F4E79" w:themeColor="accent5" w:themeShade="80"/>
          <w:sz w:val="18"/>
          <w:szCs w:val="18"/>
        </w:rPr>
        <w:t xml:space="preserve"> contract de concesiune de servicii, cu o valoare estimată ce depășește pragul prevăzut la art. 11 din Legea nr. 100/2016, motiv pentru care se aplică procedurile de atribuire reglementate de această lege și de Normele metodologice aprobate prin H.G. nr. 867/2016. În acest cadru, licitația deschisă este procedura standard, inițiată prin publicarea unui anunț de concesionare, prin care </w:t>
      </w:r>
      <w:r w:rsidR="00216474" w:rsidRPr="005C3A6E">
        <w:rPr>
          <w:rFonts w:ascii="Aptos Narrow" w:hAnsi="Aptos Narrow" w:cs="Segoe UI"/>
          <w:bCs/>
          <w:color w:val="1F4E79" w:themeColor="accent5" w:themeShade="80"/>
          <w:sz w:val="18"/>
          <w:szCs w:val="18"/>
        </w:rPr>
        <w:t>Autoritatea</w:t>
      </w:r>
      <w:r w:rsidR="00FD3A57" w:rsidRPr="005C3A6E">
        <w:rPr>
          <w:rFonts w:ascii="Aptos Narrow" w:hAnsi="Aptos Narrow" w:cs="Segoe UI"/>
          <w:bCs/>
          <w:color w:val="1F4E79" w:themeColor="accent5" w:themeShade="80"/>
          <w:sz w:val="18"/>
          <w:szCs w:val="18"/>
        </w:rPr>
        <w:t xml:space="preserve"> contractantă solicită depunerea de oferte și permite participarea oricărui operator economic interesat care îndeplinește criteriile de calificare și selecție.</w:t>
      </w:r>
    </w:p>
    <w:p w14:paraId="0F5F9B17" w14:textId="29A0F163" w:rsidR="00FD3A57" w:rsidRPr="005C3A6E" w:rsidRDefault="00FD3A57"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5C3A6E">
        <w:rPr>
          <w:rFonts w:ascii="Aptos Narrow" w:hAnsi="Aptos Narrow" w:cs="Segoe UI"/>
          <w:bCs/>
          <w:color w:val="1F4E79" w:themeColor="accent5" w:themeShade="80"/>
          <w:sz w:val="18"/>
          <w:szCs w:val="18"/>
        </w:rPr>
        <w:t xml:space="preserve">Obiectul concesiunii </w:t>
      </w:r>
      <w:r w:rsidR="001D36DA" w:rsidRPr="005C3A6E">
        <w:rPr>
          <w:rFonts w:ascii="Aptos Narrow" w:hAnsi="Aptos Narrow" w:cs="Segoe UI"/>
          <w:bCs/>
          <w:color w:val="1F4E79" w:themeColor="accent5" w:themeShade="80"/>
          <w:sz w:val="18"/>
          <w:szCs w:val="18"/>
        </w:rPr>
        <w:t>face referire</w:t>
      </w:r>
      <w:r w:rsidR="00BB4A30" w:rsidRPr="005C3A6E">
        <w:rPr>
          <w:rFonts w:ascii="Aptos Narrow" w:hAnsi="Aptos Narrow" w:cs="Segoe UI"/>
          <w:bCs/>
          <w:color w:val="1F4E79" w:themeColor="accent5" w:themeShade="80"/>
          <w:sz w:val="18"/>
          <w:szCs w:val="18"/>
        </w:rPr>
        <w:t xml:space="preserve"> la</w:t>
      </w:r>
      <w:r w:rsidRPr="005C3A6E">
        <w:rPr>
          <w:rFonts w:ascii="Aptos Narrow" w:hAnsi="Aptos Narrow" w:cs="Segoe UI"/>
          <w:bCs/>
          <w:color w:val="1F4E79" w:themeColor="accent5" w:themeShade="80"/>
          <w:sz w:val="18"/>
          <w:szCs w:val="18"/>
        </w:rPr>
        <w:t xml:space="preserve"> operarea integrată a TMB și DDN Sânpaul, realizarea și exploatarea investițiilor aferente și gestionarea riscului de exploatare –</w:t>
      </w:r>
      <w:r w:rsidR="00211F1C" w:rsidRPr="005C3A6E">
        <w:rPr>
          <w:rFonts w:ascii="Aptos Narrow" w:hAnsi="Aptos Narrow" w:cs="Segoe UI"/>
          <w:bCs/>
          <w:color w:val="1F4E79" w:themeColor="accent5" w:themeShade="80"/>
          <w:sz w:val="18"/>
          <w:szCs w:val="18"/>
        </w:rPr>
        <w:t xml:space="preserve"> sunt</w:t>
      </w:r>
      <w:r w:rsidRPr="005C3A6E">
        <w:rPr>
          <w:rFonts w:ascii="Aptos Narrow" w:hAnsi="Aptos Narrow" w:cs="Segoe UI"/>
          <w:bCs/>
          <w:color w:val="1F4E79" w:themeColor="accent5" w:themeShade="80"/>
          <w:sz w:val="18"/>
          <w:szCs w:val="18"/>
        </w:rPr>
        <w:t xml:space="preserve"> definit</w:t>
      </w:r>
      <w:r w:rsidR="00211F1C" w:rsidRPr="005C3A6E">
        <w:rPr>
          <w:rFonts w:ascii="Aptos Narrow" w:hAnsi="Aptos Narrow" w:cs="Segoe UI"/>
          <w:bCs/>
          <w:color w:val="1F4E79" w:themeColor="accent5" w:themeShade="80"/>
          <w:sz w:val="18"/>
          <w:szCs w:val="18"/>
        </w:rPr>
        <w:t>e</w:t>
      </w:r>
      <w:r w:rsidRPr="005C3A6E">
        <w:rPr>
          <w:rFonts w:ascii="Aptos Narrow" w:hAnsi="Aptos Narrow" w:cs="Segoe UI"/>
          <w:bCs/>
          <w:color w:val="1F4E79" w:themeColor="accent5" w:themeShade="80"/>
          <w:sz w:val="18"/>
          <w:szCs w:val="18"/>
        </w:rPr>
        <w:t xml:space="preserve"> în mod </w:t>
      </w:r>
      <w:r w:rsidR="00211F1C" w:rsidRPr="005C3A6E">
        <w:rPr>
          <w:rFonts w:ascii="Aptos Narrow" w:hAnsi="Aptos Narrow" w:cs="Segoe UI"/>
          <w:bCs/>
          <w:color w:val="1F4E79" w:themeColor="accent5" w:themeShade="80"/>
          <w:sz w:val="18"/>
          <w:szCs w:val="18"/>
        </w:rPr>
        <w:t>detaliat</w:t>
      </w:r>
      <w:r w:rsidRPr="005C3A6E">
        <w:rPr>
          <w:rFonts w:ascii="Aptos Narrow" w:hAnsi="Aptos Narrow" w:cs="Segoe UI"/>
          <w:bCs/>
          <w:color w:val="1F4E79" w:themeColor="accent5" w:themeShade="80"/>
          <w:sz w:val="18"/>
          <w:szCs w:val="18"/>
        </w:rPr>
        <w:t xml:space="preserve"> </w:t>
      </w:r>
      <w:r w:rsidR="00211F1C" w:rsidRPr="005C3A6E">
        <w:rPr>
          <w:rFonts w:ascii="Aptos Narrow" w:hAnsi="Aptos Narrow" w:cs="Segoe UI"/>
          <w:bCs/>
          <w:color w:val="1F4E79" w:themeColor="accent5" w:themeShade="80"/>
          <w:sz w:val="18"/>
          <w:szCs w:val="18"/>
        </w:rPr>
        <w:t>la nivelul</w:t>
      </w:r>
      <w:r w:rsidRPr="005C3A6E">
        <w:rPr>
          <w:rFonts w:ascii="Aptos Narrow" w:hAnsi="Aptos Narrow" w:cs="Segoe UI"/>
          <w:bCs/>
          <w:color w:val="1F4E79" w:themeColor="accent5" w:themeShade="80"/>
          <w:sz w:val="18"/>
          <w:szCs w:val="18"/>
        </w:rPr>
        <w:t xml:space="preserve"> studiul</w:t>
      </w:r>
      <w:r w:rsidR="00211F1C" w:rsidRPr="005C3A6E">
        <w:rPr>
          <w:rFonts w:ascii="Aptos Narrow" w:hAnsi="Aptos Narrow" w:cs="Segoe UI"/>
          <w:bCs/>
          <w:color w:val="1F4E79" w:themeColor="accent5" w:themeShade="80"/>
          <w:sz w:val="18"/>
          <w:szCs w:val="18"/>
        </w:rPr>
        <w:t>ui</w:t>
      </w:r>
      <w:r w:rsidRPr="005C3A6E">
        <w:rPr>
          <w:rFonts w:ascii="Aptos Narrow" w:hAnsi="Aptos Narrow" w:cs="Segoe UI"/>
          <w:bCs/>
          <w:color w:val="1F4E79" w:themeColor="accent5" w:themeShade="80"/>
          <w:sz w:val="18"/>
          <w:szCs w:val="18"/>
        </w:rPr>
        <w:t xml:space="preserve"> de fundamentare, caietul</w:t>
      </w:r>
      <w:r w:rsidR="00211F1C" w:rsidRPr="005C3A6E">
        <w:rPr>
          <w:rFonts w:ascii="Aptos Narrow" w:hAnsi="Aptos Narrow" w:cs="Segoe UI"/>
          <w:bCs/>
          <w:color w:val="1F4E79" w:themeColor="accent5" w:themeShade="80"/>
          <w:sz w:val="18"/>
          <w:szCs w:val="18"/>
        </w:rPr>
        <w:t>ui</w:t>
      </w:r>
      <w:r w:rsidRPr="005C3A6E">
        <w:rPr>
          <w:rFonts w:ascii="Aptos Narrow" w:hAnsi="Aptos Narrow" w:cs="Segoe UI"/>
          <w:bCs/>
          <w:color w:val="1F4E79" w:themeColor="accent5" w:themeShade="80"/>
          <w:sz w:val="18"/>
          <w:szCs w:val="18"/>
        </w:rPr>
        <w:t xml:space="preserve"> de sarcini și proiectul</w:t>
      </w:r>
      <w:r w:rsidR="00211F1C" w:rsidRPr="005C3A6E">
        <w:rPr>
          <w:rFonts w:ascii="Aptos Narrow" w:hAnsi="Aptos Narrow" w:cs="Segoe UI"/>
          <w:bCs/>
          <w:color w:val="1F4E79" w:themeColor="accent5" w:themeShade="80"/>
          <w:sz w:val="18"/>
          <w:szCs w:val="18"/>
        </w:rPr>
        <w:t>ui</w:t>
      </w:r>
      <w:r w:rsidRPr="005C3A6E">
        <w:rPr>
          <w:rFonts w:ascii="Aptos Narrow" w:hAnsi="Aptos Narrow" w:cs="Segoe UI"/>
          <w:bCs/>
          <w:color w:val="1F4E79" w:themeColor="accent5" w:themeShade="80"/>
          <w:sz w:val="18"/>
          <w:szCs w:val="18"/>
        </w:rPr>
        <w:t xml:space="preserve"> de contract</w:t>
      </w:r>
      <w:r w:rsidR="00211F1C" w:rsidRPr="005C3A6E">
        <w:rPr>
          <w:rFonts w:ascii="Aptos Narrow" w:hAnsi="Aptos Narrow" w:cs="Segoe UI"/>
          <w:bCs/>
          <w:color w:val="1F4E79" w:themeColor="accent5" w:themeShade="80"/>
          <w:sz w:val="18"/>
          <w:szCs w:val="18"/>
        </w:rPr>
        <w:t xml:space="preserve"> toate obligațiile Concesionarului</w:t>
      </w:r>
      <w:r w:rsidRPr="005C3A6E">
        <w:rPr>
          <w:rFonts w:ascii="Aptos Narrow" w:hAnsi="Aptos Narrow" w:cs="Segoe UI"/>
          <w:bCs/>
          <w:color w:val="1F4E79" w:themeColor="accent5" w:themeShade="80"/>
          <w:sz w:val="18"/>
          <w:szCs w:val="18"/>
        </w:rPr>
        <w:t xml:space="preserve">, iar structura de risc și mecanismul de remunerare sunt stabilite în conformitate cu cerințele art. 5 și art. 51 alin. (5) din Legea nr. 100/2016 privind definirea obiectului concesiunii și a repartizării riscurilor în documentația de atribuire. În aceste condiții, nu se justifică utilizarea dialogului competitiv sau a procedurii cu etapă de negociere, care sunt rezervate situațiilor în care </w:t>
      </w:r>
      <w:r w:rsidR="00216474" w:rsidRPr="005C3A6E">
        <w:rPr>
          <w:rFonts w:ascii="Aptos Narrow" w:hAnsi="Aptos Narrow" w:cs="Segoe UI"/>
          <w:bCs/>
          <w:color w:val="1F4E79" w:themeColor="accent5" w:themeShade="80"/>
          <w:sz w:val="18"/>
          <w:szCs w:val="18"/>
        </w:rPr>
        <w:t>Autoritatea</w:t>
      </w:r>
      <w:r w:rsidRPr="005C3A6E">
        <w:rPr>
          <w:rFonts w:ascii="Aptos Narrow" w:hAnsi="Aptos Narrow" w:cs="Segoe UI"/>
          <w:bCs/>
          <w:color w:val="1F4E79" w:themeColor="accent5" w:themeShade="80"/>
          <w:sz w:val="18"/>
          <w:szCs w:val="18"/>
        </w:rPr>
        <w:t xml:space="preserve"> nu poate stabili în prealabil mijloacele tehnice sau structura juridico-financiară a proiectului și are nevoie de implicarea operatorilor în definirea soluției.</w:t>
      </w:r>
    </w:p>
    <w:p w14:paraId="61CD7342" w14:textId="06AF7FB0" w:rsidR="00FD3A57" w:rsidRPr="005C3A6E" w:rsidRDefault="00FD3A57"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5C3A6E">
        <w:rPr>
          <w:rFonts w:ascii="Aptos Narrow" w:hAnsi="Aptos Narrow" w:cs="Segoe UI"/>
          <w:bCs/>
          <w:color w:val="1F4E79" w:themeColor="accent5" w:themeShade="80"/>
          <w:sz w:val="18"/>
          <w:szCs w:val="18"/>
        </w:rPr>
        <w:t xml:space="preserve">Procedura de licitație deschisă răspunde direct principiilor de nediscriminare, tratament egal, transparență și proporționalitate prevăzute la art. 2 din Legea nr. 100/2016, asigurând accesul nediscriminatoriu al tuturor operatorilor economici interesați și o concurență reală pentru un contract de importanță strategică la </w:t>
      </w:r>
      <w:r w:rsidR="00C32445" w:rsidRPr="005C3A6E">
        <w:rPr>
          <w:rFonts w:ascii="Aptos Narrow" w:hAnsi="Aptos Narrow" w:cs="Segoe UI"/>
          <w:bCs/>
          <w:color w:val="1F4E79" w:themeColor="accent5" w:themeShade="80"/>
          <w:sz w:val="18"/>
          <w:szCs w:val="18"/>
        </w:rPr>
        <w:t>nivelul județului Mureș</w:t>
      </w:r>
      <w:r w:rsidRPr="005C3A6E">
        <w:rPr>
          <w:rFonts w:ascii="Aptos Narrow" w:hAnsi="Aptos Narrow" w:cs="Segoe UI"/>
          <w:bCs/>
          <w:color w:val="1F4E79" w:themeColor="accent5" w:themeShade="80"/>
          <w:sz w:val="18"/>
          <w:szCs w:val="18"/>
        </w:rPr>
        <w:t>. În același timp, această procedură oferă cel mai ridicat grad de transparență asupra condițiilor de participare, criteriilor de calificare și factorilor de evaluare, reducând riscul de contestare a procedurii din motive legate de lipsa de publicitate sau caracterul restrictiv al selecției.</w:t>
      </w:r>
    </w:p>
    <w:p w14:paraId="384A2E5D" w14:textId="0A7B3A84" w:rsidR="00FD3A57" w:rsidRPr="005C3A6E" w:rsidRDefault="00FD3A57"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5C3A6E">
        <w:rPr>
          <w:rFonts w:ascii="Aptos Narrow" w:hAnsi="Aptos Narrow" w:cs="Segoe UI"/>
          <w:bCs/>
          <w:color w:val="1F4E79" w:themeColor="accent5" w:themeShade="80"/>
          <w:sz w:val="18"/>
          <w:szCs w:val="18"/>
        </w:rPr>
        <w:t xml:space="preserve">Având în vedere valoarea estimată, natura și complexitatea concesiunii, gradul de pregătire a proiectului, existența unei documentații tehnice și juridice detaliate și obligația de a aplica proceduri care să maximizeze competiția, licitația deschisă reprezintă opțiunea legală, proporțională și adecvată pentru atribuirea contractului de concesiune aferent </w:t>
      </w:r>
      <w:r w:rsidR="00AF2194" w:rsidRPr="005C3A6E">
        <w:rPr>
          <w:rFonts w:ascii="Aptos Narrow" w:hAnsi="Aptos Narrow" w:cs="Segoe UI"/>
          <w:bCs/>
          <w:color w:val="1F4E79" w:themeColor="accent5" w:themeShade="80"/>
          <w:sz w:val="18"/>
          <w:szCs w:val="18"/>
        </w:rPr>
        <w:t xml:space="preserve"> delegării gestiunii activităților componente ale Serviciului de Salubrizare privind tratarea mecano-biologică și eliminarea prin depozitare a deșeurilor municipale, în județul Mureș</w:t>
      </w:r>
      <w:r w:rsidR="0075127A" w:rsidRPr="005C3A6E">
        <w:rPr>
          <w:rFonts w:ascii="Aptos Narrow" w:hAnsi="Aptos Narrow" w:cs="Segoe UI"/>
          <w:bCs/>
          <w:color w:val="1F4E79" w:themeColor="accent5" w:themeShade="80"/>
          <w:sz w:val="18"/>
          <w:szCs w:val="18"/>
        </w:rPr>
        <w:t>.</w:t>
      </w:r>
    </w:p>
    <w:p w14:paraId="449E9109" w14:textId="77777777" w:rsidR="0075127A" w:rsidRPr="00750143" w:rsidRDefault="0075127A" w:rsidP="00652D6C">
      <w:pPr>
        <w:spacing w:before="40" w:after="60" w:line="276" w:lineRule="auto"/>
        <w:contextualSpacing/>
        <w:rPr>
          <w:rFonts w:ascii="Aptos Narrow" w:hAnsi="Aptos Narrow" w:cs="Segoe UI"/>
          <w:bCs/>
          <w:sz w:val="18"/>
          <w:szCs w:val="18"/>
        </w:rPr>
      </w:pPr>
    </w:p>
    <w:p w14:paraId="367F8181" w14:textId="775E2939" w:rsidR="002D28E2" w:rsidRPr="002C6DFD" w:rsidRDefault="002D28E2" w:rsidP="000D7E2A">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22" w:name="_Toc215511136"/>
      <w:r w:rsidRPr="002C6DFD">
        <w:rPr>
          <w:rFonts w:ascii="Aptos Narrow" w:hAnsi="Aptos Narrow" w:cs="Segoe UI"/>
          <w:b/>
          <w:bCs/>
          <w:color w:val="auto"/>
          <w:sz w:val="20"/>
          <w:szCs w:val="20"/>
        </w:rPr>
        <w:t>3.3. Modalitatea de atribuire</w:t>
      </w:r>
      <w:bookmarkEnd w:id="22"/>
    </w:p>
    <w:p w14:paraId="357B70FE" w14:textId="06F47DC8" w:rsidR="00C83223" w:rsidRPr="00750143" w:rsidRDefault="00C83223"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Procedura de achiziție se va atribui printr-un</w:t>
      </w:r>
      <w:r w:rsidR="008F6F4B" w:rsidRPr="00750143">
        <w:rPr>
          <w:rFonts w:ascii="Aptos Narrow" w:hAnsi="Aptos Narrow" w:cs="Segoe UI"/>
          <w:bCs/>
          <w:sz w:val="18"/>
          <w:szCs w:val="18"/>
        </w:rPr>
        <w:t xml:space="preserve"> </w:t>
      </w:r>
      <w:r w:rsidR="008F6F4B" w:rsidRPr="00750143">
        <w:rPr>
          <w:rFonts w:ascii="Aptos Narrow" w:hAnsi="Aptos Narrow" w:cs="Segoe UI"/>
          <w:b/>
          <w:sz w:val="18"/>
          <w:szCs w:val="18"/>
        </w:rPr>
        <w:t>c</w:t>
      </w:r>
      <w:r w:rsidRPr="00750143">
        <w:rPr>
          <w:rFonts w:ascii="Aptos Narrow" w:hAnsi="Aptos Narrow" w:cs="Segoe UI"/>
          <w:b/>
          <w:sz w:val="18"/>
          <w:szCs w:val="18"/>
        </w:rPr>
        <w:t xml:space="preserve">ontract de </w:t>
      </w:r>
      <w:r w:rsidR="00B80831" w:rsidRPr="00750143">
        <w:rPr>
          <w:rFonts w:ascii="Aptos Narrow" w:hAnsi="Aptos Narrow" w:cs="Segoe UI"/>
          <w:b/>
          <w:sz w:val="18"/>
          <w:szCs w:val="18"/>
        </w:rPr>
        <w:t>concesiune pe termen lung.</w:t>
      </w:r>
    </w:p>
    <w:p w14:paraId="035D2496" w14:textId="0C56AE20" w:rsidR="00887DA1" w:rsidRPr="00750143" w:rsidRDefault="0028208D"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Conform art. 5 alin. (1) lit. i) din Legea nr. 100/2016, contractul pe termen lung</w:t>
      </w:r>
      <w:r w:rsidR="003679B8" w:rsidRPr="00750143">
        <w:rPr>
          <w:rFonts w:ascii="Aptos Narrow" w:hAnsi="Aptos Narrow" w:cs="Segoe UI"/>
          <w:bCs/>
          <w:sz w:val="18"/>
          <w:szCs w:val="18"/>
        </w:rPr>
        <w:t xml:space="preserve"> este </w:t>
      </w:r>
      <w:r w:rsidR="003679B8" w:rsidRPr="00750143">
        <w:rPr>
          <w:rFonts w:ascii="Aptos Narrow" w:hAnsi="Aptos Narrow" w:cs="Segoe UI"/>
          <w:bCs/>
          <w:i/>
          <w:iCs/>
          <w:sz w:val="18"/>
          <w:szCs w:val="18"/>
        </w:rPr>
        <w:t>contractul de concesiune încheiat pe o durată de cel puțin 5 ani, care cuprinde durata de execuție a lucrărilor, dacă acesta are o componentă care constă în execuția de lucrări, precum și durata de prestare a serviciilor, stabilite astfel încât contractantul să obțină un profit rezonabil</w:t>
      </w:r>
      <w:r w:rsidR="003679B8" w:rsidRPr="00750143">
        <w:rPr>
          <w:rFonts w:ascii="Aptos Narrow" w:hAnsi="Aptos Narrow" w:cs="Segoe UI"/>
          <w:bCs/>
          <w:sz w:val="18"/>
          <w:szCs w:val="18"/>
        </w:rPr>
        <w:t>.</w:t>
      </w:r>
    </w:p>
    <w:p w14:paraId="78798544" w14:textId="77777777" w:rsidR="0028208D" w:rsidRDefault="0028208D" w:rsidP="00652D6C">
      <w:pPr>
        <w:spacing w:before="40" w:after="60" w:line="276" w:lineRule="auto"/>
        <w:contextualSpacing/>
        <w:rPr>
          <w:rFonts w:ascii="Aptos Narrow" w:hAnsi="Aptos Narrow" w:cs="Segoe UI"/>
          <w:bCs/>
          <w:sz w:val="18"/>
          <w:szCs w:val="18"/>
        </w:rPr>
      </w:pPr>
    </w:p>
    <w:p w14:paraId="2FA7A1AD" w14:textId="3D353EA4" w:rsidR="005C3A6E" w:rsidRPr="00444C33" w:rsidRDefault="00444C33" w:rsidP="00652D6C">
      <w:pPr>
        <w:spacing w:before="40" w:after="60" w:line="276" w:lineRule="auto"/>
        <w:contextualSpacing/>
        <w:rPr>
          <w:rFonts w:ascii="Aptos Narrow" w:hAnsi="Aptos Narrow" w:cs="Segoe UI"/>
          <w:b/>
          <w:i/>
          <w:iCs/>
          <w:sz w:val="18"/>
          <w:szCs w:val="18"/>
          <w:u w:val="single"/>
        </w:rPr>
      </w:pPr>
      <w:r w:rsidRPr="00444C33">
        <w:rPr>
          <w:rFonts w:ascii="Aptos Narrow" w:hAnsi="Aptos Narrow" w:cs="Segoe UI"/>
          <w:b/>
          <w:i/>
          <w:iCs/>
          <w:sz w:val="18"/>
          <w:szCs w:val="18"/>
          <w:u w:val="single"/>
        </w:rPr>
        <w:t>Justificarea utilizării contractului de concesiune pe termen lung</w:t>
      </w:r>
    </w:p>
    <w:p w14:paraId="3A109C5C"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 xml:space="preserve">Atribuirea prezentului proiect se realizează prin </w:t>
      </w:r>
      <w:r w:rsidRPr="00444C33">
        <w:rPr>
          <w:rFonts w:ascii="Aptos Narrow" w:hAnsi="Aptos Narrow" w:cs="Segoe UI"/>
          <w:b/>
          <w:bCs/>
          <w:color w:val="1F4E79" w:themeColor="accent5" w:themeShade="80"/>
          <w:sz w:val="18"/>
          <w:szCs w:val="18"/>
        </w:rPr>
        <w:t>contract de concesiune pe termen lung</w:t>
      </w:r>
      <w:r w:rsidRPr="00444C33">
        <w:rPr>
          <w:rFonts w:ascii="Aptos Narrow" w:hAnsi="Aptos Narrow" w:cs="Segoe UI"/>
          <w:bCs/>
          <w:color w:val="1F4E79" w:themeColor="accent5" w:themeShade="80"/>
          <w:sz w:val="18"/>
          <w:szCs w:val="18"/>
        </w:rPr>
        <w:t>, în conformitate cu art. 5 alin. (1) lit. i) din Legea nr. 100/2016, care definește contractul pe termen lung drept un contract de concesiune cu durată de minimum 5 ani, incluzând, după caz, atât perioada necesară execuției lucrărilor, cât și perioada de operare, stabilite astfel încât concesionarul să poată obține un profit rezonabil, în limitele riscurilor transferate.</w:t>
      </w:r>
    </w:p>
    <w:p w14:paraId="2A4B454C"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Justificarea încadrării proiectului în această categorie rezultă din următoarele argumente tehnice, economice și juridice:</w:t>
      </w:r>
    </w:p>
    <w:p w14:paraId="24AE4037"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444C33">
        <w:rPr>
          <w:rFonts w:ascii="Aptos Narrow" w:hAnsi="Aptos Narrow" w:cs="Segoe UI"/>
          <w:b/>
          <w:bCs/>
          <w:color w:val="1F4E79" w:themeColor="accent5" w:themeShade="80"/>
          <w:sz w:val="18"/>
          <w:szCs w:val="18"/>
        </w:rPr>
        <w:t>1. Natura mixtă a proiectului: operare + investiții majore</w:t>
      </w:r>
    </w:p>
    <w:p w14:paraId="4BE23C05"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Concesiunea include două componente esențiale:</w:t>
      </w:r>
    </w:p>
    <w:p w14:paraId="412574F1" w14:textId="77777777" w:rsidR="00444C33" w:rsidRPr="00444C33" w:rsidRDefault="00444C33" w:rsidP="00652D6C">
      <w:pPr>
        <w:numPr>
          <w:ilvl w:val="0"/>
          <w:numId w:val="23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
          <w:bCs/>
          <w:color w:val="1F4E79" w:themeColor="accent5" w:themeShade="80"/>
          <w:sz w:val="18"/>
          <w:szCs w:val="18"/>
        </w:rPr>
        <w:t>execuția unor investiții</w:t>
      </w:r>
      <w:r w:rsidRPr="00444C33">
        <w:rPr>
          <w:rFonts w:ascii="Aptos Narrow" w:hAnsi="Aptos Narrow" w:cs="Segoe UI"/>
          <w:bCs/>
          <w:color w:val="1F4E79" w:themeColor="accent5" w:themeShade="80"/>
          <w:sz w:val="18"/>
          <w:szCs w:val="18"/>
        </w:rPr>
        <w:t xml:space="preserve"> obligatorii pentru punerea în conformitate a infrastructurii de salubrizare (retehnologizarea STMB, construirea Celulei 2 la DDN, fondul de închidere, garanții financiare de mediu, utilități și instalații auxiliare);</w:t>
      </w:r>
    </w:p>
    <w:p w14:paraId="55041552" w14:textId="77777777" w:rsidR="00444C33" w:rsidRPr="00444C33" w:rsidRDefault="00444C33" w:rsidP="00652D6C">
      <w:pPr>
        <w:numPr>
          <w:ilvl w:val="0"/>
          <w:numId w:val="23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
          <w:bCs/>
          <w:color w:val="1F4E79" w:themeColor="accent5" w:themeShade="80"/>
          <w:sz w:val="18"/>
          <w:szCs w:val="18"/>
        </w:rPr>
        <w:t>operarea pe termen lung</w:t>
      </w:r>
      <w:r w:rsidRPr="00444C33">
        <w:rPr>
          <w:rFonts w:ascii="Aptos Narrow" w:hAnsi="Aptos Narrow" w:cs="Segoe UI"/>
          <w:bCs/>
          <w:color w:val="1F4E79" w:themeColor="accent5" w:themeShade="80"/>
          <w:sz w:val="18"/>
          <w:szCs w:val="18"/>
        </w:rPr>
        <w:t xml:space="preserve"> a Stației de Tratare Mecano-Biologică și a Depozitului de Deșeuri Nepericuloase.</w:t>
      </w:r>
    </w:p>
    <w:p w14:paraId="18B2C77A"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Aceste elemente se încadrează integral în art. 5 alin. (1) lit. i), întrucât contractul presupune atât o etapă investițională (lucrări), cât și o etapă de operare (servicii), care trebuie tratate ca un întreg funcțional.</w:t>
      </w:r>
    </w:p>
    <w:p w14:paraId="1D9B6140"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444C33">
        <w:rPr>
          <w:rFonts w:ascii="Aptos Narrow" w:hAnsi="Aptos Narrow" w:cs="Segoe UI"/>
          <w:b/>
          <w:bCs/>
          <w:color w:val="1F4E79" w:themeColor="accent5" w:themeShade="80"/>
          <w:sz w:val="18"/>
          <w:szCs w:val="18"/>
        </w:rPr>
        <w:t>2. Necesitatea unei perioade suficiente pentru recuperarea investițiilor</w:t>
      </w:r>
    </w:p>
    <w:p w14:paraId="6CEE8420"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 xml:space="preserve">CAPEX-ul total estimat în Studiul de fundamentare este de aproximativ </w:t>
      </w:r>
      <w:r w:rsidRPr="00444C33">
        <w:rPr>
          <w:rFonts w:ascii="Aptos Narrow" w:hAnsi="Aptos Narrow" w:cs="Segoe UI"/>
          <w:b/>
          <w:bCs/>
          <w:color w:val="1F4E79" w:themeColor="accent5" w:themeShade="80"/>
          <w:sz w:val="18"/>
          <w:szCs w:val="18"/>
        </w:rPr>
        <w:t>65,6 milioane lei</w:t>
      </w:r>
      <w:r w:rsidRPr="00444C33">
        <w:rPr>
          <w:rFonts w:ascii="Aptos Narrow" w:hAnsi="Aptos Narrow" w:cs="Segoe UI"/>
          <w:bCs/>
          <w:color w:val="1F4E79" w:themeColor="accent5" w:themeShade="80"/>
          <w:sz w:val="18"/>
          <w:szCs w:val="18"/>
        </w:rPr>
        <w:t xml:space="preserve"> (fără TVA), incluzând:</w:t>
      </w:r>
    </w:p>
    <w:p w14:paraId="154FC274" w14:textId="77777777" w:rsidR="00444C33" w:rsidRPr="00444C33" w:rsidRDefault="00444C33" w:rsidP="00652D6C">
      <w:pPr>
        <w:numPr>
          <w:ilvl w:val="0"/>
          <w:numId w:val="23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investiția în retehnologizarea STMB,</w:t>
      </w:r>
    </w:p>
    <w:p w14:paraId="2FE39550" w14:textId="77777777" w:rsidR="00444C33" w:rsidRPr="00444C33" w:rsidRDefault="00444C33" w:rsidP="00652D6C">
      <w:pPr>
        <w:numPr>
          <w:ilvl w:val="0"/>
          <w:numId w:val="23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investiția în Celula 2,</w:t>
      </w:r>
    </w:p>
    <w:p w14:paraId="48E3E83E" w14:textId="77777777" w:rsidR="00444C33" w:rsidRPr="00444C33" w:rsidRDefault="00444C33" w:rsidP="00652D6C">
      <w:pPr>
        <w:numPr>
          <w:ilvl w:val="0"/>
          <w:numId w:val="23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elementele de montaj, punere în funcțiune și integrare tehnologică,</w:t>
      </w:r>
    </w:p>
    <w:p w14:paraId="6A51659E" w14:textId="77777777" w:rsidR="00444C33" w:rsidRPr="00444C33" w:rsidRDefault="00444C33" w:rsidP="00652D6C">
      <w:pPr>
        <w:numPr>
          <w:ilvl w:val="0"/>
          <w:numId w:val="23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obligațiile privind fondul de închidere și monitorizarea postînchidere.</w:t>
      </w:r>
    </w:p>
    <w:p w14:paraId="4FB44918"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 xml:space="preserve">Recuperarea acestor investiții se realizează </w:t>
      </w:r>
      <w:r w:rsidRPr="00444C33">
        <w:rPr>
          <w:rFonts w:ascii="Aptos Narrow" w:hAnsi="Aptos Narrow" w:cs="Segoe UI"/>
          <w:b/>
          <w:bCs/>
          <w:color w:val="1F4E79" w:themeColor="accent5" w:themeShade="80"/>
          <w:sz w:val="18"/>
          <w:szCs w:val="18"/>
        </w:rPr>
        <w:t>exclusiv prin tarif</w:t>
      </w:r>
      <w:r w:rsidRPr="00444C33">
        <w:rPr>
          <w:rFonts w:ascii="Aptos Narrow" w:hAnsi="Aptos Narrow" w:cs="Segoe UI"/>
          <w:bCs/>
          <w:color w:val="1F4E79" w:themeColor="accent5" w:themeShade="80"/>
          <w:sz w:val="18"/>
          <w:szCs w:val="18"/>
        </w:rPr>
        <w:t>, conform Ordinului nr. 640/2022, fără contribuții financiare din partea autorității publice. Această particularitate impune:</w:t>
      </w:r>
    </w:p>
    <w:p w14:paraId="526510BC" w14:textId="77777777" w:rsidR="00444C33" w:rsidRPr="00444C33" w:rsidRDefault="00444C33" w:rsidP="00652D6C">
      <w:pPr>
        <w:numPr>
          <w:ilvl w:val="0"/>
          <w:numId w:val="235"/>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 xml:space="preserve">o </w:t>
      </w:r>
      <w:r w:rsidRPr="00444C33">
        <w:rPr>
          <w:rFonts w:ascii="Aptos Narrow" w:hAnsi="Aptos Narrow" w:cs="Segoe UI"/>
          <w:b/>
          <w:bCs/>
          <w:color w:val="1F4E79" w:themeColor="accent5" w:themeShade="80"/>
          <w:sz w:val="18"/>
          <w:szCs w:val="18"/>
        </w:rPr>
        <w:t>perioadă contractuală suficient de lungă</w:t>
      </w:r>
      <w:r w:rsidRPr="00444C33">
        <w:rPr>
          <w:rFonts w:ascii="Aptos Narrow" w:hAnsi="Aptos Narrow" w:cs="Segoe UI"/>
          <w:bCs/>
          <w:color w:val="1F4E79" w:themeColor="accent5" w:themeShade="80"/>
          <w:sz w:val="18"/>
          <w:szCs w:val="18"/>
        </w:rPr>
        <w:t>, care să permită amortizarea investițiilor,</w:t>
      </w:r>
    </w:p>
    <w:p w14:paraId="0A3FCF2C" w14:textId="77777777" w:rsidR="00444C33" w:rsidRPr="00444C33" w:rsidRDefault="00444C33" w:rsidP="00652D6C">
      <w:pPr>
        <w:numPr>
          <w:ilvl w:val="0"/>
          <w:numId w:val="235"/>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 xml:space="preserve">aplicarea unui </w:t>
      </w:r>
      <w:r w:rsidRPr="00444C33">
        <w:rPr>
          <w:rFonts w:ascii="Aptos Narrow" w:hAnsi="Aptos Narrow" w:cs="Segoe UI"/>
          <w:b/>
          <w:bCs/>
          <w:color w:val="1F4E79" w:themeColor="accent5" w:themeShade="80"/>
          <w:sz w:val="18"/>
          <w:szCs w:val="18"/>
        </w:rPr>
        <w:t>profit reglementat de 7%</w:t>
      </w:r>
      <w:r w:rsidRPr="00444C33">
        <w:rPr>
          <w:rFonts w:ascii="Aptos Narrow" w:hAnsi="Aptos Narrow" w:cs="Segoe UI"/>
          <w:bCs/>
          <w:color w:val="1F4E79" w:themeColor="accent5" w:themeShade="80"/>
          <w:sz w:val="18"/>
          <w:szCs w:val="18"/>
        </w:rPr>
        <w:t>, conform legislației sectoriale,</w:t>
      </w:r>
    </w:p>
    <w:p w14:paraId="4CFB7A6A" w14:textId="77777777" w:rsidR="00444C33" w:rsidRPr="00444C33" w:rsidRDefault="00444C33" w:rsidP="00652D6C">
      <w:pPr>
        <w:numPr>
          <w:ilvl w:val="0"/>
          <w:numId w:val="235"/>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un orizont de operare stabil și predictibil.</w:t>
      </w:r>
    </w:p>
    <w:p w14:paraId="66940D85"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Durata propusă de 10 ani este astfel justificată din punct de vedere economic, deoarece permite concesionarului să realizeze investițiile, să le amortizeze și să suporte riscurile de exploatare, în timp ce autoritatea beneficiază de un serviciu stabil, fără a purta riscul financiar al investițiilor.</w:t>
      </w:r>
    </w:p>
    <w:p w14:paraId="58D79F6D"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444C33">
        <w:rPr>
          <w:rFonts w:ascii="Aptos Narrow" w:hAnsi="Aptos Narrow" w:cs="Segoe UI"/>
          <w:b/>
          <w:bCs/>
          <w:color w:val="1F4E79" w:themeColor="accent5" w:themeShade="80"/>
          <w:sz w:val="18"/>
          <w:szCs w:val="18"/>
        </w:rPr>
        <w:t>3. Transferul substanțial de risc către concesionar</w:t>
      </w:r>
    </w:p>
    <w:p w14:paraId="630BF8F4"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Art. 5 și art. 51 alin. (5) din Legea nr. 100/2016 impun ca un contract de concesiune să transfere către operatorul privat riscuri semnificative, inclusiv riscul de exploatare. În cazul de față, concesionarul va suporta în mod efectiv:</w:t>
      </w:r>
    </w:p>
    <w:p w14:paraId="5D5A991B" w14:textId="77777777" w:rsidR="00444C33" w:rsidRPr="00444C33" w:rsidRDefault="00444C33" w:rsidP="00652D6C">
      <w:pPr>
        <w:numPr>
          <w:ilvl w:val="0"/>
          <w:numId w:val="23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riscul de operare a STMB și DDN,</w:t>
      </w:r>
    </w:p>
    <w:p w14:paraId="77B0934C" w14:textId="77777777" w:rsidR="00444C33" w:rsidRPr="00444C33" w:rsidRDefault="00444C33" w:rsidP="00652D6C">
      <w:pPr>
        <w:numPr>
          <w:ilvl w:val="0"/>
          <w:numId w:val="23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riscul investițional (proiectare, execuție, finanțare, amortizare),</w:t>
      </w:r>
    </w:p>
    <w:p w14:paraId="4C0FB96E" w14:textId="77777777" w:rsidR="00444C33" w:rsidRPr="00444C33" w:rsidRDefault="00444C33" w:rsidP="00652D6C">
      <w:pPr>
        <w:numPr>
          <w:ilvl w:val="0"/>
          <w:numId w:val="23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riscul de cerere legat de fluctuația cantităților de deșeuri,</w:t>
      </w:r>
    </w:p>
    <w:p w14:paraId="12497D51" w14:textId="77777777" w:rsidR="00444C33" w:rsidRPr="00444C33" w:rsidRDefault="00444C33" w:rsidP="00652D6C">
      <w:pPr>
        <w:numPr>
          <w:ilvl w:val="0"/>
          <w:numId w:val="23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riscul de conformare la autorizația integrată de mediu,</w:t>
      </w:r>
    </w:p>
    <w:p w14:paraId="2859436D" w14:textId="77777777" w:rsidR="00444C33" w:rsidRPr="00444C33" w:rsidRDefault="00444C33" w:rsidP="00652D6C">
      <w:pPr>
        <w:numPr>
          <w:ilvl w:val="0"/>
          <w:numId w:val="23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riscurile tehnologice și operaționale asociate fluxului TMB–DDN,</w:t>
      </w:r>
    </w:p>
    <w:p w14:paraId="037C6C84" w14:textId="77777777" w:rsidR="00444C33" w:rsidRPr="00444C33" w:rsidRDefault="00444C33" w:rsidP="00652D6C">
      <w:pPr>
        <w:numPr>
          <w:ilvl w:val="0"/>
          <w:numId w:val="23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riscurile financiare (costul creditului, dobânzi, comisioane).</w:t>
      </w:r>
    </w:p>
    <w:p w14:paraId="575BB51B"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 xml:space="preserve">Transferul consistent de risc justifică în mod direct utilizarea unui </w:t>
      </w:r>
      <w:r w:rsidRPr="00444C33">
        <w:rPr>
          <w:rFonts w:ascii="Aptos Narrow" w:hAnsi="Aptos Narrow" w:cs="Segoe UI"/>
          <w:b/>
          <w:bCs/>
          <w:color w:val="1F4E79" w:themeColor="accent5" w:themeShade="80"/>
          <w:sz w:val="18"/>
          <w:szCs w:val="18"/>
        </w:rPr>
        <w:t>contract de concesiune pe termen lung</w:t>
      </w:r>
      <w:r w:rsidRPr="00444C33">
        <w:rPr>
          <w:rFonts w:ascii="Aptos Narrow" w:hAnsi="Aptos Narrow" w:cs="Segoe UI"/>
          <w:bCs/>
          <w:color w:val="1F4E79" w:themeColor="accent5" w:themeShade="80"/>
          <w:sz w:val="18"/>
          <w:szCs w:val="18"/>
        </w:rPr>
        <w:t>, acesta fiind singurul cadru juridic care permite gestiunea eficientă a unor astfel de riscuri.</w:t>
      </w:r>
    </w:p>
    <w:p w14:paraId="743FACA4"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444C33">
        <w:rPr>
          <w:rFonts w:ascii="Aptos Narrow" w:hAnsi="Aptos Narrow" w:cs="Segoe UI"/>
          <w:b/>
          <w:bCs/>
          <w:color w:val="1F4E79" w:themeColor="accent5" w:themeShade="80"/>
          <w:sz w:val="18"/>
          <w:szCs w:val="18"/>
        </w:rPr>
        <w:t>4. Complexitatea ridicată și necesitatea operării integrate</w:t>
      </w:r>
    </w:p>
    <w:p w14:paraId="49CEF5A1"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 xml:space="preserve">TMB și DDN funcționează pe baza unui flux tehnologic integrat, sub o </w:t>
      </w:r>
      <w:r w:rsidRPr="00444C33">
        <w:rPr>
          <w:rFonts w:ascii="Aptos Narrow" w:hAnsi="Aptos Narrow" w:cs="Segoe UI"/>
          <w:b/>
          <w:bCs/>
          <w:color w:val="1F4E79" w:themeColor="accent5" w:themeShade="80"/>
          <w:sz w:val="18"/>
          <w:szCs w:val="18"/>
        </w:rPr>
        <w:t>singură autorizație integrată de mediu</w:t>
      </w:r>
      <w:r w:rsidRPr="00444C33">
        <w:rPr>
          <w:rFonts w:ascii="Aptos Narrow" w:hAnsi="Aptos Narrow" w:cs="Segoe UI"/>
          <w:bCs/>
          <w:color w:val="1F4E79" w:themeColor="accent5" w:themeShade="80"/>
          <w:sz w:val="18"/>
          <w:szCs w:val="18"/>
        </w:rPr>
        <w:t>, împărțirea pe loturi fiind imposibil de realizat fără a pune în pericol:</w:t>
      </w:r>
    </w:p>
    <w:p w14:paraId="23B20A9D" w14:textId="77777777" w:rsidR="00444C33" w:rsidRPr="00444C33" w:rsidRDefault="00444C33" w:rsidP="00652D6C">
      <w:pPr>
        <w:numPr>
          <w:ilvl w:val="0"/>
          <w:numId w:val="237"/>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trasabilitatea deșeurilor,</w:t>
      </w:r>
    </w:p>
    <w:p w14:paraId="004DFCCF" w14:textId="77777777" w:rsidR="00444C33" w:rsidRPr="00444C33" w:rsidRDefault="00444C33" w:rsidP="00652D6C">
      <w:pPr>
        <w:numPr>
          <w:ilvl w:val="0"/>
          <w:numId w:val="237"/>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conformarea cu directivele UE,</w:t>
      </w:r>
    </w:p>
    <w:p w14:paraId="4AE84786" w14:textId="77777777" w:rsidR="00444C33" w:rsidRPr="00444C33" w:rsidRDefault="00444C33" w:rsidP="00652D6C">
      <w:pPr>
        <w:numPr>
          <w:ilvl w:val="0"/>
          <w:numId w:val="237"/>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continuitatea operării instalațiilor,</w:t>
      </w:r>
    </w:p>
    <w:p w14:paraId="4C0CAD9B" w14:textId="77777777" w:rsidR="00444C33" w:rsidRPr="00444C33" w:rsidRDefault="00444C33" w:rsidP="00652D6C">
      <w:pPr>
        <w:numPr>
          <w:ilvl w:val="0"/>
          <w:numId w:val="237"/>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răspunderea unitară pentru protecția mediului.</w:t>
      </w:r>
    </w:p>
    <w:p w14:paraId="1D6CF7F1"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Un singur operator economic, pe o durată adecvată, poate asigura stabilitatea operațională și conformarea continuă cu normele de mediu.</w:t>
      </w:r>
    </w:p>
    <w:p w14:paraId="297E2962" w14:textId="5D32E934"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444C33">
        <w:rPr>
          <w:rFonts w:ascii="Aptos Narrow" w:hAnsi="Aptos Narrow" w:cs="Segoe UI"/>
          <w:b/>
          <w:bCs/>
          <w:color w:val="1F4E79" w:themeColor="accent5" w:themeShade="80"/>
          <w:sz w:val="18"/>
          <w:szCs w:val="18"/>
        </w:rPr>
        <w:t>Concluzie</w:t>
      </w:r>
      <w:r w:rsidR="00F110C8">
        <w:rPr>
          <w:rFonts w:ascii="Aptos Narrow" w:hAnsi="Aptos Narrow" w:cs="Segoe UI"/>
          <w:b/>
          <w:bCs/>
          <w:color w:val="1F4E79" w:themeColor="accent5" w:themeShade="80"/>
          <w:sz w:val="18"/>
          <w:szCs w:val="18"/>
        </w:rPr>
        <w:t xml:space="preserve">: </w:t>
      </w:r>
      <w:r w:rsidRPr="00444C33">
        <w:rPr>
          <w:rFonts w:ascii="Aptos Narrow" w:hAnsi="Aptos Narrow" w:cs="Segoe UI"/>
          <w:bCs/>
          <w:color w:val="1F4E79" w:themeColor="accent5" w:themeShade="80"/>
          <w:sz w:val="18"/>
          <w:szCs w:val="18"/>
        </w:rPr>
        <w:t>În raport cu:</w:t>
      </w:r>
    </w:p>
    <w:p w14:paraId="68066BF7" w14:textId="77777777" w:rsidR="00444C33" w:rsidRPr="00444C33" w:rsidRDefault="00444C33" w:rsidP="00652D6C">
      <w:pPr>
        <w:numPr>
          <w:ilvl w:val="0"/>
          <w:numId w:val="239"/>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natura mixtă a proiectului (investiții + operare),</w:t>
      </w:r>
    </w:p>
    <w:p w14:paraId="5968DAFD" w14:textId="77777777" w:rsidR="00444C33" w:rsidRPr="00444C33" w:rsidRDefault="00444C33" w:rsidP="00652D6C">
      <w:pPr>
        <w:numPr>
          <w:ilvl w:val="0"/>
          <w:numId w:val="239"/>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necesitatea recuperării investițiilor prin tarif,</w:t>
      </w:r>
    </w:p>
    <w:p w14:paraId="26A60A35" w14:textId="77777777" w:rsidR="00444C33" w:rsidRPr="00444C33" w:rsidRDefault="00444C33" w:rsidP="00652D6C">
      <w:pPr>
        <w:numPr>
          <w:ilvl w:val="0"/>
          <w:numId w:val="239"/>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transferul substanțial de risc către operator,</w:t>
      </w:r>
    </w:p>
    <w:p w14:paraId="4AE2551E" w14:textId="77777777" w:rsidR="00444C33" w:rsidRPr="00444C33" w:rsidRDefault="00444C33" w:rsidP="00652D6C">
      <w:pPr>
        <w:numPr>
          <w:ilvl w:val="0"/>
          <w:numId w:val="239"/>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complexitatea tehnică și operarea integrată a infrastructurilor,</w:t>
      </w:r>
    </w:p>
    <w:p w14:paraId="67E82CC6" w14:textId="77777777" w:rsidR="00444C33" w:rsidRPr="00444C33" w:rsidRDefault="00444C33" w:rsidP="00652D6C">
      <w:pPr>
        <w:numPr>
          <w:ilvl w:val="0"/>
          <w:numId w:val="239"/>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valoarea estimată ridicată și obligațiile legale aplicabile,</w:t>
      </w:r>
    </w:p>
    <w:p w14:paraId="510A8FB4" w14:textId="77777777" w:rsidR="00444C3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
          <w:bCs/>
          <w:color w:val="1F4E79" w:themeColor="accent5" w:themeShade="80"/>
          <w:sz w:val="18"/>
          <w:szCs w:val="18"/>
        </w:rPr>
        <w:t>contractul de concesiune pe termen lung reprezintă singura modalitate adecvată, proporțională și conformă cu legislația în vigoare pentru atribuirea serviciilor de operare a TMB și DDN Sânpaul.</w:t>
      </w:r>
    </w:p>
    <w:p w14:paraId="2572149B" w14:textId="0F747606" w:rsidR="004E4713" w:rsidRPr="00444C33" w:rsidRDefault="00444C33"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444C33">
        <w:rPr>
          <w:rFonts w:ascii="Aptos Narrow" w:hAnsi="Aptos Narrow" w:cs="Segoe UI"/>
          <w:bCs/>
          <w:color w:val="1F4E79" w:themeColor="accent5" w:themeShade="80"/>
          <w:sz w:val="18"/>
          <w:szCs w:val="18"/>
        </w:rPr>
        <w:t>Această modalitate răspunde tuturor cerințelor din Legea nr. 100/2016, asigurând echilibrul dintre responsabilitățile concesionarului, protecția interesului public și realizarea investițiilor necesare pentru funcționarea durabilă a sistemului de management integrat al deșeurilor din județul Mureș.</w:t>
      </w:r>
    </w:p>
    <w:p w14:paraId="114D9E6D" w14:textId="77777777" w:rsidR="00444C33" w:rsidRPr="00750143" w:rsidRDefault="00444C33" w:rsidP="00652D6C">
      <w:pPr>
        <w:spacing w:before="40" w:after="60" w:line="276" w:lineRule="auto"/>
        <w:contextualSpacing/>
        <w:rPr>
          <w:rFonts w:ascii="Aptos Narrow" w:hAnsi="Aptos Narrow" w:cs="Segoe UI"/>
          <w:bCs/>
          <w:sz w:val="18"/>
          <w:szCs w:val="18"/>
        </w:rPr>
      </w:pPr>
    </w:p>
    <w:p w14:paraId="32032EE2" w14:textId="723144F1" w:rsidR="00C83223" w:rsidRPr="00F110C8" w:rsidRDefault="00C83223" w:rsidP="000D7E2A">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23" w:name="_Toc215511137"/>
      <w:r w:rsidRPr="00F110C8">
        <w:rPr>
          <w:rFonts w:ascii="Aptos Narrow" w:hAnsi="Aptos Narrow" w:cs="Segoe UI"/>
          <w:b/>
          <w:bCs/>
          <w:color w:val="auto"/>
          <w:sz w:val="20"/>
          <w:szCs w:val="20"/>
        </w:rPr>
        <w:t>3.4. Durata contractului</w:t>
      </w:r>
      <w:bookmarkEnd w:id="23"/>
      <w:r w:rsidRPr="00F110C8">
        <w:rPr>
          <w:rFonts w:ascii="Aptos Narrow" w:hAnsi="Aptos Narrow" w:cs="Segoe UI"/>
          <w:b/>
          <w:bCs/>
          <w:color w:val="auto"/>
          <w:sz w:val="20"/>
          <w:szCs w:val="20"/>
        </w:rPr>
        <w:t xml:space="preserve"> </w:t>
      </w:r>
    </w:p>
    <w:p w14:paraId="5CC7CFBB" w14:textId="0E5A1F58" w:rsidR="005B52B3" w:rsidRPr="00F110C8" w:rsidRDefault="003A0965" w:rsidP="00652D6C">
      <w:pPr>
        <w:spacing w:before="40" w:after="60" w:line="276" w:lineRule="auto"/>
        <w:contextualSpacing/>
        <w:rPr>
          <w:rFonts w:ascii="Aptos Narrow" w:hAnsi="Aptos Narrow" w:cs="Segoe UI"/>
          <w:sz w:val="18"/>
          <w:szCs w:val="18"/>
        </w:rPr>
      </w:pPr>
      <w:r w:rsidRPr="00F110C8">
        <w:rPr>
          <w:rFonts w:ascii="Aptos Narrow" w:hAnsi="Aptos Narrow" w:cs="Segoe UI"/>
          <w:bCs/>
          <w:sz w:val="18"/>
          <w:szCs w:val="18"/>
        </w:rPr>
        <w:t xml:space="preserve">Durata contractului </w:t>
      </w:r>
      <w:r w:rsidR="00C83223" w:rsidRPr="00F110C8">
        <w:rPr>
          <w:rFonts w:ascii="Aptos Narrow" w:hAnsi="Aptos Narrow" w:cs="Segoe UI"/>
          <w:bCs/>
          <w:sz w:val="18"/>
          <w:szCs w:val="18"/>
        </w:rPr>
        <w:t>este de</w:t>
      </w:r>
      <w:r w:rsidRPr="00F110C8">
        <w:rPr>
          <w:rFonts w:ascii="Aptos Narrow" w:hAnsi="Aptos Narrow" w:cs="Segoe UI"/>
          <w:bCs/>
          <w:sz w:val="18"/>
          <w:szCs w:val="18"/>
        </w:rPr>
        <w:t xml:space="preserve"> </w:t>
      </w:r>
      <w:sdt>
        <w:sdtPr>
          <w:rPr>
            <w:rFonts w:ascii="Aptos Narrow" w:hAnsi="Aptos Narrow" w:cs="Segoe UI"/>
            <w:b/>
            <w:bCs/>
            <w:color w:val="002060"/>
            <w:sz w:val="18"/>
            <w:szCs w:val="18"/>
          </w:rPr>
          <w:id w:val="947896103"/>
          <w:placeholder>
            <w:docPart w:val="04A1C5F8F0604F7AAA71D5AA2E593559"/>
          </w:placeholder>
        </w:sdtPr>
        <w:sdtContent>
          <w:r w:rsidR="00FF357D" w:rsidRPr="00F110C8">
            <w:rPr>
              <w:rFonts w:ascii="Aptos Narrow" w:hAnsi="Aptos Narrow" w:cs="Segoe UI"/>
              <w:b/>
              <w:bCs/>
              <w:color w:val="002060"/>
              <w:sz w:val="18"/>
              <w:szCs w:val="18"/>
            </w:rPr>
            <w:t>10 ani (</w:t>
          </w:r>
          <w:r w:rsidR="00C8184C" w:rsidRPr="00F110C8">
            <w:rPr>
              <w:rFonts w:ascii="Aptos Narrow" w:hAnsi="Aptos Narrow" w:cs="Segoe UI"/>
              <w:b/>
              <w:bCs/>
              <w:color w:val="002060"/>
              <w:sz w:val="18"/>
              <w:szCs w:val="18"/>
            </w:rPr>
            <w:t>120</w:t>
          </w:r>
          <w:r w:rsidR="00DB0A9F" w:rsidRPr="00F110C8">
            <w:rPr>
              <w:rFonts w:ascii="Aptos Narrow" w:hAnsi="Aptos Narrow" w:cs="Segoe UI"/>
              <w:b/>
              <w:bCs/>
              <w:color w:val="002060"/>
              <w:sz w:val="18"/>
              <w:szCs w:val="18"/>
            </w:rPr>
            <w:t xml:space="preserve"> luni</w:t>
          </w:r>
          <w:r w:rsidR="00F4634D" w:rsidRPr="00F110C8">
            <w:rPr>
              <w:rFonts w:ascii="Aptos Narrow" w:hAnsi="Aptos Narrow" w:cs="Segoe UI"/>
              <w:b/>
              <w:bCs/>
              <w:color w:val="002060"/>
              <w:sz w:val="18"/>
              <w:szCs w:val="18"/>
            </w:rPr>
            <w:t>)</w:t>
          </w:r>
        </w:sdtContent>
      </w:sdt>
      <w:r w:rsidR="00B96D06" w:rsidRPr="00F110C8">
        <w:rPr>
          <w:rFonts w:ascii="Aptos Narrow" w:hAnsi="Aptos Narrow" w:cs="Segoe UI"/>
          <w:b/>
          <w:bCs/>
          <w:sz w:val="18"/>
          <w:szCs w:val="18"/>
        </w:rPr>
        <w:t xml:space="preserve"> </w:t>
      </w:r>
      <w:r w:rsidR="00B96D06" w:rsidRPr="00F110C8">
        <w:rPr>
          <w:rFonts w:ascii="Aptos Narrow" w:hAnsi="Aptos Narrow" w:cs="Segoe UI"/>
          <w:sz w:val="18"/>
          <w:szCs w:val="18"/>
        </w:rPr>
        <w:t>din care:</w:t>
      </w:r>
    </w:p>
    <w:p w14:paraId="06C9BB52" w14:textId="5C7526B8" w:rsidR="00777B30" w:rsidRPr="00F110C8" w:rsidRDefault="00777B30" w:rsidP="00652D6C">
      <w:pPr>
        <w:numPr>
          <w:ilvl w:val="0"/>
          <w:numId w:val="158"/>
        </w:numPr>
        <w:spacing w:before="40" w:after="60" w:line="276" w:lineRule="auto"/>
        <w:contextualSpacing/>
        <w:rPr>
          <w:rFonts w:ascii="Aptos Narrow" w:hAnsi="Aptos Narrow" w:cs="Segoe UI"/>
          <w:sz w:val="18"/>
          <w:szCs w:val="18"/>
        </w:rPr>
      </w:pPr>
      <w:r w:rsidRPr="00F110C8">
        <w:rPr>
          <w:rFonts w:ascii="Aptos Narrow" w:hAnsi="Aptos Narrow" w:cs="Segoe UI"/>
          <w:b/>
          <w:bCs/>
          <w:sz w:val="18"/>
          <w:szCs w:val="18"/>
        </w:rPr>
        <w:t>Luna 1–6 (T0+6):</w:t>
      </w:r>
      <w:r w:rsidRPr="00F110C8">
        <w:rPr>
          <w:rFonts w:ascii="Aptos Narrow" w:hAnsi="Aptos Narrow" w:cs="Segoe UI"/>
          <w:sz w:val="18"/>
          <w:szCs w:val="18"/>
        </w:rPr>
        <w:t xml:space="preserve"> perioadă de mobilizare (pentru ambele obiective) și </w:t>
      </w:r>
      <w:r w:rsidR="00F110C8" w:rsidRPr="00F110C8">
        <w:rPr>
          <w:rFonts w:ascii="Aptos Narrow" w:hAnsi="Aptos Narrow" w:cs="Segoe UI"/>
          <w:sz w:val="18"/>
          <w:szCs w:val="18"/>
        </w:rPr>
        <w:t xml:space="preserve">realizarea etapelor de proiectare (realizarea tuturor documentațiilor tehnico-economice) </w:t>
      </w:r>
      <w:r w:rsidRPr="00F110C8">
        <w:rPr>
          <w:rFonts w:ascii="Aptos Narrow" w:hAnsi="Aptos Narrow" w:cs="Segoe UI"/>
          <w:sz w:val="18"/>
          <w:szCs w:val="18"/>
        </w:rPr>
        <w:t>proiectare;</w:t>
      </w:r>
    </w:p>
    <w:p w14:paraId="0423F363" w14:textId="65538739" w:rsidR="00777B30" w:rsidRPr="00F110C8" w:rsidRDefault="00777B30" w:rsidP="00652D6C">
      <w:pPr>
        <w:numPr>
          <w:ilvl w:val="0"/>
          <w:numId w:val="158"/>
        </w:numPr>
        <w:spacing w:before="40" w:after="60" w:line="276" w:lineRule="auto"/>
        <w:contextualSpacing/>
        <w:rPr>
          <w:rFonts w:ascii="Aptos Narrow" w:hAnsi="Aptos Narrow" w:cs="Segoe UI"/>
          <w:sz w:val="18"/>
          <w:szCs w:val="18"/>
        </w:rPr>
      </w:pPr>
      <w:r w:rsidRPr="00F110C8">
        <w:rPr>
          <w:rFonts w:ascii="Aptos Narrow" w:hAnsi="Aptos Narrow" w:cs="Segoe UI"/>
          <w:b/>
          <w:bCs/>
          <w:sz w:val="18"/>
          <w:szCs w:val="18"/>
        </w:rPr>
        <w:t>STMB – Ipoteza 1 (Luna 7–12):</w:t>
      </w:r>
      <w:r w:rsidRPr="00F110C8">
        <w:rPr>
          <w:rFonts w:ascii="Aptos Narrow" w:hAnsi="Aptos Narrow" w:cs="Segoe UI"/>
          <w:sz w:val="18"/>
          <w:szCs w:val="18"/>
        </w:rPr>
        <w:t xml:space="preserve"> operare în configurația actuală </w:t>
      </w:r>
      <w:r w:rsidRPr="00F110C8">
        <w:rPr>
          <w:rFonts w:ascii="Aptos Narrow" w:hAnsi="Aptos Narrow" w:cs="Segoe UI"/>
          <w:b/>
          <w:bCs/>
          <w:sz w:val="18"/>
          <w:szCs w:val="18"/>
        </w:rPr>
        <w:t>în paralel</w:t>
      </w:r>
      <w:r w:rsidRPr="00F110C8">
        <w:rPr>
          <w:rFonts w:ascii="Aptos Narrow" w:hAnsi="Aptos Narrow" w:cs="Segoe UI"/>
          <w:sz w:val="18"/>
          <w:szCs w:val="18"/>
        </w:rPr>
        <w:t xml:space="preserve"> cu execuția lucrărilor de retehnologizare;</w:t>
      </w:r>
    </w:p>
    <w:p w14:paraId="723CD216" w14:textId="38B60F00" w:rsidR="00777B30" w:rsidRPr="00F110C8" w:rsidRDefault="00777B30" w:rsidP="00652D6C">
      <w:pPr>
        <w:numPr>
          <w:ilvl w:val="0"/>
          <w:numId w:val="158"/>
        </w:numPr>
        <w:spacing w:before="40" w:after="60" w:line="276" w:lineRule="auto"/>
        <w:contextualSpacing/>
        <w:rPr>
          <w:rFonts w:ascii="Aptos Narrow" w:hAnsi="Aptos Narrow" w:cs="Segoe UI"/>
          <w:sz w:val="18"/>
          <w:szCs w:val="18"/>
        </w:rPr>
      </w:pPr>
      <w:r w:rsidRPr="00F110C8">
        <w:rPr>
          <w:rFonts w:ascii="Aptos Narrow" w:hAnsi="Aptos Narrow" w:cs="Segoe UI"/>
          <w:b/>
          <w:bCs/>
          <w:sz w:val="18"/>
          <w:szCs w:val="18"/>
        </w:rPr>
        <w:t xml:space="preserve">STMB – Ipoteza 2 (din Luna 13 până </w:t>
      </w:r>
      <w:r w:rsidR="00F110C8">
        <w:rPr>
          <w:rFonts w:ascii="Aptos Narrow" w:hAnsi="Aptos Narrow" w:cs="Segoe UI"/>
          <w:b/>
          <w:bCs/>
          <w:sz w:val="18"/>
          <w:szCs w:val="18"/>
        </w:rPr>
        <w:t>în luna 120</w:t>
      </w:r>
      <w:r w:rsidRPr="00F110C8">
        <w:rPr>
          <w:rFonts w:ascii="Aptos Narrow" w:hAnsi="Aptos Narrow" w:cs="Segoe UI"/>
          <w:b/>
          <w:bCs/>
          <w:sz w:val="18"/>
          <w:szCs w:val="18"/>
        </w:rPr>
        <w:t>):</w:t>
      </w:r>
      <w:r w:rsidRPr="00F110C8">
        <w:rPr>
          <w:rFonts w:ascii="Aptos Narrow" w:hAnsi="Aptos Narrow" w:cs="Segoe UI"/>
          <w:sz w:val="18"/>
          <w:szCs w:val="18"/>
        </w:rPr>
        <w:t xml:space="preserve"> operare în configurația </w:t>
      </w:r>
      <w:r w:rsidRPr="00F110C8">
        <w:rPr>
          <w:rFonts w:ascii="Aptos Narrow" w:hAnsi="Aptos Narrow" w:cs="Segoe UI"/>
          <w:b/>
          <w:bCs/>
          <w:sz w:val="18"/>
          <w:szCs w:val="18"/>
        </w:rPr>
        <w:t>retehnologizată</w:t>
      </w:r>
      <w:r w:rsidRPr="00F110C8">
        <w:rPr>
          <w:rFonts w:ascii="Aptos Narrow" w:hAnsi="Aptos Narrow" w:cs="Segoe UI"/>
          <w:sz w:val="18"/>
          <w:szCs w:val="18"/>
        </w:rPr>
        <w:t xml:space="preserve"> (durată de operare efectivă </w:t>
      </w:r>
      <w:r w:rsidRPr="00F110C8">
        <w:rPr>
          <w:rFonts w:ascii="Aptos Narrow" w:hAnsi="Aptos Narrow" w:cs="Segoe UI"/>
          <w:b/>
          <w:bCs/>
          <w:sz w:val="18"/>
          <w:szCs w:val="18"/>
        </w:rPr>
        <w:t>9 ani</w:t>
      </w:r>
      <w:r w:rsidRPr="00F110C8">
        <w:rPr>
          <w:rFonts w:ascii="Aptos Narrow" w:hAnsi="Aptos Narrow" w:cs="Segoe UI"/>
          <w:sz w:val="18"/>
          <w:szCs w:val="18"/>
        </w:rPr>
        <w:t>);</w:t>
      </w:r>
    </w:p>
    <w:p w14:paraId="4D7D1F91" w14:textId="5388592E" w:rsidR="00777B30" w:rsidRPr="00F110C8" w:rsidRDefault="00777B30" w:rsidP="00652D6C">
      <w:pPr>
        <w:numPr>
          <w:ilvl w:val="0"/>
          <w:numId w:val="158"/>
        </w:numPr>
        <w:spacing w:before="40" w:after="60" w:line="276" w:lineRule="auto"/>
        <w:contextualSpacing/>
        <w:rPr>
          <w:rFonts w:ascii="Aptos Narrow" w:hAnsi="Aptos Narrow" w:cs="Segoe UI"/>
          <w:sz w:val="18"/>
          <w:szCs w:val="18"/>
        </w:rPr>
      </w:pPr>
      <w:r w:rsidRPr="00F110C8">
        <w:rPr>
          <w:rFonts w:ascii="Aptos Narrow" w:hAnsi="Aptos Narrow" w:cs="Segoe UI"/>
          <w:b/>
          <w:bCs/>
          <w:sz w:val="18"/>
          <w:szCs w:val="18"/>
        </w:rPr>
        <w:t>DDN – Ipoteza 1 (Luna 7–24):</w:t>
      </w:r>
      <w:r w:rsidRPr="00F110C8">
        <w:rPr>
          <w:rFonts w:ascii="Aptos Narrow" w:hAnsi="Aptos Narrow" w:cs="Segoe UI"/>
          <w:sz w:val="18"/>
          <w:szCs w:val="18"/>
        </w:rPr>
        <w:t xml:space="preserve"> operare prin </w:t>
      </w:r>
      <w:r w:rsidRPr="00F110C8">
        <w:rPr>
          <w:rFonts w:ascii="Aptos Narrow" w:hAnsi="Aptos Narrow" w:cs="Segoe UI"/>
          <w:b/>
          <w:bCs/>
          <w:sz w:val="18"/>
          <w:szCs w:val="18"/>
        </w:rPr>
        <w:t>Celula nr. 1</w:t>
      </w:r>
      <w:r w:rsidRPr="00F110C8">
        <w:rPr>
          <w:rFonts w:ascii="Aptos Narrow" w:hAnsi="Aptos Narrow" w:cs="Segoe UI"/>
          <w:sz w:val="18"/>
          <w:szCs w:val="18"/>
        </w:rPr>
        <w:t xml:space="preserve"> (18 luni);</w:t>
      </w:r>
    </w:p>
    <w:p w14:paraId="26CFBBD3" w14:textId="16978DA1" w:rsidR="00777B30" w:rsidRPr="00F110C8" w:rsidRDefault="00777B30" w:rsidP="00652D6C">
      <w:pPr>
        <w:numPr>
          <w:ilvl w:val="0"/>
          <w:numId w:val="158"/>
        </w:numPr>
        <w:spacing w:before="40" w:after="60" w:line="276" w:lineRule="auto"/>
        <w:contextualSpacing/>
        <w:rPr>
          <w:rFonts w:ascii="Aptos Narrow" w:hAnsi="Aptos Narrow" w:cs="Segoe UI"/>
          <w:sz w:val="18"/>
          <w:szCs w:val="18"/>
        </w:rPr>
      </w:pPr>
      <w:r w:rsidRPr="00F110C8">
        <w:rPr>
          <w:rFonts w:ascii="Aptos Narrow" w:hAnsi="Aptos Narrow" w:cs="Segoe UI"/>
          <w:b/>
          <w:bCs/>
          <w:sz w:val="18"/>
          <w:szCs w:val="18"/>
        </w:rPr>
        <w:t xml:space="preserve">DDN – Ipoteza 2 (din Luna 25 </w:t>
      </w:r>
      <w:r w:rsidR="00F110C8" w:rsidRPr="00F110C8">
        <w:rPr>
          <w:rFonts w:ascii="Aptos Narrow" w:hAnsi="Aptos Narrow" w:cs="Segoe UI"/>
          <w:b/>
          <w:bCs/>
          <w:sz w:val="18"/>
          <w:szCs w:val="18"/>
        </w:rPr>
        <w:t xml:space="preserve">până </w:t>
      </w:r>
      <w:r w:rsidR="00F110C8">
        <w:rPr>
          <w:rFonts w:ascii="Aptos Narrow" w:hAnsi="Aptos Narrow" w:cs="Segoe UI"/>
          <w:b/>
          <w:bCs/>
          <w:sz w:val="18"/>
          <w:szCs w:val="18"/>
        </w:rPr>
        <w:t>în luna 120</w:t>
      </w:r>
      <w:r w:rsidRPr="00F110C8">
        <w:rPr>
          <w:rFonts w:ascii="Aptos Narrow" w:hAnsi="Aptos Narrow" w:cs="Segoe UI"/>
          <w:b/>
          <w:bCs/>
          <w:sz w:val="18"/>
          <w:szCs w:val="18"/>
        </w:rPr>
        <w:t>):</w:t>
      </w:r>
      <w:r w:rsidRPr="00F110C8">
        <w:rPr>
          <w:rFonts w:ascii="Aptos Narrow" w:hAnsi="Aptos Narrow" w:cs="Segoe UI"/>
          <w:sz w:val="18"/>
          <w:szCs w:val="18"/>
        </w:rPr>
        <w:t xml:space="preserve"> operare prin </w:t>
      </w:r>
      <w:r w:rsidRPr="00F110C8">
        <w:rPr>
          <w:rFonts w:ascii="Aptos Narrow" w:hAnsi="Aptos Narrow" w:cs="Segoe UI"/>
          <w:b/>
          <w:bCs/>
          <w:sz w:val="18"/>
          <w:szCs w:val="18"/>
        </w:rPr>
        <w:t>Celula nr. 2</w:t>
      </w:r>
      <w:r w:rsidRPr="00F110C8">
        <w:rPr>
          <w:rFonts w:ascii="Aptos Narrow" w:hAnsi="Aptos Narrow" w:cs="Segoe UI"/>
          <w:sz w:val="18"/>
          <w:szCs w:val="18"/>
        </w:rPr>
        <w:t xml:space="preserve"> (durată de operare efectivă </w:t>
      </w:r>
      <w:r w:rsidRPr="00F110C8">
        <w:rPr>
          <w:rFonts w:ascii="Aptos Narrow" w:hAnsi="Aptos Narrow" w:cs="Segoe UI"/>
          <w:b/>
          <w:bCs/>
          <w:sz w:val="18"/>
          <w:szCs w:val="18"/>
        </w:rPr>
        <w:t>8 ani</w:t>
      </w:r>
      <w:r w:rsidRPr="00F110C8">
        <w:rPr>
          <w:rFonts w:ascii="Aptos Narrow" w:hAnsi="Aptos Narrow" w:cs="Segoe UI"/>
          <w:sz w:val="18"/>
          <w:szCs w:val="18"/>
        </w:rPr>
        <w:t>).</w:t>
      </w:r>
    </w:p>
    <w:p w14:paraId="4A56D503" w14:textId="77777777" w:rsidR="002B57BF" w:rsidRPr="00750143" w:rsidRDefault="002B57BF" w:rsidP="00652D6C">
      <w:pPr>
        <w:spacing w:before="40" w:after="60" w:line="276" w:lineRule="auto"/>
        <w:contextualSpacing/>
        <w:rPr>
          <w:rFonts w:ascii="Aptos Narrow" w:hAnsi="Aptos Narrow" w:cs="Segoe UI"/>
          <w:b/>
          <w:bCs/>
          <w:sz w:val="18"/>
          <w:szCs w:val="18"/>
        </w:rPr>
      </w:pPr>
    </w:p>
    <w:p w14:paraId="4CBCA9C6" w14:textId="0FFEB07A" w:rsidR="00B66071" w:rsidRPr="00F110C8" w:rsidRDefault="007107B9" w:rsidP="00652D6C">
      <w:pPr>
        <w:spacing w:before="40" w:after="60" w:line="276" w:lineRule="auto"/>
        <w:contextualSpacing/>
        <w:rPr>
          <w:rFonts w:ascii="Aptos Narrow" w:hAnsi="Aptos Narrow" w:cs="Segoe UI"/>
          <w:b/>
          <w:bCs/>
          <w:i/>
          <w:iCs/>
          <w:sz w:val="18"/>
          <w:szCs w:val="18"/>
          <w:u w:val="single"/>
        </w:rPr>
      </w:pPr>
      <w:r w:rsidRPr="00F110C8">
        <w:rPr>
          <w:rFonts w:ascii="Aptos Narrow" w:hAnsi="Aptos Narrow" w:cs="Segoe UI"/>
          <w:b/>
          <w:bCs/>
          <w:i/>
          <w:iCs/>
          <w:sz w:val="18"/>
          <w:szCs w:val="18"/>
          <w:u w:val="single"/>
        </w:rPr>
        <w:t xml:space="preserve">Justificare tehnică privind durata totală a Contractului </w:t>
      </w:r>
    </w:p>
    <w:p w14:paraId="33C9AD33" w14:textId="77777777" w:rsidR="00B66071" w:rsidRPr="00F110C8" w:rsidRDefault="00B6607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110C8">
        <w:rPr>
          <w:rFonts w:ascii="Aptos Narrow" w:hAnsi="Aptos Narrow" w:cs="Segoe UI"/>
          <w:color w:val="1F4E79" w:themeColor="accent5" w:themeShade="80"/>
          <w:sz w:val="18"/>
          <w:szCs w:val="18"/>
        </w:rPr>
        <w:t xml:space="preserve">Durata propusă a concesiunii, de </w:t>
      </w:r>
      <w:r w:rsidRPr="00F110C8">
        <w:rPr>
          <w:rFonts w:ascii="Aptos Narrow" w:hAnsi="Aptos Narrow" w:cs="Segoe UI"/>
          <w:b/>
          <w:bCs/>
          <w:color w:val="1F4E79" w:themeColor="accent5" w:themeShade="80"/>
          <w:sz w:val="18"/>
          <w:szCs w:val="18"/>
        </w:rPr>
        <w:t>10 ani</w:t>
      </w:r>
      <w:r w:rsidRPr="00F110C8">
        <w:rPr>
          <w:rFonts w:ascii="Aptos Narrow" w:hAnsi="Aptos Narrow" w:cs="Segoe UI"/>
          <w:color w:val="1F4E79" w:themeColor="accent5" w:themeShade="80"/>
          <w:sz w:val="18"/>
          <w:szCs w:val="18"/>
        </w:rPr>
        <w:t>, este rezultatul unei corelări directe între durata de viață a capacităților, perioada de amortizare a investițiilor și modul de recuperare a cheltuielilor financiare, cu asigurarea unui profit rezonabil pentru operator și a stabilității tarifare pentru delegatar.</w:t>
      </w:r>
    </w:p>
    <w:p w14:paraId="5B064D53" w14:textId="40D20ACF" w:rsidR="00B66071" w:rsidRPr="00F110C8" w:rsidRDefault="00B6607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110C8">
        <w:rPr>
          <w:rFonts w:ascii="Aptos Narrow" w:hAnsi="Aptos Narrow" w:cs="Segoe UI"/>
          <w:color w:val="1F4E79" w:themeColor="accent5" w:themeShade="80"/>
          <w:sz w:val="18"/>
          <w:szCs w:val="18"/>
        </w:rPr>
        <w:t>În ceea ce privește durata de viață</w:t>
      </w:r>
      <w:r w:rsidR="006C757D" w:rsidRPr="00F110C8">
        <w:rPr>
          <w:rFonts w:ascii="Aptos Narrow" w:hAnsi="Aptos Narrow" w:cs="Segoe UI"/>
          <w:color w:val="1F4E79" w:themeColor="accent5" w:themeShade="80"/>
          <w:sz w:val="18"/>
          <w:szCs w:val="18"/>
        </w:rPr>
        <w:t xml:space="preserve"> a</w:t>
      </w:r>
      <w:r w:rsidRPr="00F110C8">
        <w:rPr>
          <w:rFonts w:ascii="Aptos Narrow" w:hAnsi="Aptos Narrow" w:cs="Segoe UI"/>
          <w:color w:val="1F4E79" w:themeColor="accent5" w:themeShade="80"/>
          <w:sz w:val="18"/>
          <w:szCs w:val="18"/>
        </w:rPr>
        <w:t xml:space="preserve"> </w:t>
      </w:r>
      <w:r w:rsidRPr="00F110C8">
        <w:rPr>
          <w:rFonts w:ascii="Aptos Narrow" w:hAnsi="Aptos Narrow" w:cs="Segoe UI"/>
          <w:b/>
          <w:bCs/>
          <w:color w:val="1F4E79" w:themeColor="accent5" w:themeShade="80"/>
          <w:sz w:val="18"/>
          <w:szCs w:val="18"/>
        </w:rPr>
        <w:t>Celul</w:t>
      </w:r>
      <w:r w:rsidR="006C757D" w:rsidRPr="00F110C8">
        <w:rPr>
          <w:rFonts w:ascii="Aptos Narrow" w:hAnsi="Aptos Narrow" w:cs="Segoe UI"/>
          <w:b/>
          <w:bCs/>
          <w:color w:val="1F4E79" w:themeColor="accent5" w:themeShade="80"/>
          <w:sz w:val="18"/>
          <w:szCs w:val="18"/>
        </w:rPr>
        <w:t>ei</w:t>
      </w:r>
      <w:r w:rsidRPr="00F110C8">
        <w:rPr>
          <w:rFonts w:ascii="Aptos Narrow" w:hAnsi="Aptos Narrow" w:cs="Segoe UI"/>
          <w:b/>
          <w:bCs/>
          <w:color w:val="1F4E79" w:themeColor="accent5" w:themeShade="80"/>
          <w:sz w:val="18"/>
          <w:szCs w:val="18"/>
        </w:rPr>
        <w:t xml:space="preserve"> 2</w:t>
      </w:r>
      <w:r w:rsidRPr="00F110C8">
        <w:rPr>
          <w:rFonts w:ascii="Aptos Narrow" w:hAnsi="Aptos Narrow" w:cs="Segoe UI"/>
          <w:color w:val="1F4E79" w:themeColor="accent5" w:themeShade="80"/>
          <w:sz w:val="18"/>
          <w:szCs w:val="18"/>
        </w:rPr>
        <w:t xml:space="preserve"> a depozitului de deșeuri nepericuloase</w:t>
      </w:r>
      <w:r w:rsidR="00EF5D0F" w:rsidRPr="00F110C8">
        <w:rPr>
          <w:rFonts w:ascii="Aptos Narrow" w:hAnsi="Aptos Narrow" w:cs="Segoe UI"/>
          <w:color w:val="1F4E79" w:themeColor="accent5" w:themeShade="80"/>
          <w:sz w:val="18"/>
          <w:szCs w:val="18"/>
        </w:rPr>
        <w:t>, aceasta</w:t>
      </w:r>
      <w:r w:rsidRPr="00F110C8">
        <w:rPr>
          <w:rFonts w:ascii="Aptos Narrow" w:hAnsi="Aptos Narrow" w:cs="Segoe UI"/>
          <w:color w:val="1F4E79" w:themeColor="accent5" w:themeShade="80"/>
          <w:sz w:val="18"/>
          <w:szCs w:val="18"/>
        </w:rPr>
        <w:t xml:space="preserve"> are o durată de operare rezultată din dimensionare de aproximativ </w:t>
      </w:r>
      <w:r w:rsidRPr="00F110C8">
        <w:rPr>
          <w:rFonts w:ascii="Aptos Narrow" w:hAnsi="Aptos Narrow" w:cs="Segoe UI"/>
          <w:b/>
          <w:bCs/>
          <w:color w:val="1F4E79" w:themeColor="accent5" w:themeShade="80"/>
          <w:sz w:val="18"/>
          <w:szCs w:val="18"/>
        </w:rPr>
        <w:t>8 ani</w:t>
      </w:r>
      <w:r w:rsidRPr="00F110C8">
        <w:rPr>
          <w:rFonts w:ascii="Aptos Narrow" w:hAnsi="Aptos Narrow" w:cs="Segoe UI"/>
          <w:color w:val="1F4E79" w:themeColor="accent5" w:themeShade="80"/>
          <w:sz w:val="18"/>
          <w:szCs w:val="18"/>
        </w:rPr>
        <w:t xml:space="preserve">, la un debit mediu de circa </w:t>
      </w:r>
      <w:r w:rsidRPr="00F110C8">
        <w:rPr>
          <w:rFonts w:ascii="Aptos Narrow" w:hAnsi="Aptos Narrow" w:cs="Segoe UI"/>
          <w:b/>
          <w:bCs/>
          <w:color w:val="1F4E79" w:themeColor="accent5" w:themeShade="80"/>
          <w:sz w:val="18"/>
          <w:szCs w:val="18"/>
        </w:rPr>
        <w:t>115.000 tone pe an</w:t>
      </w:r>
      <w:r w:rsidRPr="00F110C8">
        <w:rPr>
          <w:rFonts w:ascii="Aptos Narrow" w:hAnsi="Aptos Narrow" w:cs="Segoe UI"/>
          <w:color w:val="1F4E79" w:themeColor="accent5" w:themeShade="80"/>
          <w:sz w:val="18"/>
          <w:szCs w:val="18"/>
        </w:rPr>
        <w:t>, cu o rezervă tehnică care permite absorbția variațiilor de compactare sau de volum. Stația de tratare mecano-biologică, în configurația retehnologizată, poate funcționa în condiții optime pe o perioadă de 9 ani după cele 6 luni de operare în configurația actuală, această perioadă fiind aliniată cu ciclul tehnico-economic al echipamentelor noi.</w:t>
      </w:r>
    </w:p>
    <w:p w14:paraId="37507C5B" w14:textId="77777777" w:rsidR="009E6F0F" w:rsidRPr="00F110C8" w:rsidRDefault="00B6607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110C8">
        <w:rPr>
          <w:rFonts w:ascii="Aptos Narrow" w:hAnsi="Aptos Narrow" w:cs="Segoe UI"/>
          <w:b/>
          <w:bCs/>
          <w:color w:val="1F4E79" w:themeColor="accent5" w:themeShade="80"/>
          <w:sz w:val="18"/>
          <w:szCs w:val="18"/>
        </w:rPr>
        <w:t>Investițiile principale</w:t>
      </w:r>
      <w:r w:rsidRPr="00F110C8">
        <w:rPr>
          <w:rFonts w:ascii="Aptos Narrow" w:hAnsi="Aptos Narrow" w:cs="Segoe UI"/>
          <w:color w:val="1F4E79" w:themeColor="accent5" w:themeShade="80"/>
          <w:sz w:val="18"/>
          <w:szCs w:val="18"/>
        </w:rPr>
        <w:t xml:space="preserve"> sunt structurate astfel încât să fie </w:t>
      </w:r>
      <w:r w:rsidRPr="00F110C8">
        <w:rPr>
          <w:rFonts w:ascii="Aptos Narrow" w:hAnsi="Aptos Narrow" w:cs="Segoe UI"/>
          <w:b/>
          <w:bCs/>
          <w:color w:val="1F4E79" w:themeColor="accent5" w:themeShade="80"/>
          <w:sz w:val="18"/>
          <w:szCs w:val="18"/>
        </w:rPr>
        <w:t>amortizate liniar</w:t>
      </w:r>
      <w:r w:rsidRPr="00F110C8">
        <w:rPr>
          <w:rFonts w:ascii="Aptos Narrow" w:hAnsi="Aptos Narrow" w:cs="Segoe UI"/>
          <w:color w:val="1F4E79" w:themeColor="accent5" w:themeShade="80"/>
          <w:sz w:val="18"/>
          <w:szCs w:val="18"/>
        </w:rPr>
        <w:t xml:space="preserve"> pe durata de operare a fiecărei capacități. Pentru</w:t>
      </w:r>
      <w:r w:rsidRPr="00F110C8">
        <w:rPr>
          <w:rFonts w:ascii="Aptos Narrow" w:hAnsi="Aptos Narrow" w:cs="Segoe UI"/>
          <w:b/>
          <w:bCs/>
          <w:color w:val="1F4E79" w:themeColor="accent5" w:themeShade="80"/>
          <w:sz w:val="18"/>
          <w:szCs w:val="18"/>
        </w:rPr>
        <w:t xml:space="preserve"> retehnologizarea STMB</w:t>
      </w:r>
      <w:r w:rsidRPr="00F110C8">
        <w:rPr>
          <w:rFonts w:ascii="Aptos Narrow" w:hAnsi="Aptos Narrow" w:cs="Segoe UI"/>
          <w:color w:val="1F4E79" w:themeColor="accent5" w:themeShade="80"/>
          <w:sz w:val="18"/>
          <w:szCs w:val="18"/>
        </w:rPr>
        <w:t xml:space="preserve">, valoarea totală a investiției este de 6.835.000 lei fără TVA, ceea ce conduce la o amortizare anuală de aproximativ 759.444 lei pe parcursul celor </w:t>
      </w:r>
      <w:r w:rsidRPr="00F110C8">
        <w:rPr>
          <w:rFonts w:ascii="Aptos Narrow" w:hAnsi="Aptos Narrow" w:cs="Segoe UI"/>
          <w:b/>
          <w:bCs/>
          <w:color w:val="1F4E79" w:themeColor="accent5" w:themeShade="80"/>
          <w:sz w:val="18"/>
          <w:szCs w:val="18"/>
        </w:rPr>
        <w:t>9 ani</w:t>
      </w:r>
      <w:r w:rsidRPr="00F110C8">
        <w:rPr>
          <w:rFonts w:ascii="Aptos Narrow" w:hAnsi="Aptos Narrow" w:cs="Segoe UI"/>
          <w:color w:val="1F4E79" w:themeColor="accent5" w:themeShade="80"/>
          <w:sz w:val="18"/>
          <w:szCs w:val="18"/>
        </w:rPr>
        <w:t xml:space="preserve"> de funcționare în regim retehnologizat. </w:t>
      </w:r>
    </w:p>
    <w:p w14:paraId="1BD15427" w14:textId="5DF912BB" w:rsidR="00B66071" w:rsidRPr="00F110C8" w:rsidRDefault="00B6607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110C8">
        <w:rPr>
          <w:rFonts w:ascii="Aptos Narrow" w:hAnsi="Aptos Narrow" w:cs="Segoe UI"/>
          <w:color w:val="1F4E79" w:themeColor="accent5" w:themeShade="80"/>
          <w:sz w:val="18"/>
          <w:szCs w:val="18"/>
        </w:rPr>
        <w:t xml:space="preserve">Pentru </w:t>
      </w:r>
      <w:r w:rsidRPr="00F110C8">
        <w:rPr>
          <w:rFonts w:ascii="Aptos Narrow" w:hAnsi="Aptos Narrow" w:cs="Segoe UI"/>
          <w:b/>
          <w:bCs/>
          <w:color w:val="1F4E79" w:themeColor="accent5" w:themeShade="80"/>
          <w:sz w:val="18"/>
          <w:szCs w:val="18"/>
        </w:rPr>
        <w:t>Celula 2 a depozitului</w:t>
      </w:r>
      <w:r w:rsidRPr="00F110C8">
        <w:rPr>
          <w:rFonts w:ascii="Aptos Narrow" w:hAnsi="Aptos Narrow" w:cs="Segoe UI"/>
          <w:color w:val="1F4E79" w:themeColor="accent5" w:themeShade="80"/>
          <w:sz w:val="18"/>
          <w:szCs w:val="18"/>
        </w:rPr>
        <w:t xml:space="preserve">, investiția este de 58.718.711 lei fără TVA, cu o amortizare anuală de circa 7.339.839 lei pe o durată de </w:t>
      </w:r>
      <w:r w:rsidRPr="00F110C8">
        <w:rPr>
          <w:rFonts w:ascii="Aptos Narrow" w:hAnsi="Aptos Narrow" w:cs="Segoe UI"/>
          <w:b/>
          <w:bCs/>
          <w:color w:val="1F4E79" w:themeColor="accent5" w:themeShade="80"/>
          <w:sz w:val="18"/>
          <w:szCs w:val="18"/>
        </w:rPr>
        <w:t>8 ani</w:t>
      </w:r>
      <w:r w:rsidRPr="00F110C8">
        <w:rPr>
          <w:rFonts w:ascii="Aptos Narrow" w:hAnsi="Aptos Narrow" w:cs="Segoe UI"/>
          <w:color w:val="1F4E79" w:themeColor="accent5" w:themeShade="80"/>
          <w:sz w:val="18"/>
          <w:szCs w:val="18"/>
        </w:rPr>
        <w:t>. Durata totală de 10 ani a contractului acoperă perioada de mobilizare și execuție a lucrărilor, la care se adaugă ferestrele de operare de 9 ani pentru STMB și 8 ani pentru Celula 2, astfel încât investițiile să poată fi recuperate integral, în mod previzibil, prin amortizare liniară.</w:t>
      </w:r>
    </w:p>
    <w:p w14:paraId="48961E54" w14:textId="77777777" w:rsidR="00B66071" w:rsidRPr="00F110C8" w:rsidRDefault="00B6607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110C8">
        <w:rPr>
          <w:rFonts w:ascii="Aptos Narrow" w:hAnsi="Aptos Narrow" w:cs="Segoe UI"/>
          <w:b/>
          <w:bCs/>
          <w:color w:val="1F4E79" w:themeColor="accent5" w:themeShade="80"/>
          <w:sz w:val="18"/>
          <w:szCs w:val="18"/>
        </w:rPr>
        <w:t>Cheltuielile financiare</w:t>
      </w:r>
      <w:r w:rsidRPr="00F110C8">
        <w:rPr>
          <w:rFonts w:ascii="Aptos Narrow" w:hAnsi="Aptos Narrow" w:cs="Segoe UI"/>
          <w:color w:val="1F4E79" w:themeColor="accent5" w:themeShade="80"/>
          <w:sz w:val="18"/>
          <w:szCs w:val="18"/>
        </w:rPr>
        <w:t xml:space="preserve"> aferente finanțării investițiilor sunt determinate printr-o metodă riguroasă, raportată la soldul efectiv al creditului, cu o rată a dobânzii de 6,5% pe an și un comision de acordare de 1%, recunoscut integral în primul an de operare a noilor capacități. Pe măsură ce principalul este rambursat, sarcina financiară se diminuează, ceea ce conduce la o scădere progresivă a cheltuielilor financiare pe durata contractului. Profitul este stabilit la un nivel ferm de 7%, reflectând principiul remunerației rezonabile pentru operator, integrat în structura tarifară.</w:t>
      </w:r>
    </w:p>
    <w:p w14:paraId="42166544" w14:textId="53B7746D" w:rsidR="00B66071" w:rsidRPr="00F110C8" w:rsidRDefault="00601825"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110C8">
        <w:rPr>
          <w:rFonts w:ascii="Aptos Narrow" w:hAnsi="Aptos Narrow" w:cs="Segoe UI"/>
          <w:color w:val="1F4E79" w:themeColor="accent5" w:themeShade="80"/>
          <w:sz w:val="18"/>
          <w:szCs w:val="18"/>
        </w:rPr>
        <w:t xml:space="preserve">Prin </w:t>
      </w:r>
      <w:r w:rsidRPr="00F110C8">
        <w:rPr>
          <w:rFonts w:ascii="Aptos Narrow" w:hAnsi="Aptos Narrow" w:cs="Segoe UI"/>
          <w:b/>
          <w:bCs/>
          <w:color w:val="1F4E79" w:themeColor="accent5" w:themeShade="80"/>
          <w:sz w:val="18"/>
          <w:szCs w:val="18"/>
        </w:rPr>
        <w:t>suprapunerea etapelor de mobilizare, execuție și operare</w:t>
      </w:r>
      <w:r w:rsidRPr="00F110C8">
        <w:rPr>
          <w:rFonts w:ascii="Aptos Narrow" w:hAnsi="Aptos Narrow" w:cs="Segoe UI"/>
          <w:color w:val="1F4E79" w:themeColor="accent5" w:themeShade="80"/>
          <w:sz w:val="18"/>
          <w:szCs w:val="18"/>
        </w:rPr>
        <w:t xml:space="preserve">, durata de </w:t>
      </w:r>
      <w:r w:rsidRPr="00F110C8">
        <w:rPr>
          <w:rFonts w:ascii="Aptos Narrow" w:hAnsi="Aptos Narrow" w:cs="Segoe UI"/>
          <w:b/>
          <w:bCs/>
          <w:color w:val="1F4E79" w:themeColor="accent5" w:themeShade="80"/>
          <w:sz w:val="18"/>
          <w:szCs w:val="18"/>
        </w:rPr>
        <w:t>10 ani</w:t>
      </w:r>
      <w:r w:rsidRPr="00F110C8">
        <w:rPr>
          <w:rFonts w:ascii="Aptos Narrow" w:hAnsi="Aptos Narrow" w:cs="Segoe UI"/>
          <w:color w:val="1F4E79" w:themeColor="accent5" w:themeShade="80"/>
          <w:sz w:val="18"/>
          <w:szCs w:val="18"/>
        </w:rPr>
        <w:t xml:space="preserve"> permite o distribuire echilibrată a costurilor în timp: efortul financiar este mai ridicat în primii ani, când se cumulează comisionul de acordare și dobânda aferentă unui sold mai mare al creditului, după care cheltuielile financiare scad progresiv, în timp ce amortizarea rămâne constantă. Această structură susține o evoluție stabilă a tarifelor, limitează variațiile semnificative de la un an la altul și oferă predictibilitate atât operatorului, cât și delegatarului.</w:t>
      </w:r>
    </w:p>
    <w:p w14:paraId="7037B8FE" w14:textId="77777777" w:rsidR="00B66071" w:rsidRPr="00F110C8" w:rsidRDefault="00B6607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110C8">
        <w:rPr>
          <w:rFonts w:ascii="Aptos Narrow" w:hAnsi="Aptos Narrow" w:cs="Segoe UI"/>
          <w:color w:val="1F4E79" w:themeColor="accent5" w:themeShade="80"/>
          <w:sz w:val="18"/>
          <w:szCs w:val="18"/>
        </w:rPr>
        <w:t xml:space="preserve">Din </w:t>
      </w:r>
      <w:r w:rsidRPr="00F110C8">
        <w:rPr>
          <w:rFonts w:ascii="Aptos Narrow" w:hAnsi="Aptos Narrow" w:cs="Segoe UI"/>
          <w:b/>
          <w:bCs/>
          <w:color w:val="1F4E79" w:themeColor="accent5" w:themeShade="80"/>
          <w:sz w:val="18"/>
          <w:szCs w:val="18"/>
        </w:rPr>
        <w:t>perspectiva sustenabilității proiectului</w:t>
      </w:r>
      <w:r w:rsidRPr="00F110C8">
        <w:rPr>
          <w:rFonts w:ascii="Aptos Narrow" w:hAnsi="Aptos Narrow" w:cs="Segoe UI"/>
          <w:color w:val="1F4E79" w:themeColor="accent5" w:themeShade="80"/>
          <w:sz w:val="18"/>
          <w:szCs w:val="18"/>
        </w:rPr>
        <w:t>, fereastra de operare de 9 ani pentru STMB și 8 ani pentru Celula 2 este în concordanță cu ciclurile de viață tehnice și cu volumele anuale prognozate, fără a conduce nici la sub-amortizare, nici la prelungiri nejustificate ale duratei contractului. Modul de calcul al cheltuielilor financiare și nivelul profitului contribuie la bancabilitatea proiectului și la o repartizare echilibrată a riscurilor, în condițiile în care riscul de lichiditate este mai ridicat la început și scade ulterior. În paralel, continuitatea serviciului este asigurată printr-o succesiune controlată a etapelor, astfel încât operarea STMB să continue pe toată perioada retehnologizării, iar trecerea de la Celula 1 la Celula 2 a depozitului să se realizeze fără întreruperi.</w:t>
      </w:r>
    </w:p>
    <w:p w14:paraId="24C0D991" w14:textId="60FEA777" w:rsidR="00B66071" w:rsidRPr="00F110C8" w:rsidRDefault="00B66071"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110C8">
        <w:rPr>
          <w:rFonts w:ascii="Aptos Narrow" w:hAnsi="Aptos Narrow" w:cs="Segoe UI"/>
          <w:b/>
          <w:bCs/>
          <w:color w:val="1F4E79" w:themeColor="accent5" w:themeShade="80"/>
          <w:sz w:val="18"/>
          <w:szCs w:val="18"/>
        </w:rPr>
        <w:t>În concluzie</w:t>
      </w:r>
      <w:r w:rsidRPr="00F110C8">
        <w:rPr>
          <w:rFonts w:ascii="Aptos Narrow" w:hAnsi="Aptos Narrow" w:cs="Segoe UI"/>
          <w:color w:val="1F4E79" w:themeColor="accent5" w:themeShade="80"/>
          <w:sz w:val="18"/>
          <w:szCs w:val="18"/>
        </w:rPr>
        <w:t xml:space="preserve">, durata de </w:t>
      </w:r>
      <w:r w:rsidRPr="00F110C8">
        <w:rPr>
          <w:rFonts w:ascii="Aptos Narrow" w:hAnsi="Aptos Narrow" w:cs="Segoe UI"/>
          <w:b/>
          <w:bCs/>
          <w:color w:val="1F4E79" w:themeColor="accent5" w:themeShade="80"/>
          <w:sz w:val="18"/>
          <w:szCs w:val="18"/>
        </w:rPr>
        <w:t>10 ani</w:t>
      </w:r>
      <w:r w:rsidRPr="00F110C8">
        <w:rPr>
          <w:rFonts w:ascii="Aptos Narrow" w:hAnsi="Aptos Narrow" w:cs="Segoe UI"/>
          <w:color w:val="1F4E79" w:themeColor="accent5" w:themeShade="80"/>
          <w:sz w:val="18"/>
          <w:szCs w:val="18"/>
        </w:rPr>
        <w:t xml:space="preserve"> este atât necesară, cât și suficientă pentru implementarea investițiilor, operarea efectivă a capacităților în fereastra de viață tehnico-economică, recuperarea integrală a amortizării, acoperirea cheltuielilor financiare calculate riguros și obținerea unui profit </w:t>
      </w:r>
      <w:r w:rsidR="00620D59" w:rsidRPr="00F110C8">
        <w:rPr>
          <w:rFonts w:ascii="Aptos Narrow" w:hAnsi="Aptos Narrow" w:cs="Segoe UI"/>
          <w:color w:val="1F4E79" w:themeColor="accent5" w:themeShade="80"/>
          <w:sz w:val="18"/>
          <w:szCs w:val="18"/>
        </w:rPr>
        <w:t>rezonabil</w:t>
      </w:r>
      <w:r w:rsidR="007A3634" w:rsidRPr="00F110C8">
        <w:rPr>
          <w:rFonts w:ascii="Aptos Narrow" w:hAnsi="Aptos Narrow" w:cs="Segoe UI"/>
          <w:color w:val="1F4E79" w:themeColor="accent5" w:themeShade="80"/>
          <w:sz w:val="18"/>
          <w:szCs w:val="18"/>
        </w:rPr>
        <w:t xml:space="preserve"> de către Concesionar</w:t>
      </w:r>
      <w:r w:rsidRPr="00F110C8">
        <w:rPr>
          <w:rFonts w:ascii="Aptos Narrow" w:hAnsi="Aptos Narrow" w:cs="Segoe UI"/>
          <w:color w:val="1F4E79" w:themeColor="accent5" w:themeShade="80"/>
          <w:sz w:val="18"/>
          <w:szCs w:val="18"/>
        </w:rPr>
        <w:t>, asigurând în același timp stabilitatea și suportabilitatea tarifelor și un cadru predictibil de guvernanță și control pentru ambele părți ale contractului.</w:t>
      </w:r>
    </w:p>
    <w:p w14:paraId="17E57BEF" w14:textId="77777777" w:rsidR="00B55046" w:rsidRPr="00750143" w:rsidRDefault="00B55046" w:rsidP="00652D6C">
      <w:pPr>
        <w:spacing w:before="40" w:after="60" w:line="276" w:lineRule="auto"/>
        <w:contextualSpacing/>
        <w:rPr>
          <w:rFonts w:ascii="Aptos Narrow" w:hAnsi="Aptos Narrow" w:cs="Segoe UI"/>
          <w:b/>
          <w:bCs/>
          <w:sz w:val="18"/>
          <w:szCs w:val="18"/>
        </w:rPr>
      </w:pPr>
    </w:p>
    <w:p w14:paraId="4B3DD1CA" w14:textId="656F18CA" w:rsidR="000B1122" w:rsidRPr="008E0644" w:rsidRDefault="000B1122" w:rsidP="000D7E2A">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24" w:name="_Toc215511138"/>
      <w:r w:rsidRPr="008E0644">
        <w:rPr>
          <w:rFonts w:ascii="Aptos Narrow" w:hAnsi="Aptos Narrow" w:cs="Segoe UI"/>
          <w:b/>
          <w:bCs/>
          <w:color w:val="auto"/>
          <w:sz w:val="20"/>
          <w:szCs w:val="20"/>
        </w:rPr>
        <w:t>3.5. Modalitatea de desfășurare a procedurii</w:t>
      </w:r>
      <w:bookmarkEnd w:id="24"/>
    </w:p>
    <w:p w14:paraId="480234D3" w14:textId="1F2BC0A9" w:rsidR="003A0965" w:rsidRPr="00750143" w:rsidRDefault="005B7FF5"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
          <w:bCs/>
          <w:sz w:val="18"/>
          <w:szCs w:val="18"/>
        </w:rPr>
        <w:fldChar w:fldCharType="begin">
          <w:ffData>
            <w:name w:val=""/>
            <w:enabled/>
            <w:calcOnExit w:val="0"/>
            <w:checkBox>
              <w:sizeAuto/>
              <w:default w:val="1"/>
            </w:checkBox>
          </w:ffData>
        </w:fldChar>
      </w:r>
      <w:r w:rsidRPr="00750143">
        <w:rPr>
          <w:rFonts w:ascii="Aptos Narrow" w:hAnsi="Aptos Narrow" w:cs="Segoe UI"/>
          <w:b/>
          <w:bCs/>
          <w:sz w:val="18"/>
          <w:szCs w:val="18"/>
        </w:rPr>
        <w:instrText xml:space="preserve"> FORMCHECKBOX </w:instrText>
      </w:r>
      <w:r w:rsidRPr="00750143">
        <w:rPr>
          <w:rFonts w:ascii="Aptos Narrow" w:hAnsi="Aptos Narrow" w:cs="Segoe UI"/>
          <w:b/>
          <w:bCs/>
          <w:sz w:val="18"/>
          <w:szCs w:val="18"/>
        </w:rPr>
      </w:r>
      <w:r w:rsidRPr="00750143">
        <w:rPr>
          <w:rFonts w:ascii="Aptos Narrow" w:hAnsi="Aptos Narrow" w:cs="Segoe UI"/>
          <w:b/>
          <w:bCs/>
          <w:sz w:val="18"/>
          <w:szCs w:val="18"/>
        </w:rPr>
        <w:fldChar w:fldCharType="separate"/>
      </w:r>
      <w:r w:rsidRPr="00750143">
        <w:rPr>
          <w:rFonts w:ascii="Aptos Narrow" w:hAnsi="Aptos Narrow" w:cs="Segoe UI"/>
          <w:b/>
          <w:bCs/>
          <w:sz w:val="18"/>
          <w:szCs w:val="18"/>
        </w:rPr>
        <w:fldChar w:fldCharType="end"/>
      </w:r>
      <w:r w:rsidR="003A0965" w:rsidRPr="00750143">
        <w:rPr>
          <w:rFonts w:ascii="Aptos Narrow" w:hAnsi="Aptos Narrow" w:cs="Segoe UI"/>
          <w:bCs/>
          <w:sz w:val="18"/>
          <w:szCs w:val="18"/>
        </w:rPr>
        <w:t xml:space="preserve"> Offline</w:t>
      </w:r>
    </w:p>
    <w:p w14:paraId="17B162F0" w14:textId="195EDA08" w:rsidR="003A0965" w:rsidRPr="00750143" w:rsidRDefault="005B7FF5"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
          <w:bCs/>
          <w:sz w:val="18"/>
          <w:szCs w:val="18"/>
        </w:rPr>
        <w:fldChar w:fldCharType="begin">
          <w:ffData>
            <w:name w:val=""/>
            <w:enabled/>
            <w:calcOnExit w:val="0"/>
            <w:checkBox>
              <w:sizeAuto/>
              <w:default w:val="0"/>
            </w:checkBox>
          </w:ffData>
        </w:fldChar>
      </w:r>
      <w:r w:rsidRPr="00750143">
        <w:rPr>
          <w:rFonts w:ascii="Aptos Narrow" w:hAnsi="Aptos Narrow" w:cs="Segoe UI"/>
          <w:b/>
          <w:bCs/>
          <w:sz w:val="18"/>
          <w:szCs w:val="18"/>
        </w:rPr>
        <w:instrText xml:space="preserve"> FORMCHECKBOX </w:instrText>
      </w:r>
      <w:r w:rsidRPr="00750143">
        <w:rPr>
          <w:rFonts w:ascii="Aptos Narrow" w:hAnsi="Aptos Narrow" w:cs="Segoe UI"/>
          <w:b/>
          <w:bCs/>
          <w:sz w:val="18"/>
          <w:szCs w:val="18"/>
        </w:rPr>
      </w:r>
      <w:r w:rsidRPr="00750143">
        <w:rPr>
          <w:rFonts w:ascii="Aptos Narrow" w:hAnsi="Aptos Narrow" w:cs="Segoe UI"/>
          <w:b/>
          <w:bCs/>
          <w:sz w:val="18"/>
          <w:szCs w:val="18"/>
        </w:rPr>
        <w:fldChar w:fldCharType="separate"/>
      </w:r>
      <w:r w:rsidRPr="00750143">
        <w:rPr>
          <w:rFonts w:ascii="Aptos Narrow" w:hAnsi="Aptos Narrow" w:cs="Segoe UI"/>
          <w:b/>
          <w:bCs/>
          <w:sz w:val="18"/>
          <w:szCs w:val="18"/>
        </w:rPr>
        <w:fldChar w:fldCharType="end"/>
      </w:r>
      <w:r w:rsidR="003A0965" w:rsidRPr="00750143">
        <w:rPr>
          <w:rFonts w:ascii="Aptos Narrow" w:hAnsi="Aptos Narrow" w:cs="Segoe UI"/>
          <w:bCs/>
          <w:sz w:val="18"/>
          <w:szCs w:val="18"/>
        </w:rPr>
        <w:t xml:space="preserve"> </w:t>
      </w:r>
      <w:r w:rsidR="003A0965" w:rsidRPr="00750143">
        <w:rPr>
          <w:rFonts w:ascii="Aptos Narrow" w:hAnsi="Aptos Narrow" w:cs="Segoe UI"/>
          <w:sz w:val="18"/>
          <w:szCs w:val="18"/>
        </w:rPr>
        <w:t>Online</w:t>
      </w:r>
    </w:p>
    <w:p w14:paraId="0B2D5454" w14:textId="77777777" w:rsidR="003A0965" w:rsidRPr="00750143" w:rsidRDefault="003A0965"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Cs/>
          <w:sz w:val="18"/>
          <w:szCs w:val="18"/>
        </w:rPr>
        <w:tab/>
        <w:t xml:space="preserve">- </w:t>
      </w:r>
      <w:r w:rsidRPr="00750143">
        <w:rPr>
          <w:rFonts w:ascii="Aptos Narrow" w:hAnsi="Aptos Narrow" w:cs="Segoe UI"/>
          <w:b/>
          <w:bCs/>
          <w:sz w:val="18"/>
          <w:szCs w:val="18"/>
        </w:rPr>
        <w:fldChar w:fldCharType="begin">
          <w:ffData>
            <w:name w:val="Check3"/>
            <w:enabled/>
            <w:calcOnExit w:val="0"/>
            <w:checkBox>
              <w:sizeAuto/>
              <w:default w:val="0"/>
            </w:checkBox>
          </w:ffData>
        </w:fldChar>
      </w:r>
      <w:r w:rsidRPr="00750143">
        <w:rPr>
          <w:rFonts w:ascii="Aptos Narrow" w:hAnsi="Aptos Narrow" w:cs="Segoe UI"/>
          <w:bCs/>
          <w:sz w:val="18"/>
          <w:szCs w:val="18"/>
        </w:rPr>
        <w:instrText xml:space="preserve"> FORMCHECKBOX </w:instrText>
      </w:r>
      <w:r w:rsidRPr="00750143">
        <w:rPr>
          <w:rFonts w:ascii="Aptos Narrow" w:hAnsi="Aptos Narrow" w:cs="Segoe UI"/>
          <w:b/>
          <w:bCs/>
          <w:sz w:val="18"/>
          <w:szCs w:val="18"/>
        </w:rPr>
      </w:r>
      <w:r w:rsidRPr="00750143">
        <w:rPr>
          <w:rFonts w:ascii="Aptos Narrow" w:hAnsi="Aptos Narrow" w:cs="Segoe UI"/>
          <w:b/>
          <w:bCs/>
          <w:sz w:val="18"/>
          <w:szCs w:val="18"/>
        </w:rPr>
        <w:fldChar w:fldCharType="separate"/>
      </w:r>
      <w:r w:rsidRPr="00750143">
        <w:rPr>
          <w:rFonts w:ascii="Aptos Narrow" w:hAnsi="Aptos Narrow" w:cs="Segoe UI"/>
          <w:b/>
          <w:bCs/>
          <w:sz w:val="18"/>
          <w:szCs w:val="18"/>
        </w:rPr>
        <w:fldChar w:fldCharType="end"/>
      </w:r>
      <w:r w:rsidRPr="00750143">
        <w:rPr>
          <w:rFonts w:ascii="Aptos Narrow" w:hAnsi="Aptos Narrow" w:cs="Segoe UI"/>
          <w:bCs/>
          <w:sz w:val="18"/>
          <w:szCs w:val="18"/>
        </w:rPr>
        <w:t xml:space="preserve"> cu fază finală de licitație electronică</w:t>
      </w:r>
    </w:p>
    <w:p w14:paraId="6508C466" w14:textId="77777777" w:rsidR="003A0965" w:rsidRPr="00750143" w:rsidRDefault="003A0965"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Cs/>
          <w:sz w:val="18"/>
          <w:szCs w:val="18"/>
        </w:rPr>
        <w:tab/>
        <w:t xml:space="preserve">- </w:t>
      </w:r>
      <w:r w:rsidRPr="00750143">
        <w:rPr>
          <w:rFonts w:ascii="Aptos Narrow" w:hAnsi="Aptos Narrow" w:cs="Segoe UI"/>
          <w:b/>
          <w:bCs/>
          <w:sz w:val="18"/>
          <w:szCs w:val="18"/>
        </w:rPr>
        <w:fldChar w:fldCharType="begin">
          <w:ffData>
            <w:name w:val=""/>
            <w:enabled/>
            <w:calcOnExit w:val="0"/>
            <w:checkBox>
              <w:sizeAuto/>
              <w:default w:val="1"/>
            </w:checkBox>
          </w:ffData>
        </w:fldChar>
      </w:r>
      <w:r w:rsidRPr="00750143">
        <w:rPr>
          <w:rFonts w:ascii="Aptos Narrow" w:hAnsi="Aptos Narrow" w:cs="Segoe UI"/>
          <w:bCs/>
          <w:sz w:val="18"/>
          <w:szCs w:val="18"/>
        </w:rPr>
        <w:instrText xml:space="preserve"> FORMCHECKBOX </w:instrText>
      </w:r>
      <w:r w:rsidRPr="00750143">
        <w:rPr>
          <w:rFonts w:ascii="Aptos Narrow" w:hAnsi="Aptos Narrow" w:cs="Segoe UI"/>
          <w:b/>
          <w:bCs/>
          <w:sz w:val="18"/>
          <w:szCs w:val="18"/>
        </w:rPr>
      </w:r>
      <w:r w:rsidRPr="00750143">
        <w:rPr>
          <w:rFonts w:ascii="Aptos Narrow" w:hAnsi="Aptos Narrow" w:cs="Segoe UI"/>
          <w:b/>
          <w:bCs/>
          <w:sz w:val="18"/>
          <w:szCs w:val="18"/>
        </w:rPr>
        <w:fldChar w:fldCharType="separate"/>
      </w:r>
      <w:r w:rsidRPr="00750143">
        <w:rPr>
          <w:rFonts w:ascii="Aptos Narrow" w:hAnsi="Aptos Narrow" w:cs="Segoe UI"/>
          <w:b/>
          <w:bCs/>
          <w:sz w:val="18"/>
          <w:szCs w:val="18"/>
        </w:rPr>
        <w:fldChar w:fldCharType="end"/>
      </w:r>
      <w:r w:rsidRPr="00750143">
        <w:rPr>
          <w:rFonts w:ascii="Aptos Narrow" w:hAnsi="Aptos Narrow" w:cs="Segoe UI"/>
          <w:bCs/>
          <w:sz w:val="18"/>
          <w:szCs w:val="18"/>
        </w:rPr>
        <w:t xml:space="preserve"> </w:t>
      </w:r>
      <w:r w:rsidRPr="00750143">
        <w:rPr>
          <w:rFonts w:ascii="Aptos Narrow" w:hAnsi="Aptos Narrow" w:cs="Segoe UI"/>
          <w:sz w:val="18"/>
          <w:szCs w:val="18"/>
        </w:rPr>
        <w:t>fără fază finală de licitație electronică</w:t>
      </w:r>
    </w:p>
    <w:p w14:paraId="1C636B80" w14:textId="31768EE5" w:rsidR="003A0965" w:rsidRPr="00750143" w:rsidRDefault="003A0965"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Cs/>
          <w:sz w:val="18"/>
          <w:szCs w:val="18"/>
        </w:rPr>
        <w:t xml:space="preserve">Complexitatea contractului / acordului-cadru: </w:t>
      </w:r>
    </w:p>
    <w:p w14:paraId="2D1FDD4D" w14:textId="77777777" w:rsidR="003A0965" w:rsidRPr="00750143" w:rsidRDefault="003A0965"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
          <w:bCs/>
          <w:sz w:val="18"/>
          <w:szCs w:val="18"/>
        </w:rPr>
        <w:fldChar w:fldCharType="begin">
          <w:ffData>
            <w:name w:val="Check1"/>
            <w:enabled/>
            <w:calcOnExit w:val="0"/>
            <w:checkBox>
              <w:sizeAuto/>
              <w:default w:val="0"/>
            </w:checkBox>
          </w:ffData>
        </w:fldChar>
      </w:r>
      <w:r w:rsidRPr="00750143">
        <w:rPr>
          <w:rFonts w:ascii="Aptos Narrow" w:hAnsi="Aptos Narrow" w:cs="Segoe UI"/>
          <w:bCs/>
          <w:sz w:val="18"/>
          <w:szCs w:val="18"/>
        </w:rPr>
        <w:instrText xml:space="preserve"> FORMCHECKBOX </w:instrText>
      </w:r>
      <w:r w:rsidRPr="00750143">
        <w:rPr>
          <w:rFonts w:ascii="Aptos Narrow" w:hAnsi="Aptos Narrow" w:cs="Segoe UI"/>
          <w:b/>
          <w:bCs/>
          <w:sz w:val="18"/>
          <w:szCs w:val="18"/>
        </w:rPr>
      </w:r>
      <w:r w:rsidRPr="00750143">
        <w:rPr>
          <w:rFonts w:ascii="Aptos Narrow" w:hAnsi="Aptos Narrow" w:cs="Segoe UI"/>
          <w:b/>
          <w:bCs/>
          <w:sz w:val="18"/>
          <w:szCs w:val="18"/>
        </w:rPr>
        <w:fldChar w:fldCharType="separate"/>
      </w:r>
      <w:r w:rsidRPr="00750143">
        <w:rPr>
          <w:rFonts w:ascii="Aptos Narrow" w:hAnsi="Aptos Narrow" w:cs="Segoe UI"/>
          <w:b/>
          <w:bCs/>
          <w:sz w:val="18"/>
          <w:szCs w:val="18"/>
        </w:rPr>
        <w:fldChar w:fldCharType="end"/>
      </w:r>
      <w:r w:rsidRPr="00750143">
        <w:rPr>
          <w:rFonts w:ascii="Aptos Narrow" w:hAnsi="Aptos Narrow" w:cs="Segoe UI"/>
          <w:bCs/>
          <w:sz w:val="18"/>
          <w:szCs w:val="18"/>
        </w:rPr>
        <w:t xml:space="preserve"> Scăzută</w:t>
      </w:r>
    </w:p>
    <w:p w14:paraId="3A79979C" w14:textId="7839C34E" w:rsidR="003A0965" w:rsidRPr="00750143" w:rsidRDefault="00F52F8C"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
          <w:bCs/>
          <w:sz w:val="18"/>
          <w:szCs w:val="18"/>
        </w:rPr>
        <w:fldChar w:fldCharType="begin">
          <w:ffData>
            <w:name w:val=""/>
            <w:enabled/>
            <w:calcOnExit w:val="0"/>
            <w:checkBox>
              <w:sizeAuto/>
              <w:default w:val="0"/>
            </w:checkBox>
          </w:ffData>
        </w:fldChar>
      </w:r>
      <w:r w:rsidRPr="00750143">
        <w:rPr>
          <w:rFonts w:ascii="Aptos Narrow" w:hAnsi="Aptos Narrow" w:cs="Segoe UI"/>
          <w:b/>
          <w:bCs/>
          <w:sz w:val="18"/>
          <w:szCs w:val="18"/>
        </w:rPr>
        <w:instrText xml:space="preserve"> FORMCHECKBOX </w:instrText>
      </w:r>
      <w:r w:rsidRPr="00750143">
        <w:rPr>
          <w:rFonts w:ascii="Aptos Narrow" w:hAnsi="Aptos Narrow" w:cs="Segoe UI"/>
          <w:b/>
          <w:bCs/>
          <w:sz w:val="18"/>
          <w:szCs w:val="18"/>
        </w:rPr>
      </w:r>
      <w:r w:rsidRPr="00750143">
        <w:rPr>
          <w:rFonts w:ascii="Aptos Narrow" w:hAnsi="Aptos Narrow" w:cs="Segoe UI"/>
          <w:b/>
          <w:bCs/>
          <w:sz w:val="18"/>
          <w:szCs w:val="18"/>
        </w:rPr>
        <w:fldChar w:fldCharType="separate"/>
      </w:r>
      <w:r w:rsidRPr="00750143">
        <w:rPr>
          <w:rFonts w:ascii="Aptos Narrow" w:hAnsi="Aptos Narrow" w:cs="Segoe UI"/>
          <w:b/>
          <w:bCs/>
          <w:sz w:val="18"/>
          <w:szCs w:val="18"/>
        </w:rPr>
        <w:fldChar w:fldCharType="end"/>
      </w:r>
      <w:r w:rsidR="003A0965" w:rsidRPr="00750143">
        <w:rPr>
          <w:rFonts w:ascii="Aptos Narrow" w:hAnsi="Aptos Narrow" w:cs="Segoe UI"/>
          <w:bCs/>
          <w:sz w:val="18"/>
          <w:szCs w:val="18"/>
        </w:rPr>
        <w:t xml:space="preserve"> Medie</w:t>
      </w:r>
    </w:p>
    <w:p w14:paraId="65B9FDD5" w14:textId="2D687473" w:rsidR="003A0965" w:rsidRPr="00750143" w:rsidRDefault="00F52F8C"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
          <w:bCs/>
          <w:sz w:val="18"/>
          <w:szCs w:val="18"/>
        </w:rPr>
        <w:fldChar w:fldCharType="begin">
          <w:ffData>
            <w:name w:val=""/>
            <w:enabled/>
            <w:calcOnExit w:val="0"/>
            <w:checkBox>
              <w:sizeAuto/>
              <w:default w:val="1"/>
            </w:checkBox>
          </w:ffData>
        </w:fldChar>
      </w:r>
      <w:r w:rsidRPr="00750143">
        <w:rPr>
          <w:rFonts w:ascii="Aptos Narrow" w:hAnsi="Aptos Narrow" w:cs="Segoe UI"/>
          <w:b/>
          <w:bCs/>
          <w:sz w:val="18"/>
          <w:szCs w:val="18"/>
        </w:rPr>
        <w:instrText xml:space="preserve"> FORMCHECKBOX </w:instrText>
      </w:r>
      <w:r w:rsidRPr="00750143">
        <w:rPr>
          <w:rFonts w:ascii="Aptos Narrow" w:hAnsi="Aptos Narrow" w:cs="Segoe UI"/>
          <w:b/>
          <w:bCs/>
          <w:sz w:val="18"/>
          <w:szCs w:val="18"/>
        </w:rPr>
      </w:r>
      <w:r w:rsidRPr="00750143">
        <w:rPr>
          <w:rFonts w:ascii="Aptos Narrow" w:hAnsi="Aptos Narrow" w:cs="Segoe UI"/>
          <w:b/>
          <w:bCs/>
          <w:sz w:val="18"/>
          <w:szCs w:val="18"/>
        </w:rPr>
        <w:fldChar w:fldCharType="separate"/>
      </w:r>
      <w:r w:rsidRPr="00750143">
        <w:rPr>
          <w:rFonts w:ascii="Aptos Narrow" w:hAnsi="Aptos Narrow" w:cs="Segoe UI"/>
          <w:b/>
          <w:bCs/>
          <w:sz w:val="18"/>
          <w:szCs w:val="18"/>
        </w:rPr>
        <w:fldChar w:fldCharType="end"/>
      </w:r>
      <w:r w:rsidR="003A0965" w:rsidRPr="00750143">
        <w:rPr>
          <w:rFonts w:ascii="Aptos Narrow" w:hAnsi="Aptos Narrow" w:cs="Segoe UI"/>
          <w:bCs/>
          <w:sz w:val="18"/>
          <w:szCs w:val="18"/>
        </w:rPr>
        <w:t xml:space="preserve"> Ridicată</w:t>
      </w:r>
    </w:p>
    <w:p w14:paraId="73A1C9FE" w14:textId="5D3E0489" w:rsidR="0091757A" w:rsidRPr="00750143" w:rsidRDefault="006717C6"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
          <w:bCs/>
          <w:sz w:val="18"/>
          <w:szCs w:val="18"/>
        </w:rPr>
        <w:t>Accelerarea procedurii și reducerea termenelor</w:t>
      </w:r>
    </w:p>
    <w:tbl>
      <w:tblPr>
        <w:tblW w:w="9263"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97"/>
        <w:gridCol w:w="3249"/>
        <w:gridCol w:w="3017"/>
      </w:tblGrid>
      <w:tr w:rsidR="006717C6" w:rsidRPr="00750143" w14:paraId="0A340C26" w14:textId="77777777" w:rsidTr="005136D4">
        <w:trPr>
          <w:trHeight w:val="315"/>
        </w:trPr>
        <w:tc>
          <w:tcPr>
            <w:tcW w:w="2997" w:type="dxa"/>
            <w:vMerge w:val="restart"/>
            <w:hideMark/>
          </w:tcPr>
          <w:p w14:paraId="6F165F2C" w14:textId="6488ED82" w:rsidR="006717C6" w:rsidRPr="00750143" w:rsidRDefault="006717C6" w:rsidP="00652D6C">
            <w:pPr>
              <w:spacing w:before="40" w:after="60" w:line="276" w:lineRule="auto"/>
              <w:contextualSpacing/>
              <w:rPr>
                <w:rFonts w:ascii="Aptos Narrow" w:hAnsi="Aptos Narrow" w:cs="Segoe UI"/>
                <w:color w:val="000000" w:themeColor="text1"/>
                <w:sz w:val="18"/>
                <w:szCs w:val="18"/>
                <w:lang w:eastAsia="en-GB"/>
              </w:rPr>
            </w:pPr>
            <w:r w:rsidRPr="00750143">
              <w:rPr>
                <w:rFonts w:ascii="Aptos Narrow" w:hAnsi="Aptos Narrow" w:cs="Segoe UI"/>
                <w:color w:val="000000" w:themeColor="text1"/>
                <w:sz w:val="18"/>
                <w:szCs w:val="18"/>
                <w:lang w:eastAsia="en-GB"/>
              </w:rPr>
              <w:t>Accelerarea procedurii și reducerea termenelor</w:t>
            </w:r>
          </w:p>
        </w:tc>
        <w:tc>
          <w:tcPr>
            <w:tcW w:w="3249" w:type="dxa"/>
            <w:hideMark/>
          </w:tcPr>
          <w:p w14:paraId="484E0D8A" w14:textId="77777777" w:rsidR="006717C6" w:rsidRPr="00750143" w:rsidRDefault="006717C6"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hAnsi="Aptos Narrow" w:cs="Segoe UI"/>
                <w:color w:val="000000" w:themeColor="text1"/>
                <w:sz w:val="18"/>
                <w:szCs w:val="18"/>
                <w:lang w:eastAsia="en-GB"/>
              </w:rPr>
              <w:t>DA</w:t>
            </w:r>
          </w:p>
        </w:tc>
        <w:tc>
          <w:tcPr>
            <w:tcW w:w="3017" w:type="dxa"/>
          </w:tcPr>
          <w:p w14:paraId="756A4DB5" w14:textId="77777777" w:rsidR="006717C6" w:rsidRPr="00750143" w:rsidRDefault="006717C6"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hAnsi="Aptos Narrow" w:cs="Segoe UI"/>
                <w:color w:val="000000" w:themeColor="text1"/>
                <w:sz w:val="18"/>
                <w:szCs w:val="18"/>
                <w:lang w:eastAsia="en-GB"/>
              </w:rPr>
              <w:t>NU</w:t>
            </w:r>
          </w:p>
        </w:tc>
      </w:tr>
      <w:tr w:rsidR="006717C6" w:rsidRPr="00750143" w14:paraId="0E97659F" w14:textId="77777777" w:rsidTr="005136D4">
        <w:trPr>
          <w:trHeight w:val="242"/>
        </w:trPr>
        <w:tc>
          <w:tcPr>
            <w:tcW w:w="2997" w:type="dxa"/>
            <w:vMerge/>
          </w:tcPr>
          <w:p w14:paraId="09C2B6CB" w14:textId="77777777" w:rsidR="006717C6" w:rsidRPr="00750143" w:rsidRDefault="006717C6" w:rsidP="00652D6C">
            <w:pPr>
              <w:spacing w:before="40" w:after="60" w:line="276" w:lineRule="auto"/>
              <w:contextualSpacing/>
              <w:rPr>
                <w:rFonts w:ascii="Aptos Narrow" w:hAnsi="Aptos Narrow" w:cs="Segoe UI"/>
                <w:i/>
                <w:color w:val="000000" w:themeColor="text1"/>
                <w:sz w:val="18"/>
                <w:szCs w:val="18"/>
                <w:highlight w:val="lightGray"/>
              </w:rPr>
            </w:pPr>
          </w:p>
        </w:tc>
        <w:sdt>
          <w:sdtPr>
            <w:rPr>
              <w:rFonts w:ascii="Aptos Narrow" w:hAnsi="Aptos Narrow" w:cs="Segoe UI"/>
              <w:color w:val="000000" w:themeColor="text1"/>
              <w:sz w:val="18"/>
              <w:szCs w:val="18"/>
            </w:rPr>
            <w:id w:val="102229674"/>
          </w:sdtPr>
          <w:sdtContent>
            <w:tc>
              <w:tcPr>
                <w:tcW w:w="3249" w:type="dxa"/>
              </w:tcPr>
              <w:p w14:paraId="0DEB4AF0" w14:textId="13ECF3C4" w:rsidR="006717C6" w:rsidRPr="00750143" w:rsidRDefault="006717C6" w:rsidP="00652D6C">
                <w:pPr>
                  <w:spacing w:before="40" w:after="60" w:line="276" w:lineRule="auto"/>
                  <w:contextualSpacing/>
                  <w:jc w:val="center"/>
                  <w:rPr>
                    <w:rFonts w:ascii="Aptos Narrow" w:hAnsi="Aptos Narrow" w:cs="Segoe UI"/>
                    <w:color w:val="000000" w:themeColor="text1"/>
                    <w:sz w:val="18"/>
                    <w:szCs w:val="18"/>
                  </w:rPr>
                </w:pPr>
                <w:r w:rsidRPr="00750143">
                  <w:rPr>
                    <w:rFonts w:ascii="Aptos Narrow" w:hAnsi="Aptos Narrow" w:cs="Segoe UI"/>
                    <w:b/>
                    <w:bCs/>
                    <w:sz w:val="18"/>
                    <w:szCs w:val="18"/>
                  </w:rPr>
                  <w:fldChar w:fldCharType="begin">
                    <w:ffData>
                      <w:name w:val="Check2"/>
                      <w:enabled/>
                      <w:calcOnExit w:val="0"/>
                      <w:checkBox>
                        <w:sizeAuto/>
                        <w:default w:val="0"/>
                      </w:checkBox>
                    </w:ffData>
                  </w:fldChar>
                </w:r>
                <w:r w:rsidRPr="00750143">
                  <w:rPr>
                    <w:rFonts w:ascii="Aptos Narrow" w:hAnsi="Aptos Narrow" w:cs="Segoe UI"/>
                    <w:bCs/>
                    <w:sz w:val="18"/>
                    <w:szCs w:val="18"/>
                  </w:rPr>
                  <w:instrText xml:space="preserve"> FORMCHECKBOX </w:instrText>
                </w:r>
                <w:r w:rsidRPr="00750143">
                  <w:rPr>
                    <w:rFonts w:ascii="Aptos Narrow" w:hAnsi="Aptos Narrow" w:cs="Segoe UI"/>
                    <w:b/>
                    <w:bCs/>
                    <w:sz w:val="18"/>
                    <w:szCs w:val="18"/>
                  </w:rPr>
                </w:r>
                <w:r w:rsidRPr="00750143">
                  <w:rPr>
                    <w:rFonts w:ascii="Aptos Narrow" w:hAnsi="Aptos Narrow" w:cs="Segoe UI"/>
                    <w:b/>
                    <w:bCs/>
                    <w:sz w:val="18"/>
                    <w:szCs w:val="18"/>
                  </w:rPr>
                  <w:fldChar w:fldCharType="separate"/>
                </w:r>
                <w:r w:rsidRPr="00750143">
                  <w:rPr>
                    <w:rFonts w:ascii="Aptos Narrow" w:hAnsi="Aptos Narrow" w:cs="Segoe UI"/>
                    <w:b/>
                    <w:bCs/>
                    <w:sz w:val="18"/>
                    <w:szCs w:val="18"/>
                  </w:rPr>
                  <w:fldChar w:fldCharType="end"/>
                </w:r>
              </w:p>
            </w:tc>
          </w:sdtContent>
        </w:sdt>
        <w:sdt>
          <w:sdtPr>
            <w:rPr>
              <w:rFonts w:ascii="Aptos Narrow" w:hAnsi="Aptos Narrow" w:cs="Segoe UI"/>
              <w:color w:val="000000" w:themeColor="text1"/>
              <w:sz w:val="18"/>
              <w:szCs w:val="18"/>
              <w:lang w:eastAsia="en-GB"/>
            </w:rPr>
            <w:id w:val="1699504047"/>
          </w:sdtPr>
          <w:sdtContent>
            <w:tc>
              <w:tcPr>
                <w:tcW w:w="3017" w:type="dxa"/>
              </w:tcPr>
              <w:p w14:paraId="16A68DB7" w14:textId="5DFFD637" w:rsidR="006717C6" w:rsidRPr="00750143" w:rsidRDefault="006717C6"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hAnsi="Aptos Narrow" w:cs="Segoe UI"/>
                    <w:b/>
                    <w:bCs/>
                    <w:sz w:val="18"/>
                    <w:szCs w:val="18"/>
                  </w:rPr>
                  <w:fldChar w:fldCharType="begin">
                    <w:ffData>
                      <w:name w:val=""/>
                      <w:enabled/>
                      <w:calcOnExit w:val="0"/>
                      <w:checkBox>
                        <w:sizeAuto/>
                        <w:default w:val="1"/>
                      </w:checkBox>
                    </w:ffData>
                  </w:fldChar>
                </w:r>
                <w:r w:rsidRPr="00750143">
                  <w:rPr>
                    <w:rFonts w:ascii="Aptos Narrow" w:hAnsi="Aptos Narrow" w:cs="Segoe UI"/>
                    <w:b/>
                    <w:bCs/>
                    <w:sz w:val="18"/>
                    <w:szCs w:val="18"/>
                  </w:rPr>
                  <w:instrText xml:space="preserve"> FORMCHECKBOX </w:instrText>
                </w:r>
                <w:r w:rsidRPr="00750143">
                  <w:rPr>
                    <w:rFonts w:ascii="Aptos Narrow" w:hAnsi="Aptos Narrow" w:cs="Segoe UI"/>
                    <w:b/>
                    <w:bCs/>
                    <w:sz w:val="18"/>
                    <w:szCs w:val="18"/>
                  </w:rPr>
                </w:r>
                <w:r w:rsidRPr="00750143">
                  <w:rPr>
                    <w:rFonts w:ascii="Aptos Narrow" w:hAnsi="Aptos Narrow" w:cs="Segoe UI"/>
                    <w:b/>
                    <w:bCs/>
                    <w:sz w:val="18"/>
                    <w:szCs w:val="18"/>
                  </w:rPr>
                  <w:fldChar w:fldCharType="separate"/>
                </w:r>
                <w:r w:rsidRPr="00750143">
                  <w:rPr>
                    <w:rFonts w:ascii="Aptos Narrow" w:hAnsi="Aptos Narrow" w:cs="Segoe UI"/>
                    <w:b/>
                    <w:bCs/>
                    <w:sz w:val="18"/>
                    <w:szCs w:val="18"/>
                  </w:rPr>
                  <w:fldChar w:fldCharType="end"/>
                </w:r>
              </w:p>
            </w:tc>
          </w:sdtContent>
        </w:sdt>
      </w:tr>
      <w:tr w:rsidR="006717C6" w:rsidRPr="00750143" w14:paraId="57F152A7" w14:textId="77777777" w:rsidTr="005136D4">
        <w:trPr>
          <w:trHeight w:val="315"/>
        </w:trPr>
        <w:tc>
          <w:tcPr>
            <w:tcW w:w="2997" w:type="dxa"/>
            <w:vMerge/>
          </w:tcPr>
          <w:p w14:paraId="61224AD1" w14:textId="77777777" w:rsidR="006717C6" w:rsidRPr="00750143" w:rsidRDefault="006717C6" w:rsidP="00652D6C">
            <w:pPr>
              <w:spacing w:before="40" w:after="60" w:line="276" w:lineRule="auto"/>
              <w:contextualSpacing/>
              <w:rPr>
                <w:rFonts w:ascii="Aptos Narrow" w:hAnsi="Aptos Narrow" w:cs="Segoe UI"/>
                <w:i/>
                <w:color w:val="000000" w:themeColor="text1"/>
                <w:sz w:val="18"/>
                <w:szCs w:val="18"/>
                <w:highlight w:val="lightGray"/>
              </w:rPr>
            </w:pPr>
          </w:p>
        </w:tc>
        <w:tc>
          <w:tcPr>
            <w:tcW w:w="6266" w:type="dxa"/>
            <w:gridSpan w:val="2"/>
          </w:tcPr>
          <w:p w14:paraId="7B9D2DC2" w14:textId="5F8187E3" w:rsidR="006717C6" w:rsidRPr="00750143" w:rsidRDefault="00216474" w:rsidP="00652D6C">
            <w:pPr>
              <w:spacing w:before="40" w:after="60" w:line="276" w:lineRule="auto"/>
              <w:contextualSpacing/>
              <w:rPr>
                <w:rFonts w:ascii="Aptos Narrow" w:hAnsi="Aptos Narrow" w:cs="Segoe UI"/>
                <w:b/>
                <w:bCs/>
                <w:iCs/>
                <w:color w:val="002060"/>
                <w:sz w:val="18"/>
                <w:szCs w:val="18"/>
              </w:rPr>
            </w:pPr>
            <w:r w:rsidRPr="00750143">
              <w:rPr>
                <w:rFonts w:ascii="Aptos Narrow" w:hAnsi="Aptos Narrow" w:cs="Segoe UI"/>
                <w:b/>
                <w:bCs/>
                <w:iCs/>
                <w:color w:val="002060"/>
                <w:sz w:val="18"/>
                <w:szCs w:val="18"/>
              </w:rPr>
              <w:t>Autoritatea</w:t>
            </w:r>
            <w:r w:rsidR="006717C6" w:rsidRPr="00750143">
              <w:rPr>
                <w:rFonts w:ascii="Aptos Narrow" w:hAnsi="Aptos Narrow" w:cs="Segoe UI"/>
                <w:b/>
                <w:bCs/>
                <w:iCs/>
                <w:color w:val="002060"/>
                <w:sz w:val="18"/>
                <w:szCs w:val="18"/>
              </w:rPr>
              <w:t xml:space="preserve"> contractantă nu va recurge la accelerarea procedurii și reducerea termenelor.</w:t>
            </w:r>
          </w:p>
        </w:tc>
      </w:tr>
    </w:tbl>
    <w:p w14:paraId="094BFE25" w14:textId="77777777" w:rsidR="008E0644" w:rsidRDefault="008E0644" w:rsidP="00652D6C">
      <w:pPr>
        <w:spacing w:before="40" w:after="60" w:line="276" w:lineRule="auto"/>
        <w:contextualSpacing/>
      </w:pPr>
      <w:bookmarkStart w:id="25" w:name="_3.3._Alegerea_și"/>
      <w:bookmarkEnd w:id="25"/>
    </w:p>
    <w:p w14:paraId="14248EEE" w14:textId="2ABEE775" w:rsidR="008E0644" w:rsidRPr="0012090B" w:rsidRDefault="0012090B" w:rsidP="00652D6C">
      <w:pPr>
        <w:spacing w:before="40" w:after="60" w:line="276" w:lineRule="auto"/>
        <w:contextualSpacing/>
        <w:rPr>
          <w:rFonts w:ascii="Aptos Narrow" w:hAnsi="Aptos Narrow"/>
          <w:b/>
          <w:bCs/>
          <w:i/>
          <w:iCs/>
          <w:sz w:val="18"/>
          <w:szCs w:val="18"/>
          <w:u w:val="single"/>
        </w:rPr>
      </w:pPr>
      <w:r w:rsidRPr="0012090B">
        <w:rPr>
          <w:rFonts w:ascii="Aptos Narrow" w:hAnsi="Aptos Narrow"/>
          <w:b/>
          <w:bCs/>
          <w:i/>
          <w:iCs/>
          <w:sz w:val="18"/>
          <w:szCs w:val="18"/>
          <w:u w:val="single"/>
        </w:rPr>
        <w:t>Justificarea modalității de depunere a ofertelor în format „offline”</w:t>
      </w:r>
    </w:p>
    <w:p w14:paraId="379C528F" w14:textId="77777777" w:rsidR="0012090B" w:rsidRPr="0012090B" w:rsidRDefault="0012090B" w:rsidP="00652D6C">
      <w:pPr>
        <w:shd w:val="clear" w:color="auto" w:fill="EDEDED" w:themeFill="accent3" w:themeFillTint="33"/>
        <w:spacing w:before="40" w:after="60" w:line="276" w:lineRule="auto"/>
        <w:contextualSpacing/>
        <w:rPr>
          <w:rFonts w:ascii="Aptos Narrow" w:hAnsi="Aptos Narrow"/>
          <w:color w:val="1F4E79" w:themeColor="accent5" w:themeShade="80"/>
          <w:sz w:val="18"/>
          <w:szCs w:val="18"/>
        </w:rPr>
      </w:pPr>
      <w:r w:rsidRPr="0012090B">
        <w:rPr>
          <w:rFonts w:ascii="Aptos Narrow" w:hAnsi="Aptos Narrow"/>
          <w:color w:val="1F4E79" w:themeColor="accent5" w:themeShade="80"/>
          <w:sz w:val="18"/>
          <w:szCs w:val="18"/>
        </w:rPr>
        <w:t xml:space="preserve">Deși </w:t>
      </w:r>
      <w:r w:rsidRPr="0012090B">
        <w:rPr>
          <w:rFonts w:ascii="Aptos Narrow" w:hAnsi="Aptos Narrow"/>
          <w:b/>
          <w:bCs/>
          <w:color w:val="1F4E79" w:themeColor="accent5" w:themeShade="80"/>
          <w:sz w:val="18"/>
          <w:szCs w:val="18"/>
        </w:rPr>
        <w:t>publicitatea procedurii</w:t>
      </w:r>
      <w:r w:rsidRPr="0012090B">
        <w:rPr>
          <w:rFonts w:ascii="Aptos Narrow" w:hAnsi="Aptos Narrow"/>
          <w:color w:val="1F4E79" w:themeColor="accent5" w:themeShade="80"/>
          <w:sz w:val="18"/>
          <w:szCs w:val="18"/>
        </w:rPr>
        <w:t xml:space="preserve"> de atribuire a contractului de delegare a gestiunii se realizează prin intermediul platformei electronice SEAP, </w:t>
      </w:r>
      <w:r w:rsidRPr="0012090B">
        <w:rPr>
          <w:rFonts w:ascii="Aptos Narrow" w:hAnsi="Aptos Narrow"/>
          <w:b/>
          <w:bCs/>
          <w:color w:val="1F4E79" w:themeColor="accent5" w:themeShade="80"/>
          <w:sz w:val="18"/>
          <w:szCs w:val="18"/>
        </w:rPr>
        <w:t>din motive tehnice legate de funcționalitățile acesteia</w:t>
      </w:r>
      <w:r w:rsidRPr="0012090B">
        <w:rPr>
          <w:rFonts w:ascii="Aptos Narrow" w:hAnsi="Aptos Narrow"/>
          <w:color w:val="1F4E79" w:themeColor="accent5" w:themeShade="80"/>
          <w:sz w:val="18"/>
          <w:szCs w:val="18"/>
        </w:rPr>
        <w:t xml:space="preserve">, ofertanții nu pot transmite ofertele direct prin SEAP pentru procedurile de </w:t>
      </w:r>
      <w:r w:rsidRPr="0012090B">
        <w:rPr>
          <w:rFonts w:ascii="Aptos Narrow" w:hAnsi="Aptos Narrow"/>
          <w:b/>
          <w:bCs/>
          <w:color w:val="1F4E79" w:themeColor="accent5" w:themeShade="80"/>
          <w:sz w:val="18"/>
          <w:szCs w:val="18"/>
        </w:rPr>
        <w:t>concesionare/delegare</w:t>
      </w:r>
      <w:r w:rsidRPr="0012090B">
        <w:rPr>
          <w:rFonts w:ascii="Aptos Narrow" w:hAnsi="Aptos Narrow"/>
          <w:color w:val="1F4E79" w:themeColor="accent5" w:themeShade="80"/>
          <w:sz w:val="18"/>
          <w:szCs w:val="18"/>
        </w:rPr>
        <w:t xml:space="preserve">. Sistemul informatic permite publicarea documentației și derularea etapelor de clarificare și comunicare, însă </w:t>
      </w:r>
      <w:r w:rsidRPr="0012090B">
        <w:rPr>
          <w:rFonts w:ascii="Aptos Narrow" w:hAnsi="Aptos Narrow"/>
          <w:b/>
          <w:bCs/>
          <w:color w:val="1F4E79" w:themeColor="accent5" w:themeShade="80"/>
          <w:sz w:val="18"/>
          <w:szCs w:val="18"/>
        </w:rPr>
        <w:t>nu este configurat pentru primirea și gestionarea ofertelor electronice</w:t>
      </w:r>
      <w:r w:rsidRPr="0012090B">
        <w:rPr>
          <w:rFonts w:ascii="Aptos Narrow" w:hAnsi="Aptos Narrow"/>
          <w:color w:val="1F4E79" w:themeColor="accent5" w:themeShade="80"/>
          <w:sz w:val="18"/>
          <w:szCs w:val="18"/>
        </w:rPr>
        <w:t xml:space="preserve"> în cadrul acestui tip de procedură.</w:t>
      </w:r>
    </w:p>
    <w:p w14:paraId="0317FC23" w14:textId="77777777" w:rsidR="0012090B" w:rsidRPr="0012090B" w:rsidRDefault="0012090B" w:rsidP="00652D6C">
      <w:pPr>
        <w:shd w:val="clear" w:color="auto" w:fill="EDEDED" w:themeFill="accent3" w:themeFillTint="33"/>
        <w:spacing w:before="40" w:after="60" w:line="276" w:lineRule="auto"/>
        <w:contextualSpacing/>
        <w:rPr>
          <w:rFonts w:ascii="Aptos Narrow" w:hAnsi="Aptos Narrow"/>
          <w:color w:val="1F4E79" w:themeColor="accent5" w:themeShade="80"/>
          <w:sz w:val="18"/>
          <w:szCs w:val="18"/>
        </w:rPr>
      </w:pPr>
      <w:r w:rsidRPr="0012090B">
        <w:rPr>
          <w:rFonts w:ascii="Aptos Narrow" w:hAnsi="Aptos Narrow"/>
          <w:color w:val="1F4E79" w:themeColor="accent5" w:themeShade="80"/>
          <w:sz w:val="18"/>
          <w:szCs w:val="18"/>
        </w:rPr>
        <w:t xml:space="preserve">În consecință, pentru a respecta atât cadrul normativ aplicabil (O.U.G. nr. 57/2019 privind Codul administrativ, Legea nr. 100/2016 privind concesiunile de lucrări și concesiunile de servicii, împreună cu normele metodologice), cât și principiile transparenței și tratamentului egal al operatorilor economici, s-a stabilit ca </w:t>
      </w:r>
      <w:r w:rsidRPr="0012090B">
        <w:rPr>
          <w:rFonts w:ascii="Aptos Narrow" w:hAnsi="Aptos Narrow"/>
          <w:b/>
          <w:bCs/>
          <w:color w:val="1F4E79" w:themeColor="accent5" w:themeShade="80"/>
          <w:sz w:val="18"/>
          <w:szCs w:val="18"/>
        </w:rPr>
        <w:t>modalitate de depunere a ofertelor formatul „offline”</w:t>
      </w:r>
      <w:r w:rsidRPr="0012090B">
        <w:rPr>
          <w:rFonts w:ascii="Aptos Narrow" w:hAnsi="Aptos Narrow"/>
          <w:color w:val="1F4E79" w:themeColor="accent5" w:themeShade="80"/>
          <w:sz w:val="18"/>
          <w:szCs w:val="18"/>
        </w:rPr>
        <w:t>, în următoarele condiții:</w:t>
      </w:r>
    </w:p>
    <w:p w14:paraId="4A30896E" w14:textId="77777777" w:rsidR="0012090B" w:rsidRPr="0012090B" w:rsidRDefault="0012090B" w:rsidP="00652D6C">
      <w:pPr>
        <w:numPr>
          <w:ilvl w:val="0"/>
          <w:numId w:val="240"/>
        </w:numPr>
        <w:shd w:val="clear" w:color="auto" w:fill="EDEDED" w:themeFill="accent3" w:themeFillTint="33"/>
        <w:spacing w:before="40" w:after="60" w:line="276" w:lineRule="auto"/>
        <w:contextualSpacing/>
        <w:rPr>
          <w:rFonts w:ascii="Aptos Narrow" w:hAnsi="Aptos Narrow"/>
          <w:color w:val="1F4E79" w:themeColor="accent5" w:themeShade="80"/>
          <w:sz w:val="18"/>
          <w:szCs w:val="18"/>
        </w:rPr>
      </w:pPr>
      <w:r w:rsidRPr="0012090B">
        <w:rPr>
          <w:rFonts w:ascii="Aptos Narrow" w:hAnsi="Aptos Narrow"/>
          <w:color w:val="1F4E79" w:themeColor="accent5" w:themeShade="80"/>
          <w:sz w:val="18"/>
          <w:szCs w:val="18"/>
        </w:rPr>
        <w:t>Oferta se depune exclusiv în format letric (două exemplare tipărite: original și copie), precum și într-un exemplar electronic (CD/DVD/USB stick protejat împotriva editării), pentru a asigura atât securitatea, cât și integritatea conținutului.</w:t>
      </w:r>
    </w:p>
    <w:p w14:paraId="43151C14" w14:textId="77777777" w:rsidR="0012090B" w:rsidRPr="0012090B" w:rsidRDefault="0012090B" w:rsidP="00652D6C">
      <w:pPr>
        <w:numPr>
          <w:ilvl w:val="0"/>
          <w:numId w:val="240"/>
        </w:numPr>
        <w:shd w:val="clear" w:color="auto" w:fill="EDEDED" w:themeFill="accent3" w:themeFillTint="33"/>
        <w:spacing w:before="40" w:after="60" w:line="276" w:lineRule="auto"/>
        <w:contextualSpacing/>
        <w:rPr>
          <w:rFonts w:ascii="Aptos Narrow" w:hAnsi="Aptos Narrow"/>
          <w:color w:val="1F4E79" w:themeColor="accent5" w:themeShade="80"/>
          <w:sz w:val="18"/>
          <w:szCs w:val="18"/>
        </w:rPr>
      </w:pPr>
      <w:r w:rsidRPr="0012090B">
        <w:rPr>
          <w:rFonts w:ascii="Aptos Narrow" w:hAnsi="Aptos Narrow"/>
          <w:color w:val="1F4E79" w:themeColor="accent5" w:themeShade="80"/>
          <w:sz w:val="18"/>
          <w:szCs w:val="18"/>
        </w:rPr>
        <w:t>Fiecare exemplar este marcat corespunzător, pentru a evita orice confuzie între original și copie.</w:t>
      </w:r>
    </w:p>
    <w:p w14:paraId="1BE2F0F4" w14:textId="77777777" w:rsidR="0012090B" w:rsidRPr="0012090B" w:rsidRDefault="0012090B" w:rsidP="00652D6C">
      <w:pPr>
        <w:numPr>
          <w:ilvl w:val="0"/>
          <w:numId w:val="240"/>
        </w:numPr>
        <w:shd w:val="clear" w:color="auto" w:fill="EDEDED" w:themeFill="accent3" w:themeFillTint="33"/>
        <w:spacing w:before="40" w:after="60" w:line="276" w:lineRule="auto"/>
        <w:contextualSpacing/>
        <w:rPr>
          <w:rFonts w:ascii="Aptos Narrow" w:hAnsi="Aptos Narrow"/>
          <w:color w:val="1F4E79" w:themeColor="accent5" w:themeShade="80"/>
          <w:sz w:val="18"/>
          <w:szCs w:val="18"/>
        </w:rPr>
      </w:pPr>
      <w:r w:rsidRPr="0012090B">
        <w:rPr>
          <w:rFonts w:ascii="Aptos Narrow" w:hAnsi="Aptos Narrow"/>
          <w:color w:val="1F4E79" w:themeColor="accent5" w:themeShade="80"/>
          <w:sz w:val="18"/>
          <w:szCs w:val="18"/>
        </w:rPr>
        <w:t>Ofertele se transmit la sediul Autorității Contractante, în termenul-limită indicat în Anunțul de participare publicat în SEAP.</w:t>
      </w:r>
    </w:p>
    <w:p w14:paraId="6C427144" w14:textId="77777777" w:rsidR="0012090B" w:rsidRPr="0012090B" w:rsidRDefault="0012090B" w:rsidP="00652D6C">
      <w:pPr>
        <w:shd w:val="clear" w:color="auto" w:fill="EDEDED" w:themeFill="accent3" w:themeFillTint="33"/>
        <w:spacing w:before="40" w:after="60" w:line="276" w:lineRule="auto"/>
        <w:contextualSpacing/>
        <w:rPr>
          <w:rFonts w:ascii="Aptos Narrow" w:hAnsi="Aptos Narrow"/>
          <w:color w:val="1F4E79" w:themeColor="accent5" w:themeShade="80"/>
          <w:sz w:val="18"/>
          <w:szCs w:val="18"/>
        </w:rPr>
      </w:pPr>
      <w:r w:rsidRPr="0012090B">
        <w:rPr>
          <w:rFonts w:ascii="Aptos Narrow" w:hAnsi="Aptos Narrow"/>
          <w:color w:val="1F4E79" w:themeColor="accent5" w:themeShade="80"/>
          <w:sz w:val="18"/>
          <w:szCs w:val="18"/>
        </w:rPr>
        <w:t xml:space="preserve">Această modalitate de depunere este </w:t>
      </w:r>
      <w:r w:rsidRPr="0012090B">
        <w:rPr>
          <w:rFonts w:ascii="Aptos Narrow" w:hAnsi="Aptos Narrow"/>
          <w:b/>
          <w:bCs/>
          <w:color w:val="1F4E79" w:themeColor="accent5" w:themeShade="80"/>
          <w:sz w:val="18"/>
          <w:szCs w:val="18"/>
        </w:rPr>
        <w:t>singura compatibilă cu actualele limitări tehnice ale SEAP</w:t>
      </w:r>
      <w:r w:rsidRPr="0012090B">
        <w:rPr>
          <w:rFonts w:ascii="Aptos Narrow" w:hAnsi="Aptos Narrow"/>
          <w:color w:val="1F4E79" w:themeColor="accent5" w:themeShade="80"/>
          <w:sz w:val="18"/>
          <w:szCs w:val="18"/>
        </w:rPr>
        <w:t xml:space="preserve"> și respectă cerințele legale privind transparența și egalitatea de șanse, întrucât toate ofertele se depun în aceleași condiții, la aceeași adresă și până la aceeași dată-limită.</w:t>
      </w:r>
    </w:p>
    <w:p w14:paraId="4C00397C" w14:textId="77777777" w:rsidR="0012090B" w:rsidRPr="0012090B" w:rsidRDefault="0012090B" w:rsidP="00652D6C">
      <w:pPr>
        <w:shd w:val="clear" w:color="auto" w:fill="EDEDED" w:themeFill="accent3" w:themeFillTint="33"/>
        <w:spacing w:before="40" w:after="60" w:line="276" w:lineRule="auto"/>
        <w:contextualSpacing/>
        <w:rPr>
          <w:rFonts w:ascii="Aptos Narrow" w:hAnsi="Aptos Narrow"/>
          <w:color w:val="1F4E79" w:themeColor="accent5" w:themeShade="80"/>
          <w:sz w:val="18"/>
          <w:szCs w:val="18"/>
        </w:rPr>
      </w:pPr>
      <w:r w:rsidRPr="0012090B">
        <w:rPr>
          <w:rFonts w:ascii="Aptos Narrow" w:hAnsi="Aptos Narrow"/>
          <w:b/>
          <w:bCs/>
          <w:color w:val="1F4E79" w:themeColor="accent5" w:themeShade="80"/>
          <w:sz w:val="18"/>
          <w:szCs w:val="18"/>
        </w:rPr>
        <w:t>Concluzie:</w:t>
      </w:r>
      <w:r w:rsidRPr="0012090B">
        <w:rPr>
          <w:rFonts w:ascii="Aptos Narrow" w:hAnsi="Aptos Narrow"/>
          <w:color w:val="1F4E79" w:themeColor="accent5" w:themeShade="80"/>
          <w:sz w:val="18"/>
          <w:szCs w:val="18"/>
        </w:rPr>
        <w:t xml:space="preserve"> Alegerea procedurii „offline” pentru transmiterea ofertelor nu reprezintă o restricție a concurenței, ci o soluție tehnică necesară, impusă de funcționalitățile actuale ale SEAP pentru procedurile de concesionare.</w:t>
      </w:r>
    </w:p>
    <w:p w14:paraId="1FA63914" w14:textId="77777777" w:rsidR="008E0644" w:rsidRPr="008E0644" w:rsidRDefault="008E0644" w:rsidP="00652D6C">
      <w:pPr>
        <w:spacing w:before="40" w:after="60" w:line="276" w:lineRule="auto"/>
        <w:contextualSpacing/>
      </w:pPr>
    </w:p>
    <w:p w14:paraId="699E535E" w14:textId="605D5ABD" w:rsidR="0091757A" w:rsidRPr="0012090B" w:rsidRDefault="0091757A" w:rsidP="000D7E2A">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26" w:name="_Toc215511139"/>
      <w:r w:rsidRPr="0012090B">
        <w:rPr>
          <w:rFonts w:ascii="Aptos Narrow" w:hAnsi="Aptos Narrow" w:cs="Segoe UI"/>
          <w:b/>
          <w:bCs/>
          <w:color w:val="auto"/>
          <w:sz w:val="20"/>
          <w:szCs w:val="20"/>
        </w:rPr>
        <w:t>3.</w:t>
      </w:r>
      <w:r w:rsidR="004E3E2A" w:rsidRPr="0012090B">
        <w:rPr>
          <w:rFonts w:ascii="Aptos Narrow" w:hAnsi="Aptos Narrow" w:cs="Segoe UI"/>
          <w:b/>
          <w:bCs/>
          <w:color w:val="auto"/>
          <w:sz w:val="20"/>
          <w:szCs w:val="20"/>
        </w:rPr>
        <w:t>6</w:t>
      </w:r>
      <w:r w:rsidRPr="0012090B">
        <w:rPr>
          <w:rFonts w:ascii="Aptos Narrow" w:hAnsi="Aptos Narrow" w:cs="Segoe UI"/>
          <w:b/>
          <w:bCs/>
          <w:color w:val="auto"/>
          <w:sz w:val="20"/>
          <w:szCs w:val="20"/>
        </w:rPr>
        <w:t>. Alegerea și justificarea criteriilor de calificare privind capacitatea, și după caz, criteriile de selecție</w:t>
      </w:r>
      <w:bookmarkEnd w:id="26"/>
    </w:p>
    <w:p w14:paraId="45088DA3" w14:textId="77777777" w:rsidR="00AB6A77" w:rsidRPr="00750143" w:rsidRDefault="00AB6A77"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 xml:space="preserve">Criteriile de calificare și, după caz, de selecție sunt stabilite în temeiul </w:t>
      </w:r>
      <w:r w:rsidRPr="00750143">
        <w:rPr>
          <w:rFonts w:ascii="Aptos Narrow" w:hAnsi="Aptos Narrow" w:cs="Segoe UI"/>
          <w:b/>
          <w:sz w:val="18"/>
          <w:szCs w:val="18"/>
        </w:rPr>
        <w:t>art. 75</w:t>
      </w:r>
      <w:r w:rsidRPr="00750143">
        <w:rPr>
          <w:rFonts w:ascii="Aptos Narrow" w:hAnsi="Aptos Narrow" w:cs="Segoe UI"/>
          <w:bCs/>
          <w:sz w:val="18"/>
          <w:szCs w:val="18"/>
        </w:rPr>
        <w:t xml:space="preserve"> din Legea nr. 100/2016 și al normelor metodologice aprobate prin H.G. nr. 867/2016, exclusiv în limitele permise de acestea: </w:t>
      </w:r>
      <w:r w:rsidRPr="00750143">
        <w:rPr>
          <w:rFonts w:ascii="Aptos Narrow" w:hAnsi="Aptos Narrow" w:cs="Segoe UI"/>
          <w:b/>
          <w:sz w:val="18"/>
          <w:szCs w:val="18"/>
        </w:rPr>
        <w:t>motive de excludere</w:t>
      </w:r>
      <w:r w:rsidRPr="00750143">
        <w:rPr>
          <w:rFonts w:ascii="Aptos Narrow" w:hAnsi="Aptos Narrow" w:cs="Segoe UI"/>
          <w:bCs/>
          <w:sz w:val="18"/>
          <w:szCs w:val="18"/>
        </w:rPr>
        <w:t xml:space="preserve"> și </w:t>
      </w:r>
      <w:r w:rsidRPr="00750143">
        <w:rPr>
          <w:rFonts w:ascii="Aptos Narrow" w:hAnsi="Aptos Narrow" w:cs="Segoe UI"/>
          <w:b/>
          <w:sz w:val="18"/>
          <w:szCs w:val="18"/>
        </w:rPr>
        <w:t>verificarea capacității operatorilor economici.</w:t>
      </w:r>
      <w:r w:rsidRPr="00750143">
        <w:rPr>
          <w:rFonts w:ascii="Aptos Narrow" w:hAnsi="Aptos Narrow" w:cs="Segoe UI"/>
          <w:bCs/>
          <w:sz w:val="18"/>
          <w:szCs w:val="18"/>
        </w:rPr>
        <w:t xml:space="preserve"> Sunt avute în vedere situațiile de excludere prevăzute de lege, precum și elementele de capacitate economică și financiară, respectiv tehnică și profesională, strict legate de obiectul concesiunii și proporționale cu valoarea și riscurile contractului.</w:t>
      </w:r>
    </w:p>
    <w:p w14:paraId="79F1224C" w14:textId="7A61E1BC" w:rsidR="0091757A" w:rsidRPr="00750143" w:rsidRDefault="00AB6A77"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Prin raportare la natura concesiunii,</w:t>
      </w:r>
      <w:r w:rsidR="00722EA2" w:rsidRPr="00750143">
        <w:rPr>
          <w:rFonts w:ascii="Aptos Narrow" w:hAnsi="Aptos Narrow" w:cs="Segoe UI"/>
          <w:bCs/>
          <w:sz w:val="18"/>
          <w:szCs w:val="18"/>
        </w:rPr>
        <w:t xml:space="preserve"> </w:t>
      </w:r>
      <w:r w:rsidRPr="00750143">
        <w:rPr>
          <w:rFonts w:ascii="Aptos Narrow" w:hAnsi="Aptos Narrow" w:cs="Segoe UI"/>
          <w:bCs/>
          <w:sz w:val="18"/>
          <w:szCs w:val="18"/>
        </w:rPr>
        <w:t>criteriile sunt concepute astfel încât să permită doar verificarea solidității financiare, a experienței specifice și a resurselor tehnice și umane necesare pentru executarea contractului pe întreaga durată. Formularea lor respectă cerințele de claritate, obiectivitate și verificabilitate și nu depășește ceea ce este necesar pentru a asigura că operatorul desemnat poate îndeplini în condiții de continuitate, siguranță și conformare de mediu obligațiile asumate, cu respectarea principiilor de nediscriminare, tratament egal și transparență prevăzute de Legea nr. 100/2016.</w:t>
      </w:r>
    </w:p>
    <w:p w14:paraId="0455AA25" w14:textId="1CE4918D" w:rsidR="0063024C" w:rsidRPr="00750143" w:rsidRDefault="003E4271"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Făcându-se raportarea la cele două categorii de criterii de calificare, pentru fiecare dintre secțiuni s-au selectat următoarele criterii:</w:t>
      </w:r>
    </w:p>
    <w:p w14:paraId="4C86D4B4" w14:textId="77777777" w:rsidR="00B10EB7" w:rsidRPr="00750143" w:rsidRDefault="00B10EB7" w:rsidP="00652D6C">
      <w:pPr>
        <w:spacing w:before="40" w:after="60" w:line="276" w:lineRule="auto"/>
        <w:contextualSpacing/>
        <w:rPr>
          <w:rFonts w:ascii="Aptos Narrow" w:hAnsi="Aptos Narrow" w:cs="Segoe UI"/>
          <w:bCs/>
          <w:sz w:val="18"/>
          <w:szCs w:val="18"/>
        </w:rPr>
      </w:pPr>
    </w:p>
    <w:p w14:paraId="32BDC60E" w14:textId="00C79514" w:rsidR="0091757A" w:rsidRPr="000F661C" w:rsidRDefault="0091757A" w:rsidP="00652D6C">
      <w:pPr>
        <w:pStyle w:val="Titlu3"/>
        <w:spacing w:after="60" w:line="276" w:lineRule="auto"/>
        <w:ind w:firstLine="720"/>
        <w:contextualSpacing/>
        <w:rPr>
          <w:rFonts w:ascii="Aptos Narrow" w:hAnsi="Aptos Narrow" w:cs="Segoe UI"/>
          <w:b/>
          <w:bCs/>
          <w:i/>
          <w:iCs/>
          <w:color w:val="2F5496" w:themeColor="accent1" w:themeShade="BF"/>
          <w:sz w:val="18"/>
          <w:szCs w:val="18"/>
        </w:rPr>
      </w:pPr>
      <w:bookmarkStart w:id="27" w:name="_Toc215511140"/>
      <w:r w:rsidRPr="000F661C">
        <w:rPr>
          <w:rFonts w:ascii="Aptos Narrow" w:hAnsi="Aptos Narrow" w:cs="Segoe UI"/>
          <w:b/>
          <w:bCs/>
          <w:i/>
          <w:iCs/>
          <w:color w:val="2F5496" w:themeColor="accent1" w:themeShade="BF"/>
          <w:sz w:val="18"/>
          <w:szCs w:val="18"/>
        </w:rPr>
        <w:t>3.</w:t>
      </w:r>
      <w:r w:rsidR="00311850" w:rsidRPr="000F661C">
        <w:rPr>
          <w:rFonts w:ascii="Aptos Narrow" w:hAnsi="Aptos Narrow" w:cs="Segoe UI"/>
          <w:b/>
          <w:bCs/>
          <w:i/>
          <w:iCs/>
          <w:color w:val="2F5496" w:themeColor="accent1" w:themeShade="BF"/>
          <w:sz w:val="18"/>
          <w:szCs w:val="18"/>
        </w:rPr>
        <w:t>6</w:t>
      </w:r>
      <w:r w:rsidRPr="000F661C">
        <w:rPr>
          <w:rFonts w:ascii="Aptos Narrow" w:hAnsi="Aptos Narrow" w:cs="Segoe UI"/>
          <w:b/>
          <w:bCs/>
          <w:i/>
          <w:iCs/>
          <w:color w:val="2F5496" w:themeColor="accent1" w:themeShade="BF"/>
          <w:sz w:val="18"/>
          <w:szCs w:val="18"/>
        </w:rPr>
        <w:t>.1. Motive de excludere a candidatului/ofertantului</w:t>
      </w:r>
      <w:bookmarkEnd w:id="27"/>
    </w:p>
    <w:p w14:paraId="02ABC5BC" w14:textId="77777777" w:rsidR="00977529" w:rsidRPr="00750143" w:rsidRDefault="00977529" w:rsidP="00652D6C">
      <w:pPr>
        <w:spacing w:before="40" w:after="60" w:line="276" w:lineRule="auto"/>
        <w:contextualSpacing/>
        <w:rPr>
          <w:rFonts w:ascii="Aptos Narrow" w:hAnsi="Aptos Narrow" w:cs="Segoe UI"/>
          <w:sz w:val="18"/>
          <w:szCs w:val="18"/>
        </w:rPr>
      </w:pPr>
    </w:p>
    <w:p w14:paraId="3563D816" w14:textId="3F827CA7" w:rsidR="0091757A" w:rsidRPr="00750143" w:rsidRDefault="0091757A" w:rsidP="00652D6C">
      <w:pPr>
        <w:spacing w:before="40" w:after="60" w:line="276" w:lineRule="auto"/>
        <w:contextualSpacing/>
        <w:rPr>
          <w:rFonts w:ascii="Aptos Narrow" w:hAnsi="Aptos Narrow" w:cs="Segoe UI"/>
          <w:b/>
          <w:sz w:val="18"/>
          <w:szCs w:val="18"/>
          <w:u w:val="single"/>
        </w:rPr>
      </w:pPr>
      <w:r w:rsidRPr="00750143">
        <w:rPr>
          <w:rFonts w:ascii="Aptos Narrow" w:hAnsi="Aptos Narrow" w:cs="Segoe UI"/>
          <w:b/>
          <w:sz w:val="18"/>
          <w:szCs w:val="18"/>
          <w:highlight w:val="lightGray"/>
          <w:u w:val="single"/>
        </w:rPr>
        <w:t>Cerin</w:t>
      </w:r>
      <w:r w:rsidR="00FB312B" w:rsidRPr="00750143">
        <w:rPr>
          <w:rFonts w:ascii="Aptos Narrow" w:hAnsi="Aptos Narrow" w:cs="Segoe UI"/>
          <w:b/>
          <w:sz w:val="18"/>
          <w:szCs w:val="18"/>
          <w:highlight w:val="lightGray"/>
          <w:u w:val="single"/>
        </w:rPr>
        <w:t>ț</w:t>
      </w:r>
      <w:r w:rsidRPr="00750143">
        <w:rPr>
          <w:rFonts w:ascii="Aptos Narrow" w:hAnsi="Aptos Narrow" w:cs="Segoe UI"/>
          <w:b/>
          <w:sz w:val="18"/>
          <w:szCs w:val="18"/>
          <w:highlight w:val="lightGray"/>
          <w:u w:val="single"/>
        </w:rPr>
        <w:t xml:space="preserve">a nr. 1 </w:t>
      </w:r>
      <w:r w:rsidR="0069353C" w:rsidRPr="00750143">
        <w:rPr>
          <w:rFonts w:ascii="Aptos Narrow" w:hAnsi="Aptos Narrow" w:cs="Segoe UI"/>
          <w:b/>
          <w:sz w:val="18"/>
          <w:szCs w:val="18"/>
          <w:highlight w:val="lightGray"/>
          <w:u w:val="single"/>
        </w:rPr>
        <w:t>–</w:t>
      </w:r>
      <w:r w:rsidRPr="00750143">
        <w:rPr>
          <w:rFonts w:ascii="Aptos Narrow" w:hAnsi="Aptos Narrow" w:cs="Segoe UI"/>
          <w:b/>
          <w:sz w:val="18"/>
          <w:szCs w:val="18"/>
          <w:highlight w:val="lightGray"/>
          <w:u w:val="single"/>
        </w:rPr>
        <w:t xml:space="preserve"> </w:t>
      </w:r>
      <w:r w:rsidR="00FB312B" w:rsidRPr="00750143">
        <w:rPr>
          <w:rFonts w:ascii="Aptos Narrow" w:hAnsi="Aptos Narrow" w:cs="Segoe UI"/>
          <w:b/>
          <w:sz w:val="18"/>
          <w:szCs w:val="18"/>
          <w:highlight w:val="lightGray"/>
          <w:u w:val="single"/>
        </w:rPr>
        <w:t xml:space="preserve">neîncadrarea în prevederile art. </w:t>
      </w:r>
      <w:r w:rsidR="00151C20" w:rsidRPr="00750143">
        <w:rPr>
          <w:rFonts w:ascii="Aptos Narrow" w:hAnsi="Aptos Narrow" w:cs="Segoe UI"/>
          <w:b/>
          <w:sz w:val="18"/>
          <w:szCs w:val="18"/>
          <w:highlight w:val="lightGray"/>
          <w:u w:val="single"/>
        </w:rPr>
        <w:t xml:space="preserve">79 </w:t>
      </w:r>
      <w:r w:rsidR="00FB312B" w:rsidRPr="00750143">
        <w:rPr>
          <w:rFonts w:ascii="Aptos Narrow" w:hAnsi="Aptos Narrow" w:cs="Segoe UI"/>
          <w:b/>
          <w:sz w:val="18"/>
          <w:szCs w:val="18"/>
          <w:highlight w:val="lightGray"/>
          <w:u w:val="single"/>
        </w:rPr>
        <w:t xml:space="preserve">din Legea nr. </w:t>
      </w:r>
      <w:r w:rsidR="00226B42" w:rsidRPr="00750143">
        <w:rPr>
          <w:rFonts w:ascii="Aptos Narrow" w:hAnsi="Aptos Narrow" w:cs="Segoe UI"/>
          <w:b/>
          <w:sz w:val="18"/>
          <w:szCs w:val="18"/>
          <w:highlight w:val="lightGray"/>
          <w:u w:val="single"/>
        </w:rPr>
        <w:t>100</w:t>
      </w:r>
      <w:r w:rsidR="00FB312B" w:rsidRPr="00750143">
        <w:rPr>
          <w:rFonts w:ascii="Aptos Narrow" w:hAnsi="Aptos Narrow" w:cs="Segoe UI"/>
          <w:b/>
          <w:sz w:val="18"/>
          <w:szCs w:val="18"/>
          <w:highlight w:val="lightGray"/>
          <w:u w:val="single"/>
        </w:rPr>
        <w:t>/2016</w:t>
      </w:r>
    </w:p>
    <w:p w14:paraId="795294AA" w14:textId="2ED563FD" w:rsidR="0069353C" w:rsidRPr="00750143" w:rsidRDefault="00151C20"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Ofertantul,</w:t>
      </w:r>
      <w:r w:rsidR="00645872" w:rsidRPr="00750143">
        <w:rPr>
          <w:rFonts w:ascii="Aptos Narrow" w:hAnsi="Aptos Narrow" w:cs="Segoe UI"/>
          <w:bCs/>
          <w:sz w:val="18"/>
          <w:szCs w:val="18"/>
        </w:rPr>
        <w:t xml:space="preserve"> sau</w:t>
      </w:r>
      <w:r w:rsidRPr="00750143">
        <w:rPr>
          <w:rFonts w:ascii="Aptos Narrow" w:hAnsi="Aptos Narrow" w:cs="Segoe UI"/>
          <w:bCs/>
          <w:sz w:val="18"/>
          <w:szCs w:val="18"/>
        </w:rPr>
        <w:t xml:space="preserve"> după caz</w:t>
      </w:r>
      <w:r w:rsidR="003223C8" w:rsidRPr="00750143">
        <w:rPr>
          <w:rFonts w:ascii="Aptos Narrow" w:hAnsi="Aptos Narrow" w:cs="Segoe UI"/>
          <w:bCs/>
          <w:sz w:val="18"/>
          <w:szCs w:val="18"/>
        </w:rPr>
        <w:t>,</w:t>
      </w:r>
      <w:r w:rsidRPr="00750143">
        <w:rPr>
          <w:rFonts w:ascii="Aptos Narrow" w:hAnsi="Aptos Narrow" w:cs="Segoe UI"/>
          <w:bCs/>
          <w:sz w:val="18"/>
          <w:szCs w:val="18"/>
        </w:rPr>
        <w:t xml:space="preserve"> ofertant</w:t>
      </w:r>
      <w:r w:rsidR="00463785" w:rsidRPr="00750143">
        <w:rPr>
          <w:rFonts w:ascii="Aptos Narrow" w:hAnsi="Aptos Narrow" w:cs="Segoe UI"/>
          <w:bCs/>
          <w:sz w:val="18"/>
          <w:szCs w:val="18"/>
        </w:rPr>
        <w:t>ul</w:t>
      </w:r>
      <w:r w:rsidRPr="00750143">
        <w:rPr>
          <w:rFonts w:ascii="Aptos Narrow" w:hAnsi="Aptos Narrow" w:cs="Segoe UI"/>
          <w:bCs/>
          <w:sz w:val="18"/>
          <w:szCs w:val="18"/>
        </w:rPr>
        <w:t xml:space="preserve"> asociat, terț</w:t>
      </w:r>
      <w:r w:rsidR="001F7679" w:rsidRPr="00750143">
        <w:rPr>
          <w:rFonts w:ascii="Aptos Narrow" w:hAnsi="Aptos Narrow" w:cs="Segoe UI"/>
          <w:bCs/>
          <w:sz w:val="18"/>
          <w:szCs w:val="18"/>
        </w:rPr>
        <w:t>ul</w:t>
      </w:r>
      <w:r w:rsidRPr="00750143">
        <w:rPr>
          <w:rFonts w:ascii="Aptos Narrow" w:hAnsi="Aptos Narrow" w:cs="Segoe UI"/>
          <w:bCs/>
          <w:sz w:val="18"/>
          <w:szCs w:val="18"/>
        </w:rPr>
        <w:t xml:space="preserve"> susținător</w:t>
      </w:r>
      <w:r w:rsidR="001F7679" w:rsidRPr="00750143">
        <w:rPr>
          <w:rFonts w:ascii="Aptos Narrow" w:hAnsi="Aptos Narrow" w:cs="Segoe UI"/>
          <w:bCs/>
          <w:sz w:val="18"/>
          <w:szCs w:val="18"/>
        </w:rPr>
        <w:t>,</w:t>
      </w:r>
      <w:r w:rsidRPr="00750143">
        <w:rPr>
          <w:rFonts w:ascii="Aptos Narrow" w:hAnsi="Aptos Narrow" w:cs="Segoe UI"/>
          <w:bCs/>
          <w:sz w:val="18"/>
          <w:szCs w:val="18"/>
        </w:rPr>
        <w:t xml:space="preserve"> subcontractant</w:t>
      </w:r>
      <w:r w:rsidR="001F7679" w:rsidRPr="00750143">
        <w:rPr>
          <w:rFonts w:ascii="Aptos Narrow" w:hAnsi="Aptos Narrow" w:cs="Segoe UI"/>
          <w:bCs/>
          <w:sz w:val="18"/>
          <w:szCs w:val="18"/>
        </w:rPr>
        <w:t>ul</w:t>
      </w:r>
      <w:r w:rsidRPr="00750143">
        <w:rPr>
          <w:rFonts w:ascii="Aptos Narrow" w:hAnsi="Aptos Narrow" w:cs="Segoe UI"/>
          <w:bCs/>
          <w:sz w:val="18"/>
          <w:szCs w:val="18"/>
        </w:rPr>
        <w:t xml:space="preserve"> declarat</w:t>
      </w:r>
      <w:r w:rsidR="001F7679" w:rsidRPr="00750143">
        <w:rPr>
          <w:rFonts w:ascii="Aptos Narrow" w:hAnsi="Aptos Narrow" w:cs="Segoe UI"/>
          <w:bCs/>
          <w:sz w:val="18"/>
          <w:szCs w:val="18"/>
        </w:rPr>
        <w:t xml:space="preserve"> / declarați</w:t>
      </w:r>
      <w:r w:rsidRPr="00750143">
        <w:rPr>
          <w:rFonts w:ascii="Aptos Narrow" w:hAnsi="Aptos Narrow" w:cs="Segoe UI"/>
          <w:bCs/>
          <w:sz w:val="18"/>
          <w:szCs w:val="18"/>
        </w:rPr>
        <w:t xml:space="preserve"> nu trebuie să se încadreze în situațiile prevăzute la art. 79 din Legea nr. 100/2016 (condamnări penale pentru infracțiunile enumerate de lege, inclusiv atunci când persoana condamnată este membru al organelor de conducere sau are putere de reprezentare, decizie ori control).</w:t>
      </w:r>
    </w:p>
    <w:p w14:paraId="206D8630" w14:textId="1A762EF0" w:rsidR="00DA00AF" w:rsidRPr="00750143" w:rsidRDefault="0091757A" w:rsidP="00652D6C">
      <w:pPr>
        <w:spacing w:before="40" w:after="60" w:line="276" w:lineRule="auto"/>
        <w:ind w:firstLine="720"/>
        <w:contextualSpacing/>
        <w:rPr>
          <w:rFonts w:ascii="Aptos Narrow" w:hAnsi="Aptos Narrow" w:cs="Segoe UI"/>
          <w:bCs/>
          <w:sz w:val="18"/>
          <w:szCs w:val="18"/>
          <w:u w:val="single"/>
        </w:rPr>
      </w:pPr>
      <w:r w:rsidRPr="00750143">
        <w:rPr>
          <w:rFonts w:ascii="Aptos Narrow" w:hAnsi="Aptos Narrow" w:cs="Segoe UI"/>
          <w:bCs/>
          <w:sz w:val="18"/>
          <w:szCs w:val="18"/>
          <w:u w:val="single"/>
        </w:rPr>
        <w:t>Modalitatea prin care poate fi demonstrată îndeplinirea cerinței</w:t>
      </w:r>
      <w:r w:rsidR="00FB312B" w:rsidRPr="00750143">
        <w:rPr>
          <w:rFonts w:ascii="Aptos Narrow" w:hAnsi="Aptos Narrow" w:cs="Segoe UI"/>
          <w:bCs/>
          <w:sz w:val="18"/>
          <w:szCs w:val="18"/>
          <w:u w:val="single"/>
        </w:rPr>
        <w:t xml:space="preserve"> concomitent cu depunerea </w:t>
      </w:r>
      <w:r w:rsidR="00FB312B" w:rsidRPr="00750143">
        <w:rPr>
          <w:rFonts w:ascii="Aptos Narrow" w:hAnsi="Aptos Narrow" w:cs="Segoe UI"/>
          <w:bCs/>
          <w:i/>
          <w:iCs/>
          <w:sz w:val="18"/>
          <w:szCs w:val="18"/>
          <w:u w:val="single"/>
        </w:rPr>
        <w:t>Ofertei</w:t>
      </w:r>
      <w:r w:rsidRPr="00750143">
        <w:rPr>
          <w:rFonts w:ascii="Aptos Narrow" w:hAnsi="Aptos Narrow" w:cs="Segoe UI"/>
          <w:bCs/>
          <w:sz w:val="18"/>
          <w:szCs w:val="18"/>
          <w:u w:val="single"/>
        </w:rPr>
        <w:t xml:space="preserve">: </w:t>
      </w:r>
    </w:p>
    <w:p w14:paraId="4AFAAAC8" w14:textId="2F47DC07" w:rsidR="00151C20" w:rsidRPr="00750143" w:rsidRDefault="00151C20"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 xml:space="preserve">Se vor prezenta, pentru ofertant, sau după caz, ofertantul asociat, terțul susținător, subcontractantul declarat/declarați, următoarele </w:t>
      </w:r>
      <w:r w:rsidRPr="00750143">
        <w:rPr>
          <w:rFonts w:ascii="Aptos Narrow" w:hAnsi="Aptos Narrow" w:cs="Segoe UI"/>
          <w:b/>
          <w:bCs/>
          <w:sz w:val="18"/>
          <w:szCs w:val="18"/>
          <w:u w:val="single"/>
        </w:rPr>
        <w:t>documentele justificative</w:t>
      </w:r>
      <w:r w:rsidRPr="00750143">
        <w:rPr>
          <w:rFonts w:ascii="Aptos Narrow" w:hAnsi="Aptos Narrow" w:cs="Segoe UI"/>
          <w:sz w:val="18"/>
          <w:szCs w:val="18"/>
        </w:rPr>
        <w:t xml:space="preserve">: </w:t>
      </w:r>
      <w:r w:rsidR="00596450" w:rsidRPr="00750143">
        <w:rPr>
          <w:rFonts w:ascii="Aptos Narrow" w:hAnsi="Aptos Narrow" w:cs="Segoe UI"/>
          <w:color w:val="0070C0"/>
          <w:sz w:val="18"/>
          <w:szCs w:val="18"/>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r w:rsidR="007676D4">
        <w:rPr>
          <w:rFonts w:ascii="Aptos Narrow" w:hAnsi="Aptos Narrow" w:cs="Segoe UI"/>
          <w:color w:val="0070C0"/>
          <w:sz w:val="18"/>
          <w:szCs w:val="18"/>
        </w:rPr>
        <w:t>.</w:t>
      </w:r>
    </w:p>
    <w:p w14:paraId="35EF07DD" w14:textId="14C089A7" w:rsidR="00151C20" w:rsidRPr="00750143" w:rsidRDefault="00151C20"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Cazierele judiciare trebuie să fie</w:t>
      </w:r>
      <w:r w:rsidRPr="00750143">
        <w:rPr>
          <w:rFonts w:ascii="Aptos Narrow" w:hAnsi="Aptos Narrow" w:cs="Segoe UI"/>
          <w:b/>
          <w:bCs/>
          <w:sz w:val="18"/>
          <w:szCs w:val="18"/>
        </w:rPr>
        <w:t xml:space="preserve"> </w:t>
      </w:r>
      <w:r w:rsidR="00B549BD" w:rsidRPr="00750143">
        <w:rPr>
          <w:rFonts w:ascii="Aptos Narrow" w:hAnsi="Aptos Narrow" w:cs="Segoe UI"/>
          <w:b/>
          <w:bCs/>
          <w:sz w:val="18"/>
          <w:szCs w:val="18"/>
        </w:rPr>
        <w:t>valabile</w:t>
      </w:r>
      <w:r w:rsidR="00B549BD" w:rsidRPr="00750143">
        <w:rPr>
          <w:rFonts w:ascii="Aptos Narrow" w:hAnsi="Aptos Narrow" w:cs="Segoe UI"/>
          <w:sz w:val="18"/>
          <w:szCs w:val="18"/>
        </w:rPr>
        <w:t xml:space="preserve"> la data prezentării.</w:t>
      </w:r>
    </w:p>
    <w:p w14:paraId="7EFC2E9C" w14:textId="77777777" w:rsidR="00344E2A" w:rsidRPr="00750143" w:rsidRDefault="00344E2A" w:rsidP="00652D6C">
      <w:pPr>
        <w:spacing w:before="40" w:after="60" w:line="276" w:lineRule="auto"/>
        <w:contextualSpacing/>
        <w:rPr>
          <w:rFonts w:ascii="Aptos Narrow" w:hAnsi="Aptos Narrow" w:cs="Segoe UI"/>
          <w:sz w:val="18"/>
          <w:szCs w:val="18"/>
        </w:rPr>
      </w:pPr>
    </w:p>
    <w:p w14:paraId="4FF13B84" w14:textId="230756C5" w:rsidR="00537A84" w:rsidRPr="00750143" w:rsidRDefault="009F2B00" w:rsidP="00652D6C">
      <w:pPr>
        <w:spacing w:before="40" w:after="60" w:line="276" w:lineRule="auto"/>
        <w:contextualSpacing/>
        <w:rPr>
          <w:rFonts w:ascii="Aptos Narrow" w:hAnsi="Aptos Narrow" w:cs="Segoe UI"/>
          <w:b/>
          <w:sz w:val="18"/>
          <w:szCs w:val="18"/>
          <w:u w:val="single"/>
        </w:rPr>
      </w:pPr>
      <w:r w:rsidRPr="00750143">
        <w:rPr>
          <w:rFonts w:ascii="Aptos Narrow" w:hAnsi="Aptos Narrow" w:cs="Segoe UI"/>
          <w:b/>
          <w:sz w:val="18"/>
          <w:szCs w:val="18"/>
          <w:highlight w:val="lightGray"/>
          <w:u w:val="single"/>
        </w:rPr>
        <w:t xml:space="preserve">Cerința nr. </w:t>
      </w:r>
      <w:r w:rsidR="00B34909" w:rsidRPr="00750143">
        <w:rPr>
          <w:rFonts w:ascii="Aptos Narrow" w:hAnsi="Aptos Narrow" w:cs="Segoe UI"/>
          <w:b/>
          <w:sz w:val="18"/>
          <w:szCs w:val="18"/>
          <w:highlight w:val="lightGray"/>
          <w:u w:val="single"/>
        </w:rPr>
        <w:t>2</w:t>
      </w:r>
      <w:r w:rsidRPr="00750143">
        <w:rPr>
          <w:rFonts w:ascii="Aptos Narrow" w:hAnsi="Aptos Narrow" w:cs="Segoe UI"/>
          <w:b/>
          <w:sz w:val="18"/>
          <w:szCs w:val="18"/>
          <w:highlight w:val="lightGray"/>
          <w:u w:val="single"/>
        </w:rPr>
        <w:t xml:space="preserve"> – </w:t>
      </w:r>
      <w:r w:rsidR="009C1851" w:rsidRPr="00750143">
        <w:rPr>
          <w:rFonts w:ascii="Aptos Narrow" w:hAnsi="Aptos Narrow" w:cs="Segoe UI"/>
          <w:b/>
          <w:sz w:val="18"/>
          <w:szCs w:val="18"/>
          <w:highlight w:val="lightGray"/>
          <w:u w:val="single"/>
        </w:rPr>
        <w:t xml:space="preserve">neîncadrarea în prevederile art. </w:t>
      </w:r>
      <w:r w:rsidR="00151C20" w:rsidRPr="00750143">
        <w:rPr>
          <w:rFonts w:ascii="Aptos Narrow" w:hAnsi="Aptos Narrow" w:cs="Segoe UI"/>
          <w:b/>
          <w:sz w:val="18"/>
          <w:szCs w:val="18"/>
          <w:highlight w:val="lightGray"/>
          <w:u w:val="single"/>
        </w:rPr>
        <w:t>80</w:t>
      </w:r>
      <w:r w:rsidR="009C1851" w:rsidRPr="00750143">
        <w:rPr>
          <w:rFonts w:ascii="Aptos Narrow" w:hAnsi="Aptos Narrow" w:cs="Segoe UI"/>
          <w:b/>
          <w:sz w:val="18"/>
          <w:szCs w:val="18"/>
          <w:highlight w:val="lightGray"/>
          <w:u w:val="single"/>
        </w:rPr>
        <w:t xml:space="preserve"> din Legea nr. </w:t>
      </w:r>
      <w:r w:rsidR="00226B42" w:rsidRPr="00750143">
        <w:rPr>
          <w:rFonts w:ascii="Aptos Narrow" w:hAnsi="Aptos Narrow" w:cs="Segoe UI"/>
          <w:b/>
          <w:sz w:val="18"/>
          <w:szCs w:val="18"/>
          <w:highlight w:val="lightGray"/>
          <w:u w:val="single"/>
        </w:rPr>
        <w:t>100</w:t>
      </w:r>
      <w:r w:rsidR="009C1851" w:rsidRPr="00750143">
        <w:rPr>
          <w:rFonts w:ascii="Aptos Narrow" w:hAnsi="Aptos Narrow" w:cs="Segoe UI"/>
          <w:b/>
          <w:sz w:val="18"/>
          <w:szCs w:val="18"/>
          <w:highlight w:val="lightGray"/>
          <w:u w:val="single"/>
        </w:rPr>
        <w:t>/2016</w:t>
      </w:r>
    </w:p>
    <w:p w14:paraId="2ED0CF36" w14:textId="2299CDBE" w:rsidR="00537A84" w:rsidRPr="00750143" w:rsidRDefault="00CE6C26"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Ofertantul, sau după caz, ofertantul asociat, terțul susținător, subcontractantul declarat / declarați nu trebuie să se încadreze</w:t>
      </w:r>
      <w:r w:rsidR="00537A84" w:rsidRPr="00750143">
        <w:rPr>
          <w:rFonts w:ascii="Aptos Narrow" w:hAnsi="Aptos Narrow" w:cs="Segoe UI"/>
          <w:bCs/>
          <w:sz w:val="18"/>
          <w:szCs w:val="18"/>
        </w:rPr>
        <w:t xml:space="preserve"> în situațiile prevăzute la art. 80 din Legea nr. 100/2016 privind încălcarea obligațiilor de plată a impozitelor, taxelor sau contribuțiilor la bugetul general consolidat.</w:t>
      </w:r>
    </w:p>
    <w:p w14:paraId="1BAA250F" w14:textId="77777777" w:rsidR="00537A84" w:rsidRPr="00750143" w:rsidRDefault="00537A84" w:rsidP="00652D6C">
      <w:pPr>
        <w:spacing w:before="40" w:after="60" w:line="276" w:lineRule="auto"/>
        <w:ind w:firstLine="720"/>
        <w:contextualSpacing/>
        <w:rPr>
          <w:rFonts w:ascii="Aptos Narrow" w:hAnsi="Aptos Narrow" w:cs="Segoe UI"/>
          <w:bCs/>
          <w:sz w:val="18"/>
          <w:szCs w:val="18"/>
          <w:u w:val="single"/>
        </w:rPr>
      </w:pPr>
      <w:r w:rsidRPr="00750143">
        <w:rPr>
          <w:rFonts w:ascii="Aptos Narrow" w:hAnsi="Aptos Narrow" w:cs="Segoe UI"/>
          <w:bCs/>
          <w:sz w:val="18"/>
          <w:szCs w:val="18"/>
          <w:u w:val="single"/>
        </w:rPr>
        <w:t>Modalitatea prin care poate fi demonstrată îndeplinirea cerinței:</w:t>
      </w:r>
    </w:p>
    <w:p w14:paraId="695C6D24" w14:textId="77777777" w:rsidR="00537A84" w:rsidRPr="00750143" w:rsidRDefault="00537A84" w:rsidP="00652D6C">
      <w:pPr>
        <w:spacing w:before="40" w:after="60" w:line="276" w:lineRule="auto"/>
        <w:contextualSpacing/>
        <w:rPr>
          <w:rFonts w:ascii="Aptos Narrow" w:hAnsi="Aptos Narrow" w:cs="Segoe UI"/>
          <w:bCs/>
          <w:sz w:val="18"/>
          <w:szCs w:val="18"/>
        </w:rPr>
      </w:pPr>
      <w:r w:rsidRPr="00750143">
        <w:rPr>
          <w:rFonts w:ascii="Aptos Narrow" w:hAnsi="Aptos Narrow" w:cs="Segoe UI"/>
          <w:sz w:val="18"/>
          <w:szCs w:val="18"/>
        </w:rPr>
        <w:t xml:space="preserve">Se vor prezenta, pentru ofertant, sau după caz, ofertantul asociat, terțul susținător, subcontractantul declarat/declarați, următoarele </w:t>
      </w:r>
      <w:r w:rsidRPr="00750143">
        <w:rPr>
          <w:rFonts w:ascii="Aptos Narrow" w:hAnsi="Aptos Narrow" w:cs="Segoe UI"/>
          <w:b/>
          <w:bCs/>
          <w:sz w:val="18"/>
          <w:szCs w:val="18"/>
          <w:u w:val="single"/>
        </w:rPr>
        <w:t>documentele justificative</w:t>
      </w:r>
      <w:r w:rsidRPr="00750143">
        <w:rPr>
          <w:rFonts w:ascii="Aptos Narrow" w:hAnsi="Aptos Narrow" w:cs="Segoe UI"/>
          <w:sz w:val="18"/>
          <w:szCs w:val="18"/>
        </w:rPr>
        <w:t xml:space="preserve">: </w:t>
      </w:r>
      <w:r w:rsidRPr="00750143">
        <w:rPr>
          <w:rFonts w:ascii="Aptos Narrow" w:hAnsi="Aptos Narrow" w:cs="Segoe UI"/>
          <w:color w:val="0070C0"/>
          <w:sz w:val="18"/>
          <w:szCs w:val="18"/>
        </w:rPr>
        <w:t>certificatul de atestare fiscală eliberat de ANAF; certificatul de atestare fiscală taxe și impozite locale eliberat de APL-urile locale unde ofertantul are sediul social/principal; declarație pe propria răspundere privind îndeplinirea obligațiilor de plată a impozitelor și taxelor pentru sediile secundare și/sau punctele de lucru.</w:t>
      </w:r>
    </w:p>
    <w:p w14:paraId="19D3DCDD" w14:textId="3E27B73A" w:rsidR="00537A84" w:rsidRPr="00750143" w:rsidRDefault="00A43B08"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Certificatele de atestare fiscală</w:t>
      </w:r>
      <w:r w:rsidR="00537A84" w:rsidRPr="00750143">
        <w:rPr>
          <w:rFonts w:ascii="Aptos Narrow" w:hAnsi="Aptos Narrow" w:cs="Segoe UI"/>
          <w:sz w:val="18"/>
          <w:szCs w:val="18"/>
        </w:rPr>
        <w:t xml:space="preserve"> trebuie să fie </w:t>
      </w:r>
      <w:r w:rsidR="00537A84" w:rsidRPr="00750143">
        <w:rPr>
          <w:rFonts w:ascii="Aptos Narrow" w:hAnsi="Aptos Narrow" w:cs="Segoe UI"/>
          <w:b/>
          <w:bCs/>
          <w:sz w:val="18"/>
          <w:szCs w:val="18"/>
        </w:rPr>
        <w:t>valabile</w:t>
      </w:r>
      <w:r w:rsidR="00537A84" w:rsidRPr="00750143">
        <w:rPr>
          <w:rFonts w:ascii="Aptos Narrow" w:hAnsi="Aptos Narrow" w:cs="Segoe UI"/>
          <w:sz w:val="18"/>
          <w:szCs w:val="18"/>
        </w:rPr>
        <w:t xml:space="preserve"> la data prezentării.</w:t>
      </w:r>
    </w:p>
    <w:p w14:paraId="31AB3E1A" w14:textId="77777777" w:rsidR="00537A84" w:rsidRPr="00750143" w:rsidRDefault="00537A84" w:rsidP="00652D6C">
      <w:pPr>
        <w:spacing w:before="40" w:after="60" w:line="276" w:lineRule="auto"/>
        <w:contextualSpacing/>
        <w:rPr>
          <w:rFonts w:ascii="Aptos Narrow" w:hAnsi="Aptos Narrow" w:cs="Segoe UI"/>
          <w:b/>
          <w:sz w:val="18"/>
          <w:szCs w:val="18"/>
          <w:u w:val="single"/>
        </w:rPr>
      </w:pPr>
    </w:p>
    <w:p w14:paraId="0392C6A8" w14:textId="07AC7B61" w:rsidR="001E2625" w:rsidRPr="00750143" w:rsidRDefault="00537A84" w:rsidP="00652D6C">
      <w:pPr>
        <w:spacing w:before="40" w:after="60" w:line="276" w:lineRule="auto"/>
        <w:contextualSpacing/>
        <w:rPr>
          <w:rFonts w:ascii="Aptos Narrow" w:hAnsi="Aptos Narrow" w:cs="Segoe UI"/>
          <w:b/>
          <w:sz w:val="18"/>
          <w:szCs w:val="18"/>
          <w:u w:val="single"/>
        </w:rPr>
      </w:pPr>
      <w:r w:rsidRPr="00750143">
        <w:rPr>
          <w:rFonts w:ascii="Aptos Narrow" w:hAnsi="Aptos Narrow" w:cs="Segoe UI"/>
          <w:b/>
          <w:sz w:val="18"/>
          <w:szCs w:val="18"/>
          <w:highlight w:val="lightGray"/>
          <w:u w:val="single"/>
        </w:rPr>
        <w:t xml:space="preserve">Cerința nr. </w:t>
      </w:r>
      <w:r w:rsidR="00252E3F" w:rsidRPr="00750143">
        <w:rPr>
          <w:rFonts w:ascii="Aptos Narrow" w:hAnsi="Aptos Narrow" w:cs="Segoe UI"/>
          <w:b/>
          <w:sz w:val="18"/>
          <w:szCs w:val="18"/>
          <w:highlight w:val="lightGray"/>
          <w:u w:val="single"/>
        </w:rPr>
        <w:t>3</w:t>
      </w:r>
      <w:r w:rsidRPr="00750143">
        <w:rPr>
          <w:rFonts w:ascii="Aptos Narrow" w:hAnsi="Aptos Narrow" w:cs="Segoe UI"/>
          <w:b/>
          <w:sz w:val="18"/>
          <w:szCs w:val="18"/>
          <w:highlight w:val="lightGray"/>
          <w:u w:val="single"/>
        </w:rPr>
        <w:t xml:space="preserve"> – neîncadrarea în prevederile art. 8</w:t>
      </w:r>
      <w:r w:rsidR="00252E3F" w:rsidRPr="00750143">
        <w:rPr>
          <w:rFonts w:ascii="Aptos Narrow" w:hAnsi="Aptos Narrow" w:cs="Segoe UI"/>
          <w:b/>
          <w:sz w:val="18"/>
          <w:szCs w:val="18"/>
          <w:highlight w:val="lightGray"/>
          <w:u w:val="single"/>
        </w:rPr>
        <w:t>1</w:t>
      </w:r>
      <w:r w:rsidRPr="00750143">
        <w:rPr>
          <w:rFonts w:ascii="Aptos Narrow" w:hAnsi="Aptos Narrow" w:cs="Segoe UI"/>
          <w:b/>
          <w:sz w:val="18"/>
          <w:szCs w:val="18"/>
          <w:highlight w:val="lightGray"/>
          <w:u w:val="single"/>
        </w:rPr>
        <w:t xml:space="preserve"> din Legea nr. 100/2016</w:t>
      </w:r>
    </w:p>
    <w:p w14:paraId="7A530017" w14:textId="407792E6" w:rsidR="001E2625" w:rsidRPr="00750143" w:rsidRDefault="001E2625"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Ofertantul, sau după caz, ofertantul asociat, terțul susținător, subcontractantul declarat / declarați nu trebuie să se încadreze în situațiile prevăzute la art. 81 din Legea nr. 100/2016.</w:t>
      </w:r>
    </w:p>
    <w:p w14:paraId="5D376D76" w14:textId="77777777" w:rsidR="001E2625" w:rsidRPr="00750143" w:rsidRDefault="001E2625" w:rsidP="00652D6C">
      <w:pPr>
        <w:spacing w:before="40" w:after="60" w:line="276" w:lineRule="auto"/>
        <w:ind w:firstLine="720"/>
        <w:contextualSpacing/>
        <w:rPr>
          <w:rFonts w:ascii="Aptos Narrow" w:hAnsi="Aptos Narrow" w:cs="Segoe UI"/>
          <w:bCs/>
          <w:sz w:val="18"/>
          <w:szCs w:val="18"/>
          <w:u w:val="single"/>
        </w:rPr>
      </w:pPr>
      <w:r w:rsidRPr="00750143">
        <w:rPr>
          <w:rFonts w:ascii="Aptos Narrow" w:hAnsi="Aptos Narrow" w:cs="Segoe UI"/>
          <w:bCs/>
          <w:sz w:val="18"/>
          <w:szCs w:val="18"/>
          <w:u w:val="single"/>
        </w:rPr>
        <w:t>Modalitatea prin care poate fi demonstrată îndeplinirea cerinței:</w:t>
      </w:r>
    </w:p>
    <w:p w14:paraId="326F327E" w14:textId="1C91BE80" w:rsidR="001E2625" w:rsidRPr="00750143" w:rsidRDefault="00777FE4"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 xml:space="preserve">Până la termenul limită de depunere a ofertelor se va prezenta </w:t>
      </w:r>
      <w:r w:rsidR="001E2625" w:rsidRPr="00750143">
        <w:rPr>
          <w:rFonts w:ascii="Aptos Narrow" w:hAnsi="Aptos Narrow" w:cs="Segoe UI"/>
          <w:bCs/>
          <w:color w:val="0070C0"/>
          <w:sz w:val="18"/>
          <w:szCs w:val="18"/>
        </w:rPr>
        <w:t>declarați</w:t>
      </w:r>
      <w:r w:rsidR="0084585A" w:rsidRPr="00750143">
        <w:rPr>
          <w:rFonts w:ascii="Aptos Narrow" w:hAnsi="Aptos Narrow" w:cs="Segoe UI"/>
          <w:bCs/>
          <w:color w:val="0070C0"/>
          <w:sz w:val="18"/>
          <w:szCs w:val="18"/>
        </w:rPr>
        <w:t>a</w:t>
      </w:r>
      <w:r w:rsidR="006E058F" w:rsidRPr="00750143">
        <w:rPr>
          <w:rFonts w:ascii="Aptos Narrow" w:hAnsi="Aptos Narrow" w:cs="Segoe UI"/>
          <w:bCs/>
          <w:color w:val="0070C0"/>
          <w:sz w:val="18"/>
          <w:szCs w:val="18"/>
        </w:rPr>
        <w:t xml:space="preserve"> pe propria răspundere</w:t>
      </w:r>
      <w:r w:rsidR="001E2625" w:rsidRPr="00750143">
        <w:rPr>
          <w:rFonts w:ascii="Aptos Narrow" w:hAnsi="Aptos Narrow" w:cs="Segoe UI"/>
          <w:bCs/>
          <w:color w:val="0070C0"/>
          <w:sz w:val="18"/>
          <w:szCs w:val="18"/>
        </w:rPr>
        <w:t xml:space="preserve"> privind neîncadrarea în oricare din situațiile menționate la art. 81</w:t>
      </w:r>
      <w:r w:rsidR="00742DCD" w:rsidRPr="00750143">
        <w:rPr>
          <w:rFonts w:ascii="Aptos Narrow" w:hAnsi="Aptos Narrow" w:cs="Segoe UI"/>
          <w:bCs/>
          <w:color w:val="0070C0"/>
          <w:sz w:val="18"/>
          <w:szCs w:val="18"/>
        </w:rPr>
        <w:t xml:space="preserve"> din Legea nr. 100/2016</w:t>
      </w:r>
      <w:r w:rsidR="001E2625" w:rsidRPr="00750143">
        <w:rPr>
          <w:rFonts w:ascii="Aptos Narrow" w:hAnsi="Aptos Narrow" w:cs="Segoe UI"/>
          <w:bCs/>
          <w:sz w:val="18"/>
          <w:szCs w:val="18"/>
        </w:rPr>
        <w:t>.</w:t>
      </w:r>
    </w:p>
    <w:p w14:paraId="71207B08" w14:textId="77777777" w:rsidR="001E2625" w:rsidRPr="00750143" w:rsidRDefault="001E2625" w:rsidP="00652D6C">
      <w:pPr>
        <w:spacing w:before="40" w:after="60" w:line="276" w:lineRule="auto"/>
        <w:contextualSpacing/>
        <w:rPr>
          <w:rFonts w:ascii="Aptos Narrow" w:hAnsi="Aptos Narrow" w:cs="Segoe UI"/>
          <w:b/>
          <w:sz w:val="18"/>
          <w:szCs w:val="18"/>
          <w:u w:val="single"/>
        </w:rPr>
      </w:pPr>
    </w:p>
    <w:p w14:paraId="499B2CF5" w14:textId="7FF487AA" w:rsidR="001E2625" w:rsidRPr="00750143" w:rsidRDefault="001E2625" w:rsidP="00652D6C">
      <w:pPr>
        <w:spacing w:before="40" w:after="60" w:line="276" w:lineRule="auto"/>
        <w:contextualSpacing/>
        <w:rPr>
          <w:rFonts w:ascii="Aptos Narrow" w:hAnsi="Aptos Narrow" w:cs="Segoe UI"/>
          <w:b/>
          <w:sz w:val="18"/>
          <w:szCs w:val="18"/>
          <w:u w:val="single"/>
        </w:rPr>
      </w:pPr>
      <w:r w:rsidRPr="00750143">
        <w:rPr>
          <w:rFonts w:ascii="Aptos Narrow" w:hAnsi="Aptos Narrow" w:cs="Segoe UI"/>
          <w:b/>
          <w:sz w:val="18"/>
          <w:szCs w:val="18"/>
          <w:highlight w:val="lightGray"/>
          <w:u w:val="single"/>
        </w:rPr>
        <w:t xml:space="preserve">Cerința nr. 4 – neîncadrarea în prevederile art. </w:t>
      </w:r>
      <w:r w:rsidR="006D745E" w:rsidRPr="00750143">
        <w:rPr>
          <w:rFonts w:ascii="Aptos Narrow" w:hAnsi="Aptos Narrow" w:cs="Segoe UI"/>
          <w:b/>
          <w:sz w:val="18"/>
          <w:szCs w:val="18"/>
          <w:highlight w:val="lightGray"/>
          <w:u w:val="single"/>
        </w:rPr>
        <w:t>43-44</w:t>
      </w:r>
      <w:r w:rsidR="00CA126A" w:rsidRPr="00750143">
        <w:rPr>
          <w:rFonts w:ascii="Aptos Narrow" w:hAnsi="Aptos Narrow" w:cs="Segoe UI"/>
          <w:b/>
          <w:sz w:val="18"/>
          <w:szCs w:val="18"/>
          <w:highlight w:val="lightGray"/>
          <w:u w:val="single"/>
        </w:rPr>
        <w:t xml:space="preserve"> </w:t>
      </w:r>
      <w:r w:rsidRPr="00750143">
        <w:rPr>
          <w:rFonts w:ascii="Aptos Narrow" w:hAnsi="Aptos Narrow" w:cs="Segoe UI"/>
          <w:b/>
          <w:sz w:val="18"/>
          <w:szCs w:val="18"/>
          <w:highlight w:val="lightGray"/>
          <w:u w:val="single"/>
        </w:rPr>
        <w:t>din Legea nr. 100/2016</w:t>
      </w:r>
    </w:p>
    <w:p w14:paraId="2A3A5F6F" w14:textId="33FD2AD2" w:rsidR="00E54186" w:rsidRPr="00750143" w:rsidRDefault="00822F64"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 xml:space="preserve">Ofertantul, sau după caz, ofertantul asociat, terțul susținător, subcontractantul declarat / declarați </w:t>
      </w:r>
      <w:r w:rsidR="00E54186" w:rsidRPr="00750143">
        <w:rPr>
          <w:rFonts w:ascii="Aptos Narrow" w:hAnsi="Aptos Narrow" w:cs="Segoe UI"/>
          <w:bCs/>
          <w:sz w:val="18"/>
          <w:szCs w:val="18"/>
        </w:rPr>
        <w:t>nu trebuie să se afle în situații de conflict de interese în sensul art. 43–44 din Legea nr. 100/2016 și nici într-una dintre situațiile de excludere prevăzute la art. 81</w:t>
      </w:r>
      <w:r w:rsidR="0027059A" w:rsidRPr="00750143">
        <w:rPr>
          <w:rFonts w:ascii="Aptos Narrow" w:hAnsi="Aptos Narrow" w:cs="Segoe UI"/>
          <w:bCs/>
          <w:sz w:val="18"/>
          <w:szCs w:val="18"/>
        </w:rPr>
        <w:t xml:space="preserve"> alin. (1)</w:t>
      </w:r>
      <w:r w:rsidR="00E54186" w:rsidRPr="00750143">
        <w:rPr>
          <w:rFonts w:ascii="Aptos Narrow" w:hAnsi="Aptos Narrow" w:cs="Segoe UI"/>
          <w:bCs/>
          <w:sz w:val="18"/>
          <w:szCs w:val="18"/>
        </w:rPr>
        <w:t xml:space="preserve"> lit. e) din aceeași lege, în raport cu persoanele care dețin funcții de decizie în cadrul autorității contractante în legătură cu prezenta procedură.</w:t>
      </w:r>
    </w:p>
    <w:p w14:paraId="39989337" w14:textId="77777777" w:rsidR="007E4929" w:rsidRPr="00750143" w:rsidRDefault="007E4929" w:rsidP="00652D6C">
      <w:pPr>
        <w:spacing w:before="40" w:after="60" w:line="276" w:lineRule="auto"/>
        <w:ind w:firstLine="720"/>
        <w:contextualSpacing/>
        <w:rPr>
          <w:rFonts w:ascii="Aptos Narrow" w:hAnsi="Aptos Narrow" w:cs="Segoe UI"/>
          <w:bCs/>
          <w:sz w:val="18"/>
          <w:szCs w:val="18"/>
          <w:u w:val="single"/>
        </w:rPr>
      </w:pPr>
      <w:r w:rsidRPr="00750143">
        <w:rPr>
          <w:rFonts w:ascii="Aptos Narrow" w:hAnsi="Aptos Narrow" w:cs="Segoe UI"/>
          <w:bCs/>
          <w:sz w:val="18"/>
          <w:szCs w:val="18"/>
          <w:u w:val="single"/>
        </w:rPr>
        <w:t>Modalitatea prin care poate fi demonstrată îndeplinirea cerinței:</w:t>
      </w:r>
    </w:p>
    <w:p w14:paraId="2B7E60C0" w14:textId="087C0394" w:rsidR="006D745E" w:rsidRPr="00750143" w:rsidRDefault="0079307D"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 xml:space="preserve">Până la termenul limită de depunere a ofertelor se va prezenta </w:t>
      </w:r>
      <w:r w:rsidR="006D745E" w:rsidRPr="00750143">
        <w:rPr>
          <w:rFonts w:ascii="Aptos Narrow" w:hAnsi="Aptos Narrow" w:cs="Segoe UI"/>
          <w:bCs/>
          <w:color w:val="0070C0"/>
          <w:sz w:val="18"/>
          <w:szCs w:val="18"/>
        </w:rPr>
        <w:t>declarați</w:t>
      </w:r>
      <w:r w:rsidR="00761D3D" w:rsidRPr="00750143">
        <w:rPr>
          <w:rFonts w:ascii="Aptos Narrow" w:hAnsi="Aptos Narrow" w:cs="Segoe UI"/>
          <w:bCs/>
          <w:color w:val="0070C0"/>
          <w:sz w:val="18"/>
          <w:szCs w:val="18"/>
        </w:rPr>
        <w:t>a</w:t>
      </w:r>
      <w:r w:rsidR="00295C15" w:rsidRPr="00750143">
        <w:rPr>
          <w:rFonts w:ascii="Aptos Narrow" w:hAnsi="Aptos Narrow" w:cs="Segoe UI"/>
          <w:bCs/>
          <w:color w:val="0070C0"/>
          <w:sz w:val="18"/>
          <w:szCs w:val="18"/>
        </w:rPr>
        <w:t xml:space="preserve"> pe propria răspundere</w:t>
      </w:r>
      <w:r w:rsidR="006D745E" w:rsidRPr="00750143">
        <w:rPr>
          <w:rFonts w:ascii="Aptos Narrow" w:hAnsi="Aptos Narrow" w:cs="Segoe UI"/>
          <w:bCs/>
          <w:color w:val="0070C0"/>
          <w:sz w:val="18"/>
          <w:szCs w:val="18"/>
        </w:rPr>
        <w:t xml:space="preserve"> privind neîncadrarea în oricare din situațiile menționate la </w:t>
      </w:r>
      <w:r w:rsidR="00D94730" w:rsidRPr="00750143">
        <w:rPr>
          <w:rFonts w:ascii="Aptos Narrow" w:hAnsi="Aptos Narrow" w:cs="Segoe UI"/>
          <w:bCs/>
          <w:color w:val="0070C0"/>
          <w:sz w:val="18"/>
          <w:szCs w:val="18"/>
        </w:rPr>
        <w:t>art. 43-44 din Legea nr. 100/2016</w:t>
      </w:r>
      <w:r w:rsidR="00777FE4" w:rsidRPr="00750143">
        <w:rPr>
          <w:rFonts w:ascii="Aptos Narrow" w:hAnsi="Aptos Narrow" w:cs="Segoe UI"/>
          <w:bCs/>
          <w:sz w:val="18"/>
          <w:szCs w:val="18"/>
        </w:rPr>
        <w:t>.</w:t>
      </w:r>
    </w:p>
    <w:p w14:paraId="663C7F80" w14:textId="31526630" w:rsidR="000F03AB" w:rsidRPr="002637E7" w:rsidRDefault="002637E7" w:rsidP="00652D6C">
      <w:pPr>
        <w:spacing w:before="40" w:after="60" w:line="276" w:lineRule="auto"/>
        <w:contextualSpacing/>
        <w:rPr>
          <w:rFonts w:ascii="Aptos Narrow" w:hAnsi="Aptos Narrow" w:cs="Segoe UI"/>
          <w:bCs/>
          <w:sz w:val="18"/>
          <w:szCs w:val="18"/>
          <w:u w:val="single"/>
        </w:rPr>
      </w:pPr>
      <w:r w:rsidRPr="002637E7">
        <w:rPr>
          <w:rFonts w:ascii="Aptos Narrow" w:hAnsi="Aptos Narrow" w:cs="Segoe UI"/>
          <w:bCs/>
          <w:sz w:val="18"/>
          <w:szCs w:val="18"/>
          <w:u w:val="single"/>
        </w:rPr>
        <w:t>Persoanele cu funcție de decizie din partea autorității contractante sunt prezentate în Anexă la prezenta Strategie.</w:t>
      </w:r>
    </w:p>
    <w:p w14:paraId="300208EC" w14:textId="77777777" w:rsidR="002637E7" w:rsidRPr="00750143" w:rsidRDefault="002637E7" w:rsidP="00652D6C">
      <w:pPr>
        <w:spacing w:before="40" w:after="60" w:line="276" w:lineRule="auto"/>
        <w:contextualSpacing/>
        <w:rPr>
          <w:rFonts w:ascii="Aptos Narrow" w:hAnsi="Aptos Narrow" w:cs="Segoe UI"/>
          <w:b/>
          <w:bCs/>
          <w:i/>
          <w:sz w:val="18"/>
          <w:szCs w:val="18"/>
          <w:u w:val="single"/>
        </w:rPr>
      </w:pPr>
    </w:p>
    <w:p w14:paraId="39DB52D8" w14:textId="76748177" w:rsidR="00914195" w:rsidRPr="00750143" w:rsidRDefault="00914195" w:rsidP="00652D6C">
      <w:pPr>
        <w:spacing w:before="40" w:after="60" w:line="276" w:lineRule="auto"/>
        <w:contextualSpacing/>
        <w:rPr>
          <w:rFonts w:ascii="Aptos Narrow" w:hAnsi="Aptos Narrow" w:cs="Segoe UI"/>
          <w:b/>
          <w:bCs/>
          <w:i/>
          <w:sz w:val="18"/>
          <w:szCs w:val="18"/>
          <w:u w:val="single"/>
        </w:rPr>
      </w:pPr>
      <w:r w:rsidRPr="00750143">
        <w:rPr>
          <w:rFonts w:ascii="Aptos Narrow" w:hAnsi="Aptos Narrow" w:cs="Segoe UI"/>
          <w:b/>
          <w:bCs/>
          <w:i/>
          <w:sz w:val="18"/>
          <w:szCs w:val="18"/>
          <w:u w:val="single"/>
        </w:rPr>
        <w:t>Notă:</w:t>
      </w:r>
    </w:p>
    <w:p w14:paraId="09499EB7" w14:textId="3D7D87F3" w:rsidR="00AE36C4" w:rsidRPr="00750143" w:rsidRDefault="00AE36C4" w:rsidP="00652D6C">
      <w:pPr>
        <w:spacing w:before="40" w:after="60" w:line="276" w:lineRule="auto"/>
        <w:contextualSpacing/>
        <w:rPr>
          <w:rFonts w:ascii="Aptos Narrow" w:hAnsi="Aptos Narrow" w:cs="Segoe UI"/>
          <w:i/>
          <w:sz w:val="18"/>
          <w:szCs w:val="18"/>
        </w:rPr>
      </w:pPr>
      <w:r w:rsidRPr="00750143">
        <w:rPr>
          <w:rFonts w:ascii="Aptos Narrow" w:hAnsi="Aptos Narrow" w:cs="Segoe UI"/>
          <w:i/>
          <w:sz w:val="18"/>
          <w:szCs w:val="18"/>
        </w:rPr>
        <w:t xml:space="preserve">(1) </w:t>
      </w:r>
      <w:r w:rsidR="00216474" w:rsidRPr="00750143">
        <w:rPr>
          <w:rFonts w:ascii="Aptos Narrow" w:hAnsi="Aptos Narrow" w:cs="Segoe UI"/>
          <w:i/>
          <w:sz w:val="18"/>
          <w:szCs w:val="18"/>
        </w:rPr>
        <w:t>Autoritatea</w:t>
      </w:r>
      <w:r w:rsidRPr="00750143">
        <w:rPr>
          <w:rFonts w:ascii="Aptos Narrow" w:hAnsi="Aptos Narrow" w:cs="Segoe UI"/>
          <w:i/>
          <w:sz w:val="18"/>
          <w:szCs w:val="18"/>
        </w:rPr>
        <w:t xml:space="preserve"> contractantă are obligaţia de a accepta ca fiind suficient şi relevant pentru demonstrarea faptului că ofertantul/candidatul nu se încadrează în una dintre situaţiile prevăzute la art. </w:t>
      </w:r>
      <w:r w:rsidR="00DC2E1F" w:rsidRPr="00750143">
        <w:rPr>
          <w:rFonts w:ascii="Aptos Narrow" w:hAnsi="Aptos Narrow" w:cs="Segoe UI"/>
          <w:i/>
          <w:sz w:val="18"/>
          <w:szCs w:val="18"/>
        </w:rPr>
        <w:t>79, 80, 81</w:t>
      </w:r>
      <w:r w:rsidR="00D738DD" w:rsidRPr="00750143">
        <w:rPr>
          <w:rFonts w:ascii="Aptos Narrow" w:hAnsi="Aptos Narrow" w:cs="Segoe UI"/>
          <w:i/>
          <w:sz w:val="18"/>
          <w:szCs w:val="18"/>
        </w:rPr>
        <w:t xml:space="preserve"> din Legea nr. 100/2016</w:t>
      </w:r>
      <w:r w:rsidR="00DC2E1F" w:rsidRPr="00750143">
        <w:rPr>
          <w:rFonts w:ascii="Aptos Narrow" w:hAnsi="Aptos Narrow" w:cs="Segoe UI"/>
          <w:i/>
          <w:sz w:val="18"/>
          <w:szCs w:val="18"/>
        </w:rPr>
        <w:t>,</w:t>
      </w:r>
      <w:r w:rsidRPr="00750143">
        <w:rPr>
          <w:rFonts w:ascii="Aptos Narrow" w:hAnsi="Aptos Narrow" w:cs="Segoe UI"/>
          <w:i/>
          <w:sz w:val="18"/>
          <w:szCs w:val="18"/>
        </w:rPr>
        <w:t xml:space="preserve"> orice document considerat edificator, din acest punct de vedere, în ţara de origine sau în ţara în care ofertantul/candidatul este stabilit, cum ar fi certificate, caziere judiciare sau alte documente echivalente emise de autorităţi competente din ţara respectivă.</w:t>
      </w:r>
    </w:p>
    <w:p w14:paraId="69F62D3B" w14:textId="78A24B11" w:rsidR="00226B42" w:rsidRPr="00750143" w:rsidRDefault="00AE36C4" w:rsidP="00652D6C">
      <w:pPr>
        <w:spacing w:before="40" w:after="60" w:line="276" w:lineRule="auto"/>
        <w:contextualSpacing/>
        <w:rPr>
          <w:rFonts w:ascii="Aptos Narrow" w:hAnsi="Aptos Narrow" w:cs="Segoe UI"/>
          <w:i/>
          <w:sz w:val="18"/>
          <w:szCs w:val="18"/>
        </w:rPr>
      </w:pPr>
      <w:r w:rsidRPr="00750143">
        <w:rPr>
          <w:rFonts w:ascii="Aptos Narrow" w:hAnsi="Aptos Narrow" w:cs="Segoe UI"/>
          <w:i/>
          <w:sz w:val="18"/>
          <w:szCs w:val="18"/>
        </w:rPr>
        <w:t xml:space="preserve">(2) </w:t>
      </w:r>
      <w:r w:rsidR="0091757A" w:rsidRPr="00750143">
        <w:rPr>
          <w:rFonts w:ascii="Aptos Narrow" w:hAnsi="Aptos Narrow" w:cs="Segoe UI"/>
          <w:i/>
          <w:sz w:val="18"/>
          <w:szCs w:val="18"/>
        </w:rPr>
        <w:t xml:space="preserve">În cazul în care, în țara de origine sau țara în care este stabilit ofertantul/terțul susținător/subcontractantul nu se emit documente de natura celor prevăzute mai sus sau respectivele documente nu vizează toate situațiile prevăzute la </w:t>
      </w:r>
      <w:r w:rsidR="008B5F09" w:rsidRPr="00750143">
        <w:rPr>
          <w:rFonts w:ascii="Aptos Narrow" w:hAnsi="Aptos Narrow" w:cs="Segoe UI"/>
          <w:i/>
          <w:sz w:val="18"/>
          <w:szCs w:val="18"/>
        </w:rPr>
        <w:t>art. 79, 80, 81 din Legea nr. 100/2016</w:t>
      </w:r>
      <w:r w:rsidR="0091757A" w:rsidRPr="00750143">
        <w:rPr>
          <w:rFonts w:ascii="Aptos Narrow" w:hAnsi="Aptos Narrow" w:cs="Segoe UI"/>
          <w:i/>
          <w:sz w:val="18"/>
          <w:szCs w:val="18"/>
        </w:rPr>
        <w:t xml:space="preserve">, </w:t>
      </w:r>
      <w:r w:rsidR="00216474" w:rsidRPr="00750143">
        <w:rPr>
          <w:rFonts w:ascii="Aptos Narrow" w:hAnsi="Aptos Narrow" w:cs="Segoe UI"/>
          <w:i/>
          <w:sz w:val="18"/>
          <w:szCs w:val="18"/>
        </w:rPr>
        <w:t>Autoritatea</w:t>
      </w:r>
      <w:r w:rsidR="0091757A" w:rsidRPr="00750143">
        <w:rPr>
          <w:rFonts w:ascii="Aptos Narrow" w:hAnsi="Aptos Narrow" w:cs="Segoe UI"/>
          <w:i/>
          <w:sz w:val="18"/>
          <w:szCs w:val="18"/>
        </w:rPr>
        <w:t xml:space="preserve"> contractantă are obligația de a accepta o declarație pe proprie răspundere sau, dacă în țara respectivă nu există prevederi legale referitoare la declarația pe propria răspundere,o declarație autentică dată în fața unui notar, a unei autorități administrative sau judiciare sau a unei asociații profesionale care are competențe în acest sens.</w:t>
      </w:r>
    </w:p>
    <w:p w14:paraId="5B314F64" w14:textId="77777777" w:rsidR="0073477F" w:rsidRPr="00750143" w:rsidRDefault="0073477F" w:rsidP="00652D6C">
      <w:pPr>
        <w:spacing w:before="40" w:after="60" w:line="276" w:lineRule="auto"/>
        <w:contextualSpacing/>
        <w:rPr>
          <w:rFonts w:ascii="Aptos Narrow" w:hAnsi="Aptos Narrow" w:cs="Segoe UI"/>
          <w:i/>
          <w:sz w:val="18"/>
          <w:szCs w:val="18"/>
        </w:rPr>
      </w:pPr>
    </w:p>
    <w:p w14:paraId="22A33E46" w14:textId="46C86794" w:rsidR="0091757A" w:rsidRPr="002637E7" w:rsidRDefault="00F01DDE" w:rsidP="00652D6C">
      <w:pPr>
        <w:spacing w:before="40" w:after="60" w:line="276" w:lineRule="auto"/>
        <w:contextualSpacing/>
        <w:rPr>
          <w:rFonts w:ascii="Aptos Narrow" w:hAnsi="Aptos Narrow" w:cs="Segoe UI"/>
          <w:i/>
          <w:iCs/>
          <w:sz w:val="18"/>
          <w:szCs w:val="18"/>
        </w:rPr>
      </w:pPr>
      <w:r w:rsidRPr="002637E7">
        <w:rPr>
          <w:rFonts w:ascii="Aptos Narrow" w:hAnsi="Aptos Narrow" w:cs="Segoe UI"/>
          <w:b/>
          <w:i/>
          <w:iCs/>
          <w:sz w:val="18"/>
          <w:szCs w:val="18"/>
          <w:u w:val="single"/>
        </w:rPr>
        <w:t>Justificare</w:t>
      </w:r>
      <w:r w:rsidR="007039B3" w:rsidRPr="002637E7">
        <w:rPr>
          <w:rFonts w:ascii="Aptos Narrow" w:hAnsi="Aptos Narrow" w:cs="Segoe UI"/>
          <w:b/>
          <w:i/>
          <w:iCs/>
          <w:sz w:val="18"/>
          <w:szCs w:val="18"/>
          <w:u w:val="single"/>
        </w:rPr>
        <w:t>a cerințelor</w:t>
      </w:r>
      <w:r w:rsidR="002637E7" w:rsidRPr="002637E7">
        <w:rPr>
          <w:rFonts w:ascii="Aptos Narrow" w:hAnsi="Aptos Narrow" w:cs="Segoe UI"/>
          <w:b/>
          <w:i/>
          <w:iCs/>
          <w:sz w:val="18"/>
          <w:szCs w:val="18"/>
          <w:u w:val="single"/>
        </w:rPr>
        <w:t xml:space="preserve"> privind ”Motive</w:t>
      </w:r>
      <w:r w:rsidR="00CE7659">
        <w:rPr>
          <w:rFonts w:ascii="Aptos Narrow" w:hAnsi="Aptos Narrow" w:cs="Segoe UI"/>
          <w:b/>
          <w:i/>
          <w:iCs/>
          <w:sz w:val="18"/>
          <w:szCs w:val="18"/>
          <w:u w:val="single"/>
        </w:rPr>
        <w:t>le</w:t>
      </w:r>
      <w:r w:rsidR="002637E7" w:rsidRPr="002637E7">
        <w:rPr>
          <w:rFonts w:ascii="Aptos Narrow" w:hAnsi="Aptos Narrow" w:cs="Segoe UI"/>
          <w:b/>
          <w:i/>
          <w:iCs/>
          <w:sz w:val="18"/>
          <w:szCs w:val="18"/>
          <w:u w:val="single"/>
        </w:rPr>
        <w:t xml:space="preserve"> de excludere a candidatului/ofertantului”</w:t>
      </w:r>
    </w:p>
    <w:p w14:paraId="76EAF1A4" w14:textId="77777777" w:rsidR="0035664C" w:rsidRPr="00CE7659" w:rsidRDefault="0035664C"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u w:val="single"/>
        </w:rPr>
      </w:pPr>
      <w:r w:rsidRPr="00CE7659">
        <w:rPr>
          <w:rFonts w:ascii="Aptos Narrow" w:hAnsi="Aptos Narrow" w:cs="Segoe UI"/>
          <w:b/>
          <w:bCs/>
          <w:color w:val="1F4E79" w:themeColor="accent5" w:themeShade="80"/>
          <w:sz w:val="18"/>
          <w:szCs w:val="18"/>
          <w:u w:val="single"/>
        </w:rPr>
        <w:t>(1) Cadrul legal aplicabil</w:t>
      </w:r>
    </w:p>
    <w:p w14:paraId="29C02CD7" w14:textId="6FDB118E" w:rsidR="0035664C" w:rsidRPr="00CE7659" w:rsidRDefault="0035664C"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CE7659">
        <w:rPr>
          <w:rFonts w:ascii="Aptos Narrow" w:hAnsi="Aptos Narrow" w:cs="Segoe UI"/>
          <w:color w:val="1F4E79" w:themeColor="accent5" w:themeShade="80"/>
          <w:sz w:val="18"/>
          <w:szCs w:val="18"/>
        </w:rPr>
        <w:t xml:space="preserve">Cerințele privind motivele de excludere sunt stabilite în temeiul </w:t>
      </w:r>
      <w:r w:rsidRPr="00CE7659">
        <w:rPr>
          <w:rFonts w:ascii="Aptos Narrow" w:hAnsi="Aptos Narrow" w:cs="Segoe UI"/>
          <w:b/>
          <w:bCs/>
          <w:color w:val="1F4E79" w:themeColor="accent5" w:themeShade="80"/>
          <w:sz w:val="18"/>
          <w:szCs w:val="18"/>
        </w:rPr>
        <w:t>art. 79</w:t>
      </w:r>
      <w:r w:rsidR="00365F1A" w:rsidRPr="00CE7659">
        <w:rPr>
          <w:rFonts w:ascii="Aptos Narrow" w:hAnsi="Aptos Narrow" w:cs="Segoe UI"/>
          <w:b/>
          <w:bCs/>
          <w:color w:val="1F4E79" w:themeColor="accent5" w:themeShade="80"/>
          <w:sz w:val="18"/>
          <w:szCs w:val="18"/>
        </w:rPr>
        <w:t>-</w:t>
      </w:r>
      <w:r w:rsidRPr="00CE7659">
        <w:rPr>
          <w:rFonts w:ascii="Aptos Narrow" w:hAnsi="Aptos Narrow" w:cs="Segoe UI"/>
          <w:b/>
          <w:bCs/>
          <w:color w:val="1F4E79" w:themeColor="accent5" w:themeShade="80"/>
          <w:sz w:val="18"/>
          <w:szCs w:val="18"/>
        </w:rPr>
        <w:t>81 din Legea nr. 100/2016</w:t>
      </w:r>
      <w:r w:rsidRPr="00CE7659">
        <w:rPr>
          <w:rFonts w:ascii="Aptos Narrow" w:hAnsi="Aptos Narrow" w:cs="Segoe UI"/>
          <w:color w:val="1F4E79" w:themeColor="accent5" w:themeShade="80"/>
          <w:sz w:val="18"/>
          <w:szCs w:val="18"/>
        </w:rPr>
        <w:t xml:space="preserve"> privind concesiunile de lucrări și concesiunile de servicii, care reglementează cazurile de excludere obligatorie și facultativă a operatorilor economici, precum și al </w:t>
      </w:r>
      <w:r w:rsidRPr="00CE7659">
        <w:rPr>
          <w:rFonts w:ascii="Aptos Narrow" w:hAnsi="Aptos Narrow" w:cs="Segoe UI"/>
          <w:b/>
          <w:bCs/>
          <w:color w:val="1F4E79" w:themeColor="accent5" w:themeShade="80"/>
          <w:sz w:val="18"/>
          <w:szCs w:val="18"/>
        </w:rPr>
        <w:t>art. 43</w:t>
      </w:r>
      <w:r w:rsidR="008F701E" w:rsidRPr="00CE7659">
        <w:rPr>
          <w:rFonts w:ascii="Aptos Narrow" w:hAnsi="Aptos Narrow" w:cs="Segoe UI"/>
          <w:b/>
          <w:bCs/>
          <w:color w:val="1F4E79" w:themeColor="accent5" w:themeShade="80"/>
          <w:sz w:val="18"/>
          <w:szCs w:val="18"/>
        </w:rPr>
        <w:t>-</w:t>
      </w:r>
      <w:r w:rsidRPr="00CE7659">
        <w:rPr>
          <w:rFonts w:ascii="Aptos Narrow" w:hAnsi="Aptos Narrow" w:cs="Segoe UI"/>
          <w:b/>
          <w:bCs/>
          <w:color w:val="1F4E79" w:themeColor="accent5" w:themeShade="80"/>
          <w:sz w:val="18"/>
          <w:szCs w:val="18"/>
        </w:rPr>
        <w:t>44</w:t>
      </w:r>
      <w:r w:rsidRPr="00CE7659">
        <w:rPr>
          <w:rFonts w:ascii="Aptos Narrow" w:hAnsi="Aptos Narrow" w:cs="Segoe UI"/>
          <w:color w:val="1F4E79" w:themeColor="accent5" w:themeShade="80"/>
          <w:sz w:val="18"/>
          <w:szCs w:val="18"/>
        </w:rPr>
        <w:t xml:space="preserve"> din aceeași lege, referitoare la prevenirea și gestionarea conflictelor de interese. Aceste dispoziții sunt coroborate cu principiile generale prevăzute la art. 2 din Legea nr. 100/2016 (nediscriminare, tratament egal, transparență și proporționalitate) și cu cerințele de integritate și fiabilitate impuse de Directiva 2014/23/UE în materia concesiunilor.</w:t>
      </w:r>
    </w:p>
    <w:p w14:paraId="759CAAD2" w14:textId="77777777" w:rsidR="0035664C" w:rsidRPr="00CE7659" w:rsidRDefault="0035664C"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u w:val="single"/>
        </w:rPr>
      </w:pPr>
      <w:r w:rsidRPr="00CE7659">
        <w:rPr>
          <w:rFonts w:ascii="Aptos Narrow" w:hAnsi="Aptos Narrow" w:cs="Segoe UI"/>
          <w:b/>
          <w:bCs/>
          <w:color w:val="1F4E79" w:themeColor="accent5" w:themeShade="80"/>
          <w:sz w:val="18"/>
          <w:szCs w:val="18"/>
          <w:u w:val="single"/>
        </w:rPr>
        <w:t>(2) Scopul introducerii cerințelor privind motivele de excludere</w:t>
      </w:r>
    </w:p>
    <w:p w14:paraId="57ECA1DD" w14:textId="44E9C501" w:rsidR="0035664C" w:rsidRPr="00CE7659" w:rsidRDefault="0035664C"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CE7659">
        <w:rPr>
          <w:rFonts w:ascii="Aptos Narrow" w:hAnsi="Aptos Narrow" w:cs="Segoe UI"/>
          <w:color w:val="1F4E79" w:themeColor="accent5" w:themeShade="80"/>
          <w:sz w:val="18"/>
          <w:szCs w:val="18"/>
        </w:rPr>
        <w:t>Scopul principal este acela de a limita participarea la procedură la operatori economici care prezintă garanții suficiente de integritate, corectitudine fiscală, stabilitate juridică și profesională, astfel încât riscurile de fraudă, corupție, neexecutare contractuală sau afectare a interesului public să fie reduse la minimum. Prin aplicarea acestor cerințe se urmărește protejarea legalității procedurii, continuității serviciului de salubrizare și credibilității parteneriatului pe termen lung dintre delegatar și concesionar.</w:t>
      </w:r>
    </w:p>
    <w:p w14:paraId="0167310A" w14:textId="4A58FC5E" w:rsidR="0035664C" w:rsidRPr="00CE7659" w:rsidRDefault="0035664C"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u w:val="single"/>
        </w:rPr>
      </w:pPr>
      <w:r w:rsidRPr="00CE7659">
        <w:rPr>
          <w:rFonts w:ascii="Aptos Narrow" w:hAnsi="Aptos Narrow" w:cs="Segoe UI"/>
          <w:b/>
          <w:bCs/>
          <w:color w:val="1F4E79" w:themeColor="accent5" w:themeShade="80"/>
          <w:sz w:val="18"/>
          <w:szCs w:val="18"/>
          <w:u w:val="single"/>
        </w:rPr>
        <w:t xml:space="preserve">(3) </w:t>
      </w:r>
      <w:r w:rsidR="00A5039B" w:rsidRPr="00CE7659">
        <w:rPr>
          <w:rFonts w:ascii="Aptos Narrow" w:hAnsi="Aptos Narrow" w:cs="Segoe UI"/>
          <w:b/>
          <w:bCs/>
          <w:color w:val="1F4E79" w:themeColor="accent5" w:themeShade="80"/>
          <w:sz w:val="18"/>
          <w:szCs w:val="18"/>
          <w:u w:val="single"/>
        </w:rPr>
        <w:t>Justificarea cerințe</w:t>
      </w:r>
      <w:r w:rsidR="00CE7659">
        <w:rPr>
          <w:rFonts w:ascii="Aptos Narrow" w:hAnsi="Aptos Narrow" w:cs="Segoe UI"/>
          <w:b/>
          <w:bCs/>
          <w:color w:val="1F4E79" w:themeColor="accent5" w:themeShade="80"/>
          <w:sz w:val="18"/>
          <w:szCs w:val="18"/>
          <w:u w:val="single"/>
        </w:rPr>
        <w:t>lor</w:t>
      </w:r>
    </w:p>
    <w:p w14:paraId="33495CE0" w14:textId="77777777" w:rsidR="00A33DBD" w:rsidRPr="00CE7659" w:rsidRDefault="0035664C"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CE7659">
        <w:rPr>
          <w:rFonts w:ascii="Aptos Narrow" w:hAnsi="Aptos Narrow" w:cs="Segoe UI"/>
          <w:color w:val="1F4E79" w:themeColor="accent5" w:themeShade="80"/>
          <w:sz w:val="18"/>
          <w:szCs w:val="18"/>
        </w:rPr>
        <w:t xml:space="preserve">Cerința privind neîncadrarea în prevederile </w:t>
      </w:r>
      <w:r w:rsidRPr="00CE7659">
        <w:rPr>
          <w:rFonts w:ascii="Aptos Narrow" w:hAnsi="Aptos Narrow" w:cs="Segoe UI"/>
          <w:b/>
          <w:bCs/>
          <w:color w:val="1F4E79" w:themeColor="accent5" w:themeShade="80"/>
          <w:sz w:val="18"/>
          <w:szCs w:val="18"/>
        </w:rPr>
        <w:t>art. 79 din Legea nr. 100/2016</w:t>
      </w:r>
      <w:r w:rsidRPr="00CE7659">
        <w:rPr>
          <w:rFonts w:ascii="Aptos Narrow" w:hAnsi="Aptos Narrow" w:cs="Segoe UI"/>
          <w:color w:val="1F4E79" w:themeColor="accent5" w:themeShade="80"/>
          <w:sz w:val="18"/>
          <w:szCs w:val="18"/>
        </w:rPr>
        <w:t xml:space="preserve"> este introdusă pentru a exclude operatorii economici și persoanele aflate în poziții de conducere sau control care au fost condamnați pentru infracțiunile enumerate de lege, întrucât o astfel de situație este incompatibilă cu statutul de concesionar al unui serviciu public esențial. </w:t>
      </w:r>
    </w:p>
    <w:p w14:paraId="4264C316" w14:textId="5855F708" w:rsidR="0080212C" w:rsidRPr="00CE7659" w:rsidRDefault="0035664C"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CE7659">
        <w:rPr>
          <w:rFonts w:ascii="Aptos Narrow" w:hAnsi="Aptos Narrow" w:cs="Segoe UI"/>
          <w:color w:val="1F4E79" w:themeColor="accent5" w:themeShade="80"/>
          <w:sz w:val="18"/>
          <w:szCs w:val="18"/>
        </w:rPr>
        <w:t xml:space="preserve">Cerința raportată la </w:t>
      </w:r>
      <w:r w:rsidRPr="00CE7659">
        <w:rPr>
          <w:rFonts w:ascii="Aptos Narrow" w:hAnsi="Aptos Narrow" w:cs="Segoe UI"/>
          <w:b/>
          <w:bCs/>
          <w:color w:val="1F4E79" w:themeColor="accent5" w:themeShade="80"/>
          <w:sz w:val="18"/>
          <w:szCs w:val="18"/>
        </w:rPr>
        <w:t>art. 80</w:t>
      </w:r>
      <w:r w:rsidR="00A33DBD" w:rsidRPr="00CE7659">
        <w:rPr>
          <w:rFonts w:ascii="Aptos Narrow" w:hAnsi="Aptos Narrow" w:cs="Segoe UI"/>
          <w:b/>
          <w:bCs/>
          <w:color w:val="1F4E79" w:themeColor="accent5" w:themeShade="80"/>
          <w:sz w:val="18"/>
          <w:szCs w:val="18"/>
        </w:rPr>
        <w:t xml:space="preserve"> din Legea nr. 100/2016</w:t>
      </w:r>
      <w:r w:rsidRPr="00CE7659">
        <w:rPr>
          <w:rFonts w:ascii="Aptos Narrow" w:hAnsi="Aptos Narrow" w:cs="Segoe UI"/>
          <w:color w:val="1F4E79" w:themeColor="accent5" w:themeShade="80"/>
          <w:sz w:val="18"/>
          <w:szCs w:val="18"/>
        </w:rPr>
        <w:t xml:space="preserve"> privește operatorii care nu își îndeplinesc obligațiile de plată a impozitelor, taxelor sau contribuțiilor și este justificată de necesitatea unui partener fiscalmente compliant, care nu generează riscuri suplimentare de natură financiară sau reputațională. </w:t>
      </w:r>
    </w:p>
    <w:p w14:paraId="54F699E2" w14:textId="15BD88A5" w:rsidR="00B51957" w:rsidRPr="00CE7659" w:rsidRDefault="0035664C"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CE7659">
        <w:rPr>
          <w:rFonts w:ascii="Aptos Narrow" w:hAnsi="Aptos Narrow" w:cs="Segoe UI"/>
          <w:color w:val="1F4E79" w:themeColor="accent5" w:themeShade="80"/>
          <w:sz w:val="18"/>
          <w:szCs w:val="18"/>
        </w:rPr>
        <w:t xml:space="preserve">Cerința referitoare la </w:t>
      </w:r>
      <w:r w:rsidRPr="00CE7659">
        <w:rPr>
          <w:rFonts w:ascii="Aptos Narrow" w:hAnsi="Aptos Narrow" w:cs="Segoe UI"/>
          <w:b/>
          <w:bCs/>
          <w:color w:val="1F4E79" w:themeColor="accent5" w:themeShade="80"/>
          <w:sz w:val="18"/>
          <w:szCs w:val="18"/>
        </w:rPr>
        <w:t>art. 81</w:t>
      </w:r>
      <w:r w:rsidR="00170F7A" w:rsidRPr="00CE7659">
        <w:rPr>
          <w:rFonts w:ascii="Aptos Narrow" w:hAnsi="Aptos Narrow" w:cs="Segoe UI"/>
          <w:b/>
          <w:bCs/>
          <w:color w:val="1F4E79" w:themeColor="accent5" w:themeShade="80"/>
          <w:sz w:val="18"/>
          <w:szCs w:val="18"/>
        </w:rPr>
        <w:t xml:space="preserve"> din Legea nr. 100/2016</w:t>
      </w:r>
      <w:r w:rsidRPr="00CE7659">
        <w:rPr>
          <w:rFonts w:ascii="Aptos Narrow" w:hAnsi="Aptos Narrow" w:cs="Segoe UI"/>
          <w:color w:val="1F4E79" w:themeColor="accent5" w:themeShade="80"/>
          <w:sz w:val="18"/>
          <w:szCs w:val="18"/>
        </w:rPr>
        <w:t xml:space="preserve"> vizează situații precum abateri profesionale grave, insolvență, nerespectarea contractelor anterioare sau furnizarea de informații false și permite excluderea operatorilor lipsiți de fiabilitate contractuală. </w:t>
      </w:r>
    </w:p>
    <w:p w14:paraId="7B097696" w14:textId="38751A5E" w:rsidR="0035664C" w:rsidRPr="00CE7659" w:rsidRDefault="0035664C"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CE7659">
        <w:rPr>
          <w:rFonts w:ascii="Aptos Narrow" w:hAnsi="Aptos Narrow" w:cs="Segoe UI"/>
          <w:color w:val="1F4E79" w:themeColor="accent5" w:themeShade="80"/>
          <w:sz w:val="18"/>
          <w:szCs w:val="18"/>
        </w:rPr>
        <w:t xml:space="preserve">Cerința privind neîncadrarea în situații de conflict de interese în sensul </w:t>
      </w:r>
      <w:r w:rsidRPr="00CE7659">
        <w:rPr>
          <w:rFonts w:ascii="Aptos Narrow" w:hAnsi="Aptos Narrow" w:cs="Segoe UI"/>
          <w:b/>
          <w:bCs/>
          <w:color w:val="1F4E79" w:themeColor="accent5" w:themeShade="80"/>
          <w:sz w:val="18"/>
          <w:szCs w:val="18"/>
        </w:rPr>
        <w:t>art. 43</w:t>
      </w:r>
      <w:r w:rsidR="00F01901" w:rsidRPr="00CE7659">
        <w:rPr>
          <w:rFonts w:ascii="Aptos Narrow" w:hAnsi="Aptos Narrow" w:cs="Segoe UI"/>
          <w:b/>
          <w:bCs/>
          <w:color w:val="1F4E79" w:themeColor="accent5" w:themeShade="80"/>
          <w:sz w:val="18"/>
          <w:szCs w:val="18"/>
        </w:rPr>
        <w:t>-</w:t>
      </w:r>
      <w:r w:rsidRPr="00CE7659">
        <w:rPr>
          <w:rFonts w:ascii="Aptos Narrow" w:hAnsi="Aptos Narrow" w:cs="Segoe UI"/>
          <w:b/>
          <w:bCs/>
          <w:color w:val="1F4E79" w:themeColor="accent5" w:themeShade="80"/>
          <w:sz w:val="18"/>
          <w:szCs w:val="18"/>
        </w:rPr>
        <w:t>44</w:t>
      </w:r>
      <w:r w:rsidR="007B16FF" w:rsidRPr="00CE7659">
        <w:rPr>
          <w:rFonts w:ascii="Aptos Narrow" w:hAnsi="Aptos Narrow" w:cs="Segoe UI"/>
          <w:b/>
          <w:bCs/>
          <w:color w:val="1F4E79" w:themeColor="accent5" w:themeShade="80"/>
          <w:sz w:val="18"/>
          <w:szCs w:val="18"/>
        </w:rPr>
        <w:t xml:space="preserve"> din Legea nr. 100/2016</w:t>
      </w:r>
      <w:r w:rsidRPr="00CE7659">
        <w:rPr>
          <w:rFonts w:ascii="Aptos Narrow" w:hAnsi="Aptos Narrow" w:cs="Segoe UI"/>
          <w:b/>
          <w:bCs/>
          <w:color w:val="1F4E79" w:themeColor="accent5" w:themeShade="80"/>
          <w:sz w:val="18"/>
          <w:szCs w:val="18"/>
        </w:rPr>
        <w:t xml:space="preserve"> </w:t>
      </w:r>
      <w:r w:rsidRPr="00CE7659">
        <w:rPr>
          <w:rFonts w:ascii="Aptos Narrow" w:hAnsi="Aptos Narrow" w:cs="Segoe UI"/>
          <w:color w:val="1F4E79" w:themeColor="accent5" w:themeShade="80"/>
          <w:sz w:val="18"/>
          <w:szCs w:val="18"/>
        </w:rPr>
        <w:t>are rolul de a garanta independența deciziei autorității contractante și de a preveni orice influență nelegitimă asupra rezultatului procedurii.</w:t>
      </w:r>
    </w:p>
    <w:p w14:paraId="2034B704" w14:textId="77777777" w:rsidR="0035664C" w:rsidRPr="00B07EFA" w:rsidRDefault="0035664C"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u w:val="single"/>
        </w:rPr>
      </w:pPr>
      <w:r w:rsidRPr="00B07EFA">
        <w:rPr>
          <w:rFonts w:ascii="Aptos Narrow" w:hAnsi="Aptos Narrow" w:cs="Segoe UI"/>
          <w:b/>
          <w:bCs/>
          <w:color w:val="1F4E79" w:themeColor="accent5" w:themeShade="80"/>
          <w:sz w:val="18"/>
          <w:szCs w:val="18"/>
          <w:u w:val="single"/>
        </w:rPr>
        <w:t>(4) Modalitatea de demonstrare a îndeplinirii cerințelor</w:t>
      </w:r>
    </w:p>
    <w:p w14:paraId="0A2B4C33" w14:textId="5A27BAB5" w:rsidR="0035664C" w:rsidRPr="00CE7659" w:rsidRDefault="0035664C"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CE7659">
        <w:rPr>
          <w:rFonts w:ascii="Aptos Narrow" w:hAnsi="Aptos Narrow" w:cs="Segoe UI"/>
          <w:color w:val="1F4E79" w:themeColor="accent5" w:themeShade="80"/>
          <w:sz w:val="18"/>
          <w:szCs w:val="18"/>
        </w:rPr>
        <w:t>Îndeplinirea cerințelor este demonstrată, în principal, prin declarații pe propria răspundere privind neîncadrarea în situațiile prevăzute de art. 79</w:t>
      </w:r>
      <w:r w:rsidR="00B71BCB" w:rsidRPr="00CE7659">
        <w:rPr>
          <w:rFonts w:ascii="Aptos Narrow" w:hAnsi="Aptos Narrow" w:cs="Segoe UI"/>
          <w:color w:val="1F4E79" w:themeColor="accent5" w:themeShade="80"/>
          <w:sz w:val="18"/>
          <w:szCs w:val="18"/>
        </w:rPr>
        <w:t>-</w:t>
      </w:r>
      <w:r w:rsidRPr="00CE7659">
        <w:rPr>
          <w:rFonts w:ascii="Aptos Narrow" w:hAnsi="Aptos Narrow" w:cs="Segoe UI"/>
          <w:color w:val="1F4E79" w:themeColor="accent5" w:themeShade="80"/>
          <w:sz w:val="18"/>
          <w:szCs w:val="18"/>
        </w:rPr>
        <w:t>81 și art. 43</w:t>
      </w:r>
      <w:r w:rsidR="00B71BCB" w:rsidRPr="00CE7659">
        <w:rPr>
          <w:rFonts w:ascii="Aptos Narrow" w:hAnsi="Aptos Narrow" w:cs="Segoe UI"/>
          <w:color w:val="1F4E79" w:themeColor="accent5" w:themeShade="80"/>
          <w:sz w:val="18"/>
          <w:szCs w:val="18"/>
        </w:rPr>
        <w:t>-</w:t>
      </w:r>
      <w:r w:rsidRPr="00CE7659">
        <w:rPr>
          <w:rFonts w:ascii="Aptos Narrow" w:hAnsi="Aptos Narrow" w:cs="Segoe UI"/>
          <w:color w:val="1F4E79" w:themeColor="accent5" w:themeShade="80"/>
          <w:sz w:val="18"/>
          <w:szCs w:val="18"/>
        </w:rPr>
        <w:t>44 din Legea nr. 100/2016, completate cu documente justificative prezentate odată cu oferta, respectiv caziere judiciare pentru operatorul economic și persoanele cu funcții de decizie, certificate de atestare fiscală și alte înscrisuri oficiale relevante. Această modalitate asigură atât posibilitatea verificării efective a neîncadrării în motivele de excludere, cât și proporționalitatea sarcinii administrative impuse operatorilor economici, permițând autorității contractante să clarifice sau să completeze documentele, atunci când este necesar, în condițiile legii.</w:t>
      </w:r>
    </w:p>
    <w:p w14:paraId="36C49DD0" w14:textId="77777777" w:rsidR="0035664C" w:rsidRPr="00B07EFA" w:rsidRDefault="0035664C"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u w:val="single"/>
        </w:rPr>
      </w:pPr>
      <w:r w:rsidRPr="00B07EFA">
        <w:rPr>
          <w:rFonts w:ascii="Aptos Narrow" w:hAnsi="Aptos Narrow" w:cs="Segoe UI"/>
          <w:b/>
          <w:bCs/>
          <w:color w:val="1F4E79" w:themeColor="accent5" w:themeShade="80"/>
          <w:sz w:val="18"/>
          <w:szCs w:val="18"/>
          <w:u w:val="single"/>
        </w:rPr>
        <w:t>(5) Asigurarea transparenței privind conflictul de interese</w:t>
      </w:r>
    </w:p>
    <w:p w14:paraId="1CAA26E7" w14:textId="3D970B80" w:rsidR="0035664C" w:rsidRPr="00CE7659" w:rsidRDefault="0035664C"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CE7659">
        <w:rPr>
          <w:rFonts w:ascii="Aptos Narrow" w:hAnsi="Aptos Narrow" w:cs="Segoe UI"/>
          <w:color w:val="1F4E79" w:themeColor="accent5" w:themeShade="80"/>
          <w:sz w:val="18"/>
          <w:szCs w:val="18"/>
        </w:rPr>
        <w:t xml:space="preserve">Pentru a asigura transparența și a permite identificarea potențialelor conflicte de interese, </w:t>
      </w:r>
      <w:r w:rsidR="00216474" w:rsidRPr="00CE7659">
        <w:rPr>
          <w:rFonts w:ascii="Aptos Narrow" w:hAnsi="Aptos Narrow" w:cs="Segoe UI"/>
          <w:color w:val="1F4E79" w:themeColor="accent5" w:themeShade="80"/>
          <w:sz w:val="18"/>
          <w:szCs w:val="18"/>
        </w:rPr>
        <w:t>Autoritatea</w:t>
      </w:r>
      <w:r w:rsidRPr="00CE7659">
        <w:rPr>
          <w:rFonts w:ascii="Aptos Narrow" w:hAnsi="Aptos Narrow" w:cs="Segoe UI"/>
          <w:color w:val="1F4E79" w:themeColor="accent5" w:themeShade="80"/>
          <w:sz w:val="18"/>
          <w:szCs w:val="18"/>
        </w:rPr>
        <w:t xml:space="preserve"> contractantă comunică în documentația de atribuire lista persoanelor care dețin funcții de decizie în legătură cu procedura. Operatorii economici au obligația de a declara expres că nu se află în situațiile prevăzute la art. 43–44 și art. 81 alin. (1) lit. e) din Legea nr. 100/2016. Această abordare facilitează verificarea imparțialității și integrității procesului de evaluare și răspunde exigențelor legale privind prevenirea conflictelor de interese.</w:t>
      </w:r>
    </w:p>
    <w:p w14:paraId="16BD9A7E" w14:textId="77777777" w:rsidR="0035664C" w:rsidRPr="00B07EFA" w:rsidRDefault="0035664C"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u w:val="single"/>
        </w:rPr>
      </w:pPr>
      <w:r w:rsidRPr="00B07EFA">
        <w:rPr>
          <w:rFonts w:ascii="Aptos Narrow" w:hAnsi="Aptos Narrow" w:cs="Segoe UI"/>
          <w:b/>
          <w:bCs/>
          <w:color w:val="1F4E79" w:themeColor="accent5" w:themeShade="80"/>
          <w:sz w:val="18"/>
          <w:szCs w:val="18"/>
          <w:u w:val="single"/>
        </w:rPr>
        <w:t>(6) Concluzii</w:t>
      </w:r>
    </w:p>
    <w:p w14:paraId="7BA8A18D" w14:textId="4B6F7D18" w:rsidR="0035664C" w:rsidRPr="00CE7659" w:rsidRDefault="0035664C"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CE7659">
        <w:rPr>
          <w:rFonts w:ascii="Aptos Narrow" w:hAnsi="Aptos Narrow" w:cs="Segoe UI"/>
          <w:color w:val="1F4E79" w:themeColor="accent5" w:themeShade="80"/>
          <w:sz w:val="18"/>
          <w:szCs w:val="18"/>
        </w:rPr>
        <w:t xml:space="preserve">Prin introducerea cerințelor referitoare la motivele de excludere, formulate cu trimitere directă la art. 79–81 și art. 43–44 din Legea nr. 100/2016, </w:t>
      </w:r>
      <w:r w:rsidR="00216474" w:rsidRPr="00CE7659">
        <w:rPr>
          <w:rFonts w:ascii="Aptos Narrow" w:hAnsi="Aptos Narrow" w:cs="Segoe UI"/>
          <w:color w:val="1F4E79" w:themeColor="accent5" w:themeShade="80"/>
          <w:sz w:val="18"/>
          <w:szCs w:val="18"/>
        </w:rPr>
        <w:t>Autoritatea</w:t>
      </w:r>
      <w:r w:rsidRPr="00CE7659">
        <w:rPr>
          <w:rFonts w:ascii="Aptos Narrow" w:hAnsi="Aptos Narrow" w:cs="Segoe UI"/>
          <w:color w:val="1F4E79" w:themeColor="accent5" w:themeShade="80"/>
          <w:sz w:val="18"/>
          <w:szCs w:val="18"/>
        </w:rPr>
        <w:t xml:space="preserve"> contractantă transpune cadrul legal aplicabil, asigură filtrarea operatorilor cu risc juridic, fiscal sau profesional ridicat și creează premisele unei proceduri competitive, corecte și sigure pentru derularea contractului de concesiune pe întreaga sa durată. Aceste cerințe sunt strict legate de obiectul și riscurile concesiunii, proporționale cu valoarea și complexitatea contractului și coerente cu standardele europene în materie de integritate și concurență.</w:t>
      </w:r>
    </w:p>
    <w:p w14:paraId="13039BB5" w14:textId="329648CC" w:rsidR="00C50183" w:rsidRPr="00E91E0C" w:rsidRDefault="00995B3B" w:rsidP="00652D6C">
      <w:pPr>
        <w:pStyle w:val="Titlu3"/>
        <w:spacing w:after="60" w:line="276" w:lineRule="auto"/>
        <w:ind w:firstLine="720"/>
        <w:contextualSpacing/>
        <w:rPr>
          <w:rFonts w:ascii="Aptos Narrow" w:hAnsi="Aptos Narrow" w:cs="Segoe UI"/>
          <w:b/>
          <w:bCs/>
          <w:i/>
          <w:iCs/>
          <w:color w:val="2F5496" w:themeColor="accent1" w:themeShade="BF"/>
          <w:sz w:val="18"/>
          <w:szCs w:val="18"/>
        </w:rPr>
      </w:pPr>
      <w:bookmarkStart w:id="28" w:name="_Toc215511141"/>
      <w:r w:rsidRPr="00E91E0C">
        <w:rPr>
          <w:rFonts w:ascii="Aptos Narrow" w:hAnsi="Aptos Narrow" w:cs="Segoe UI"/>
          <w:b/>
          <w:bCs/>
          <w:i/>
          <w:iCs/>
          <w:color w:val="2F5496" w:themeColor="accent1" w:themeShade="BF"/>
          <w:sz w:val="18"/>
          <w:szCs w:val="18"/>
        </w:rPr>
        <w:t xml:space="preserve">3.6.2. </w:t>
      </w:r>
      <w:r w:rsidR="00C50183" w:rsidRPr="00E91E0C">
        <w:rPr>
          <w:rFonts w:ascii="Aptos Narrow" w:hAnsi="Aptos Narrow" w:cs="Segoe UI"/>
          <w:b/>
          <w:bCs/>
          <w:i/>
          <w:iCs/>
          <w:color w:val="2F5496" w:themeColor="accent1" w:themeShade="BF"/>
          <w:sz w:val="18"/>
          <w:szCs w:val="18"/>
        </w:rPr>
        <w:t>Criterii privind capacitatea candidatului / ofertantului</w:t>
      </w:r>
      <w:bookmarkEnd w:id="28"/>
    </w:p>
    <w:p w14:paraId="0C7920E2" w14:textId="2FED96B2" w:rsidR="00C50183" w:rsidRPr="00750143" w:rsidRDefault="00216474"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Autoritatea</w:t>
      </w:r>
      <w:r w:rsidR="00C50183" w:rsidRPr="00750143">
        <w:rPr>
          <w:rFonts w:ascii="Aptos Narrow" w:hAnsi="Aptos Narrow" w:cs="Segoe UI"/>
          <w:sz w:val="18"/>
          <w:szCs w:val="18"/>
        </w:rPr>
        <w:t xml:space="preserve"> contractantă are dreptul de a aplica în cadrul procedurii de atribuire numai criterii de capacitate referitoare la:</w:t>
      </w:r>
    </w:p>
    <w:p w14:paraId="4FDF75E5" w14:textId="77777777" w:rsidR="00E97F30" w:rsidRPr="00750143" w:rsidRDefault="00C50183" w:rsidP="00652D6C">
      <w:pPr>
        <w:pStyle w:val="Listparagraf"/>
        <w:numPr>
          <w:ilvl w:val="0"/>
          <w:numId w:val="163"/>
        </w:numPr>
        <w:spacing w:before="40" w:after="60"/>
        <w:ind w:left="993" w:hanging="283"/>
        <w:rPr>
          <w:rFonts w:ascii="Aptos Narrow" w:hAnsi="Aptos Narrow" w:cs="Segoe UI"/>
          <w:noProof/>
          <w:sz w:val="18"/>
          <w:szCs w:val="18"/>
        </w:rPr>
      </w:pPr>
      <w:r w:rsidRPr="00750143">
        <w:rPr>
          <w:rFonts w:ascii="Aptos Narrow" w:hAnsi="Aptos Narrow" w:cs="Segoe UI"/>
          <w:noProof/>
          <w:sz w:val="18"/>
          <w:szCs w:val="18"/>
        </w:rPr>
        <w:t>capacitatea de exercitare a activităţii profesionale;</w:t>
      </w:r>
    </w:p>
    <w:p w14:paraId="36170E78" w14:textId="77777777" w:rsidR="00E97F30" w:rsidRPr="00750143" w:rsidRDefault="00C50183" w:rsidP="00652D6C">
      <w:pPr>
        <w:pStyle w:val="Listparagraf"/>
        <w:numPr>
          <w:ilvl w:val="0"/>
          <w:numId w:val="163"/>
        </w:numPr>
        <w:spacing w:before="40" w:after="60"/>
        <w:ind w:left="993" w:hanging="283"/>
        <w:rPr>
          <w:rFonts w:ascii="Aptos Narrow" w:hAnsi="Aptos Narrow" w:cs="Segoe UI"/>
          <w:noProof/>
          <w:sz w:val="18"/>
          <w:szCs w:val="18"/>
        </w:rPr>
      </w:pPr>
      <w:r w:rsidRPr="00750143">
        <w:rPr>
          <w:rFonts w:ascii="Aptos Narrow" w:hAnsi="Aptos Narrow" w:cs="Segoe UI"/>
          <w:noProof/>
          <w:sz w:val="18"/>
          <w:szCs w:val="18"/>
        </w:rPr>
        <w:t>situaţia economică şi financiară;</w:t>
      </w:r>
    </w:p>
    <w:p w14:paraId="5F8E03D2" w14:textId="69724CBA" w:rsidR="00FE3A4A" w:rsidRDefault="00C50183" w:rsidP="00652D6C">
      <w:pPr>
        <w:pStyle w:val="Listparagraf"/>
        <w:numPr>
          <w:ilvl w:val="0"/>
          <w:numId w:val="163"/>
        </w:numPr>
        <w:spacing w:before="40" w:after="60"/>
        <w:ind w:left="993" w:hanging="284"/>
        <w:rPr>
          <w:rFonts w:ascii="Aptos Narrow" w:hAnsi="Aptos Narrow" w:cs="Segoe UI"/>
          <w:noProof/>
          <w:sz w:val="18"/>
          <w:szCs w:val="18"/>
        </w:rPr>
      </w:pPr>
      <w:r w:rsidRPr="00750143">
        <w:rPr>
          <w:rFonts w:ascii="Aptos Narrow" w:hAnsi="Aptos Narrow" w:cs="Segoe UI"/>
          <w:noProof/>
          <w:sz w:val="18"/>
          <w:szCs w:val="18"/>
        </w:rPr>
        <w:t>capacitatea tehnică şi profesională.</w:t>
      </w:r>
    </w:p>
    <w:p w14:paraId="4D450E6E" w14:textId="77777777" w:rsidR="00DD13DC" w:rsidRPr="00750143" w:rsidRDefault="00DD13DC" w:rsidP="00652D6C">
      <w:pPr>
        <w:pStyle w:val="Listparagraf"/>
        <w:spacing w:before="40" w:after="60"/>
        <w:ind w:left="993"/>
        <w:rPr>
          <w:rFonts w:ascii="Aptos Narrow" w:hAnsi="Aptos Narrow" w:cs="Segoe UI"/>
          <w:noProof/>
          <w:sz w:val="18"/>
          <w:szCs w:val="18"/>
        </w:rPr>
      </w:pPr>
    </w:p>
    <w:p w14:paraId="5885CD29" w14:textId="77777777" w:rsidR="00FE3A4A" w:rsidRPr="00750143" w:rsidRDefault="00FE3A4A" w:rsidP="00652D6C">
      <w:pPr>
        <w:pStyle w:val="Titlu3"/>
        <w:numPr>
          <w:ilvl w:val="0"/>
          <w:numId w:val="26"/>
        </w:numPr>
        <w:spacing w:after="60" w:line="276" w:lineRule="auto"/>
        <w:ind w:left="1077" w:hanging="357"/>
        <w:contextualSpacing/>
        <w:rPr>
          <w:rFonts w:ascii="Aptos Narrow" w:hAnsi="Aptos Narrow" w:cs="Segoe UI"/>
          <w:b/>
          <w:bCs/>
          <w:i/>
          <w:color w:val="auto"/>
          <w:sz w:val="18"/>
          <w:szCs w:val="18"/>
        </w:rPr>
      </w:pPr>
      <w:bookmarkStart w:id="29" w:name="_Toc193551151"/>
      <w:bookmarkStart w:id="30" w:name="_Toc215138430"/>
      <w:bookmarkStart w:id="31" w:name="_Toc215511142"/>
      <w:r w:rsidRPr="00750143">
        <w:rPr>
          <w:rFonts w:ascii="Aptos Narrow" w:hAnsi="Aptos Narrow" w:cs="Segoe UI"/>
          <w:b/>
          <w:bCs/>
          <w:i/>
          <w:color w:val="auto"/>
          <w:sz w:val="18"/>
          <w:szCs w:val="18"/>
        </w:rPr>
        <w:t>Capacitatea de exercitare a activității profesionale</w:t>
      </w:r>
      <w:bookmarkEnd w:id="29"/>
      <w:bookmarkEnd w:id="30"/>
      <w:bookmarkEnd w:id="31"/>
    </w:p>
    <w:p w14:paraId="34815E49" w14:textId="77777777" w:rsidR="00FE3A4A" w:rsidRPr="00750143" w:rsidRDefault="00FE3A4A" w:rsidP="00652D6C">
      <w:pPr>
        <w:spacing w:before="40" w:after="60" w:line="276" w:lineRule="auto"/>
        <w:contextualSpacing/>
        <w:rPr>
          <w:rFonts w:ascii="Aptos Narrow" w:hAnsi="Aptos Narrow" w:cs="Segoe UI"/>
          <w:b/>
          <w:sz w:val="18"/>
          <w:szCs w:val="18"/>
          <w:highlight w:val="lightGray"/>
          <w:u w:val="single"/>
        </w:rPr>
      </w:pPr>
    </w:p>
    <w:p w14:paraId="27F1450D" w14:textId="69E670C5" w:rsidR="00293237" w:rsidRPr="00750143" w:rsidRDefault="00293237" w:rsidP="00652D6C">
      <w:pPr>
        <w:spacing w:before="40" w:after="60" w:line="276" w:lineRule="auto"/>
        <w:contextualSpacing/>
        <w:rPr>
          <w:rFonts w:ascii="Aptos Narrow" w:hAnsi="Aptos Narrow" w:cs="Segoe UI"/>
          <w:b/>
          <w:sz w:val="18"/>
          <w:szCs w:val="18"/>
          <w:u w:val="single"/>
        </w:rPr>
      </w:pPr>
      <w:r w:rsidRPr="00750143">
        <w:rPr>
          <w:rFonts w:ascii="Aptos Narrow" w:hAnsi="Aptos Narrow" w:cs="Segoe UI"/>
          <w:b/>
          <w:sz w:val="18"/>
          <w:szCs w:val="18"/>
          <w:highlight w:val="lightGray"/>
          <w:u w:val="single"/>
        </w:rPr>
        <w:t xml:space="preserve">Cerința nr. </w:t>
      </w:r>
      <w:r w:rsidR="00FC4413" w:rsidRPr="00750143">
        <w:rPr>
          <w:rFonts w:ascii="Aptos Narrow" w:hAnsi="Aptos Narrow" w:cs="Segoe UI"/>
          <w:b/>
          <w:sz w:val="18"/>
          <w:szCs w:val="18"/>
          <w:highlight w:val="lightGray"/>
          <w:u w:val="single"/>
        </w:rPr>
        <w:t>1</w:t>
      </w:r>
      <w:r w:rsidRPr="00750143">
        <w:rPr>
          <w:rFonts w:ascii="Aptos Narrow" w:hAnsi="Aptos Narrow" w:cs="Segoe UI"/>
          <w:b/>
          <w:sz w:val="18"/>
          <w:szCs w:val="18"/>
          <w:highlight w:val="lightGray"/>
          <w:u w:val="single"/>
        </w:rPr>
        <w:t xml:space="preserve"> – </w:t>
      </w:r>
      <w:r w:rsidR="00CB5DAE" w:rsidRPr="00750143">
        <w:rPr>
          <w:rFonts w:ascii="Aptos Narrow" w:hAnsi="Aptos Narrow" w:cs="Segoe UI"/>
          <w:b/>
          <w:sz w:val="18"/>
          <w:szCs w:val="18"/>
          <w:highlight w:val="lightGray"/>
          <w:u w:val="single"/>
        </w:rPr>
        <w:t>documente relevante care să dovedească forma de înregistrare</w:t>
      </w:r>
    </w:p>
    <w:p w14:paraId="49DC4A6D" w14:textId="528B18E7" w:rsidR="0091757A" w:rsidRPr="00750143" w:rsidRDefault="00FF01BA"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Operatorii economici care depun ofertă trebuie să dovedească o formă de înregistrare în condițiile legii din țara de rezidență, din care să reiasă că operatorul economic este legal constituit, că nu se află în niciuna dintre situațiile de anulare a constituirii sale, precum și faptul că are capacitatea profesională de a realiza activitățile care fac obiectul contractului de concesiune. Cerința se aplică inclusiv subcontractanților și/sau terților susținători.</w:t>
      </w:r>
    </w:p>
    <w:p w14:paraId="7CF8BDFA" w14:textId="30CE16AC" w:rsidR="00503BC6" w:rsidRPr="00750143" w:rsidRDefault="0091757A" w:rsidP="00652D6C">
      <w:pPr>
        <w:spacing w:before="40" w:after="60" w:line="276" w:lineRule="auto"/>
        <w:ind w:firstLine="720"/>
        <w:contextualSpacing/>
        <w:rPr>
          <w:rFonts w:ascii="Aptos Narrow" w:hAnsi="Aptos Narrow" w:cs="Segoe UI"/>
          <w:bCs/>
          <w:sz w:val="18"/>
          <w:szCs w:val="18"/>
          <w:u w:val="single"/>
        </w:rPr>
      </w:pPr>
      <w:r w:rsidRPr="00750143">
        <w:rPr>
          <w:rFonts w:ascii="Aptos Narrow" w:hAnsi="Aptos Narrow" w:cs="Segoe UI"/>
          <w:bCs/>
          <w:sz w:val="18"/>
          <w:szCs w:val="18"/>
          <w:u w:val="single"/>
        </w:rPr>
        <w:t xml:space="preserve">Modalitatea prin care poate fi demonstrată îndeplinirea cerinței: </w:t>
      </w:r>
    </w:p>
    <w:p w14:paraId="0BFB1C59" w14:textId="5710B76A" w:rsidR="00927B07" w:rsidRPr="00750143" w:rsidRDefault="001806C3"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Până la termenul limită de depunere a ofertelor se va prezenta</w:t>
      </w:r>
      <w:r w:rsidR="00FF01BA" w:rsidRPr="00750143">
        <w:rPr>
          <w:rFonts w:ascii="Aptos Narrow" w:hAnsi="Aptos Narrow" w:cs="Segoe UI"/>
          <w:sz w:val="18"/>
          <w:szCs w:val="18"/>
        </w:rPr>
        <w:t xml:space="preserve"> </w:t>
      </w:r>
      <w:r w:rsidR="00FF01BA" w:rsidRPr="00DD13DC">
        <w:rPr>
          <w:rFonts w:ascii="Aptos Narrow" w:hAnsi="Aptos Narrow" w:cs="Segoe UI"/>
          <w:color w:val="0070C0"/>
          <w:sz w:val="18"/>
          <w:szCs w:val="18"/>
        </w:rPr>
        <w:t>certificatul constatator emis de ONRC</w:t>
      </w:r>
      <w:r w:rsidR="00FF01BA" w:rsidRPr="00750143">
        <w:rPr>
          <w:rFonts w:ascii="Aptos Narrow" w:hAnsi="Aptos Narrow" w:cs="Segoe UI"/>
          <w:sz w:val="18"/>
          <w:szCs w:val="18"/>
        </w:rPr>
        <w:t>, iar în cazul ofertanților persoane juridice/fizice străine, documentele echivalente emise în țara de rezidență, traduse în limba română. Documentele trebuie să conțină cel puțin informații privind</w:t>
      </w:r>
      <w:r w:rsidR="00927B07" w:rsidRPr="00750143">
        <w:rPr>
          <w:rFonts w:ascii="Aptos Narrow" w:hAnsi="Aptos Narrow" w:cs="Segoe UI"/>
          <w:sz w:val="18"/>
          <w:szCs w:val="18"/>
        </w:rPr>
        <w:t>:</w:t>
      </w:r>
    </w:p>
    <w:p w14:paraId="665C158A" w14:textId="77777777" w:rsidR="00927B07" w:rsidRPr="00750143" w:rsidRDefault="00FF01BA" w:rsidP="00652D6C">
      <w:pPr>
        <w:pStyle w:val="Listparagraf"/>
        <w:numPr>
          <w:ilvl w:val="0"/>
          <w:numId w:val="164"/>
        </w:numPr>
        <w:spacing w:before="40" w:after="60"/>
        <w:ind w:left="993"/>
        <w:rPr>
          <w:rFonts w:ascii="Aptos Narrow" w:hAnsi="Aptos Narrow" w:cs="Segoe UI"/>
          <w:noProof/>
          <w:sz w:val="18"/>
          <w:szCs w:val="18"/>
        </w:rPr>
      </w:pPr>
      <w:r w:rsidRPr="00750143">
        <w:rPr>
          <w:rFonts w:ascii="Aptos Narrow" w:hAnsi="Aptos Narrow" w:cs="Segoe UI"/>
          <w:noProof/>
          <w:sz w:val="18"/>
          <w:szCs w:val="18"/>
        </w:rPr>
        <w:t xml:space="preserve">forma de organizare, </w:t>
      </w:r>
    </w:p>
    <w:p w14:paraId="75AAA4F4" w14:textId="001C989D" w:rsidR="00927B07" w:rsidRPr="00750143" w:rsidRDefault="00FF01BA" w:rsidP="00652D6C">
      <w:pPr>
        <w:pStyle w:val="Listparagraf"/>
        <w:numPr>
          <w:ilvl w:val="0"/>
          <w:numId w:val="164"/>
        </w:numPr>
        <w:spacing w:before="40" w:after="60"/>
        <w:ind w:left="993"/>
        <w:rPr>
          <w:rFonts w:ascii="Aptos Narrow" w:hAnsi="Aptos Narrow" w:cs="Segoe UI"/>
          <w:noProof/>
          <w:sz w:val="18"/>
          <w:szCs w:val="18"/>
        </w:rPr>
      </w:pPr>
      <w:r w:rsidRPr="00750143">
        <w:rPr>
          <w:rFonts w:ascii="Aptos Narrow" w:hAnsi="Aptos Narrow" w:cs="Segoe UI"/>
          <w:noProof/>
          <w:sz w:val="18"/>
          <w:szCs w:val="18"/>
        </w:rPr>
        <w:t>situația juridică (</w:t>
      </w:r>
      <w:r w:rsidR="00125455" w:rsidRPr="00750143">
        <w:rPr>
          <w:rFonts w:ascii="Aptos Narrow" w:hAnsi="Aptos Narrow" w:cs="Segoe UI"/>
          <w:noProof/>
          <w:sz w:val="18"/>
          <w:szCs w:val="18"/>
        </w:rPr>
        <w:t>nu se află în proces de dizolvare, lichidare sau radiere</w:t>
      </w:r>
      <w:r w:rsidRPr="00750143">
        <w:rPr>
          <w:rFonts w:ascii="Aptos Narrow" w:hAnsi="Aptos Narrow" w:cs="Segoe UI"/>
          <w:noProof/>
          <w:sz w:val="18"/>
          <w:szCs w:val="18"/>
        </w:rPr>
        <w:t xml:space="preserve">) și </w:t>
      </w:r>
    </w:p>
    <w:p w14:paraId="5F9352A4" w14:textId="75B32BF7" w:rsidR="00FF01BA" w:rsidRPr="00750143" w:rsidRDefault="00FF01BA" w:rsidP="00652D6C">
      <w:pPr>
        <w:pStyle w:val="Listparagraf"/>
        <w:numPr>
          <w:ilvl w:val="0"/>
          <w:numId w:val="164"/>
        </w:numPr>
        <w:spacing w:before="40" w:after="60"/>
        <w:ind w:left="993"/>
        <w:rPr>
          <w:rFonts w:ascii="Aptos Narrow" w:hAnsi="Aptos Narrow" w:cs="Segoe UI"/>
          <w:noProof/>
          <w:sz w:val="18"/>
          <w:szCs w:val="18"/>
        </w:rPr>
      </w:pPr>
      <w:r w:rsidRPr="00750143">
        <w:rPr>
          <w:rFonts w:ascii="Aptos Narrow" w:hAnsi="Aptos Narrow" w:cs="Segoe UI"/>
          <w:noProof/>
          <w:sz w:val="18"/>
          <w:szCs w:val="18"/>
        </w:rPr>
        <w:t>obiectul de activitate, din care să rezulte că operatorul economic este autorizat să desfășoare activitățile aferente obiectului contractului.</w:t>
      </w:r>
    </w:p>
    <w:p w14:paraId="719E9E9A" w14:textId="31D65239" w:rsidR="00503BC6" w:rsidRPr="00750143" w:rsidRDefault="00FF01BA"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În situația în care părți din contract vor fi executate de subcontractanți, dovada înregistrării și corespondența dintre activitățile principale/secundare ale acestora și partea din contract pe care o vor realiza se prezintă în mod obligatoriu și pentru subcontractanți. Aceeași obligație revine și terților susținători, pentru domeniile în care acordă susținerea.</w:t>
      </w:r>
    </w:p>
    <w:p w14:paraId="460CB094" w14:textId="77777777" w:rsidR="00DD13DC" w:rsidRDefault="00DD13DC" w:rsidP="00652D6C">
      <w:pPr>
        <w:spacing w:before="40" w:after="60" w:line="276" w:lineRule="auto"/>
        <w:contextualSpacing/>
        <w:rPr>
          <w:rFonts w:ascii="Aptos Narrow" w:hAnsi="Aptos Narrow" w:cs="Segoe UI"/>
          <w:bCs/>
          <w:sz w:val="18"/>
          <w:szCs w:val="18"/>
          <w:u w:val="single"/>
        </w:rPr>
      </w:pPr>
    </w:p>
    <w:p w14:paraId="6D376E28" w14:textId="28D49D99" w:rsidR="00503BC6" w:rsidRPr="002B1CD9" w:rsidRDefault="00503BC6" w:rsidP="00652D6C">
      <w:pPr>
        <w:spacing w:before="40" w:after="60" w:line="276" w:lineRule="auto"/>
        <w:contextualSpacing/>
        <w:rPr>
          <w:rFonts w:ascii="Aptos Narrow" w:hAnsi="Aptos Narrow" w:cs="Segoe UI"/>
          <w:b/>
          <w:i/>
          <w:iCs/>
          <w:sz w:val="18"/>
          <w:szCs w:val="18"/>
          <w:u w:val="single"/>
        </w:rPr>
      </w:pPr>
      <w:r w:rsidRPr="002B1CD9">
        <w:rPr>
          <w:rFonts w:ascii="Aptos Narrow" w:hAnsi="Aptos Narrow" w:cs="Segoe UI"/>
          <w:b/>
          <w:i/>
          <w:iCs/>
          <w:sz w:val="18"/>
          <w:szCs w:val="18"/>
          <w:u w:val="single"/>
        </w:rPr>
        <w:t>Justificarea cerințe</w:t>
      </w:r>
      <w:r w:rsidR="00A5039B" w:rsidRPr="002B1CD9">
        <w:rPr>
          <w:rFonts w:ascii="Aptos Narrow" w:hAnsi="Aptos Narrow" w:cs="Segoe UI"/>
          <w:b/>
          <w:i/>
          <w:iCs/>
          <w:sz w:val="18"/>
          <w:szCs w:val="18"/>
          <w:u w:val="single"/>
        </w:rPr>
        <w:t>i</w:t>
      </w:r>
      <w:r w:rsidR="002B1CD9" w:rsidRPr="002B1CD9">
        <w:rPr>
          <w:rFonts w:ascii="Aptos Narrow" w:hAnsi="Aptos Narrow" w:cs="Segoe UI"/>
          <w:b/>
          <w:i/>
          <w:iCs/>
          <w:sz w:val="18"/>
          <w:szCs w:val="18"/>
          <w:u w:val="single"/>
        </w:rPr>
        <w:t xml:space="preserve"> privind ”Capacitatea de exercitare a activității profesionale”</w:t>
      </w:r>
      <w:r w:rsidRPr="002B1CD9">
        <w:rPr>
          <w:rFonts w:ascii="Aptos Narrow" w:hAnsi="Aptos Narrow" w:cs="Segoe UI"/>
          <w:b/>
          <w:i/>
          <w:iCs/>
          <w:sz w:val="18"/>
          <w:szCs w:val="18"/>
          <w:u w:val="single"/>
        </w:rPr>
        <w:t>:</w:t>
      </w:r>
    </w:p>
    <w:p w14:paraId="7F45BB3A" w14:textId="62BA6C29" w:rsidR="00B176C4" w:rsidRPr="002B1CD9" w:rsidRDefault="00503BC6"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b/>
          <w:bCs/>
          <w:color w:val="1F4E79" w:themeColor="accent5" w:themeShade="80"/>
          <w:sz w:val="18"/>
          <w:szCs w:val="18"/>
          <w:u w:val="single"/>
        </w:rPr>
        <w:t>Baz</w:t>
      </w:r>
      <w:r w:rsidR="004F73D6" w:rsidRPr="002B1CD9">
        <w:rPr>
          <w:rFonts w:ascii="Aptos Narrow" w:hAnsi="Aptos Narrow" w:cs="Segoe UI"/>
          <w:b/>
          <w:bCs/>
          <w:color w:val="1F4E79" w:themeColor="accent5" w:themeShade="80"/>
          <w:sz w:val="18"/>
          <w:szCs w:val="18"/>
          <w:u w:val="single"/>
        </w:rPr>
        <w:t>ă</w:t>
      </w:r>
      <w:r w:rsidRPr="002B1CD9">
        <w:rPr>
          <w:rFonts w:ascii="Aptos Narrow" w:hAnsi="Aptos Narrow" w:cs="Segoe UI"/>
          <w:b/>
          <w:bCs/>
          <w:color w:val="1F4E79" w:themeColor="accent5" w:themeShade="80"/>
          <w:sz w:val="18"/>
          <w:szCs w:val="18"/>
          <w:u w:val="single"/>
        </w:rPr>
        <w:t xml:space="preserve"> legală:</w:t>
      </w:r>
      <w:r w:rsidRPr="002B1CD9">
        <w:rPr>
          <w:rFonts w:ascii="Aptos Narrow" w:hAnsi="Aptos Narrow" w:cs="Segoe UI"/>
          <w:color w:val="1F4E79" w:themeColor="accent5" w:themeShade="80"/>
          <w:sz w:val="18"/>
          <w:szCs w:val="18"/>
        </w:rPr>
        <w:t xml:space="preserve"> </w:t>
      </w:r>
      <w:r w:rsidR="00FF01BA" w:rsidRPr="002B1CD9">
        <w:rPr>
          <w:rFonts w:ascii="Aptos Narrow" w:hAnsi="Aptos Narrow" w:cs="Segoe UI"/>
          <w:color w:val="1F4E79" w:themeColor="accent5" w:themeShade="80"/>
          <w:sz w:val="18"/>
          <w:szCs w:val="18"/>
        </w:rPr>
        <w:t>art. 75 alin. (1) lit. b) din Legea nr. 100/2016</w:t>
      </w:r>
      <w:r w:rsidR="00F505B0">
        <w:rPr>
          <w:rFonts w:ascii="Aptos Narrow" w:hAnsi="Aptos Narrow" w:cs="Segoe UI"/>
          <w:color w:val="1F4E79" w:themeColor="accent5" w:themeShade="80"/>
          <w:sz w:val="18"/>
          <w:szCs w:val="18"/>
        </w:rPr>
        <w:t>, respectiv art. 31-32 din HG nr. 867/2016</w:t>
      </w:r>
    </w:p>
    <w:p w14:paraId="462EED98" w14:textId="29021CA5" w:rsidR="00B176C4" w:rsidRPr="002B1CD9" w:rsidRDefault="002B1CD9"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u w:val="single"/>
        </w:rPr>
      </w:pPr>
      <w:r w:rsidRPr="002B1CD9">
        <w:rPr>
          <w:rFonts w:ascii="Aptos Narrow" w:hAnsi="Aptos Narrow" w:cs="Segoe UI"/>
          <w:b/>
          <w:bCs/>
          <w:color w:val="1F4E79" w:themeColor="accent5" w:themeShade="80"/>
          <w:sz w:val="18"/>
          <w:szCs w:val="18"/>
          <w:u w:val="single"/>
        </w:rPr>
        <w:t>Argumente tehnico-administrative</w:t>
      </w:r>
      <w:r w:rsidR="00B176C4" w:rsidRPr="002B1CD9">
        <w:rPr>
          <w:rFonts w:ascii="Aptos Narrow" w:hAnsi="Aptos Narrow" w:cs="Segoe UI"/>
          <w:b/>
          <w:bCs/>
          <w:color w:val="1F4E79" w:themeColor="accent5" w:themeShade="80"/>
          <w:sz w:val="18"/>
          <w:szCs w:val="18"/>
          <w:u w:val="single"/>
        </w:rPr>
        <w:t>:</w:t>
      </w:r>
    </w:p>
    <w:p w14:paraId="115DCAB2" w14:textId="77777777" w:rsidR="00B176C4" w:rsidRPr="002B1CD9" w:rsidRDefault="00B176C4" w:rsidP="00652D6C">
      <w:pPr>
        <w:numPr>
          <w:ilvl w:val="0"/>
          <w:numId w:val="30"/>
        </w:numPr>
        <w:shd w:val="clear" w:color="auto" w:fill="EDEDED" w:themeFill="accent3" w:themeFillTint="33"/>
        <w:spacing w:before="40" w:after="60" w:line="276" w:lineRule="auto"/>
        <w:ind w:left="714" w:hanging="357"/>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 xml:space="preserve">Verificarea formei de înregistrare este esențială pentru a exclude operatorii economici care </w:t>
      </w:r>
      <w:r w:rsidRPr="002B1CD9">
        <w:rPr>
          <w:rFonts w:ascii="Aptos Narrow" w:hAnsi="Aptos Narrow" w:cs="Segoe UI"/>
          <w:b/>
          <w:bCs/>
          <w:color w:val="1F4E79" w:themeColor="accent5" w:themeShade="80"/>
          <w:sz w:val="18"/>
          <w:szCs w:val="18"/>
        </w:rPr>
        <w:t>nu pot demonstra legalitatea activității</w:t>
      </w:r>
      <w:r w:rsidRPr="002B1CD9">
        <w:rPr>
          <w:rFonts w:ascii="Aptos Narrow" w:hAnsi="Aptos Narrow" w:cs="Segoe UI"/>
          <w:color w:val="1F4E79" w:themeColor="accent5" w:themeShade="80"/>
          <w:sz w:val="18"/>
          <w:szCs w:val="18"/>
        </w:rPr>
        <w:t>, nu sunt activi sau nu au dreptul de a executa lucrările ce fac obiectul contractului.</w:t>
      </w:r>
    </w:p>
    <w:p w14:paraId="5635C669" w14:textId="77777777" w:rsidR="00B176C4" w:rsidRPr="002B1CD9" w:rsidRDefault="00B176C4" w:rsidP="00652D6C">
      <w:pPr>
        <w:numPr>
          <w:ilvl w:val="0"/>
          <w:numId w:val="30"/>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 xml:space="preserve">Certificatul ONRC sau echivalentul emis de autoritățile competente în cazul operatorilor străini asigură </w:t>
      </w:r>
      <w:r w:rsidRPr="002B1CD9">
        <w:rPr>
          <w:rFonts w:ascii="Aptos Narrow" w:hAnsi="Aptos Narrow" w:cs="Segoe UI"/>
          <w:b/>
          <w:bCs/>
          <w:color w:val="1F4E79" w:themeColor="accent5" w:themeShade="80"/>
          <w:sz w:val="18"/>
          <w:szCs w:val="18"/>
        </w:rPr>
        <w:t>trasabilitatea, legalitatea și responsabilitatea juridică</w:t>
      </w:r>
      <w:r w:rsidRPr="002B1CD9">
        <w:rPr>
          <w:rFonts w:ascii="Aptos Narrow" w:hAnsi="Aptos Narrow" w:cs="Segoe UI"/>
          <w:color w:val="1F4E79" w:themeColor="accent5" w:themeShade="80"/>
          <w:sz w:val="18"/>
          <w:szCs w:val="18"/>
        </w:rPr>
        <w:t xml:space="preserve"> a participanților.</w:t>
      </w:r>
    </w:p>
    <w:p w14:paraId="198609B4" w14:textId="128E1022" w:rsidR="00B176C4" w:rsidRPr="002B1CD9" w:rsidRDefault="00B176C4"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 xml:space="preserve">În cazul subcontractanților, prezentarea documentelor este justificată prin faptul că aceștia contribuie direct la executarea contractului și trebuie, la rândul lor, să aibă </w:t>
      </w:r>
      <w:r w:rsidRPr="002B1CD9">
        <w:rPr>
          <w:rFonts w:ascii="Aptos Narrow" w:hAnsi="Aptos Narrow" w:cs="Segoe UI"/>
          <w:b/>
          <w:bCs/>
          <w:color w:val="1F4E79" w:themeColor="accent5" w:themeShade="80"/>
          <w:sz w:val="18"/>
          <w:szCs w:val="18"/>
        </w:rPr>
        <w:t>dreptul legal de a desfășura activități în domeniul respectiv</w:t>
      </w:r>
      <w:r w:rsidR="001D1CAB">
        <w:rPr>
          <w:rFonts w:ascii="Aptos Narrow" w:hAnsi="Aptos Narrow" w:cs="Segoe UI"/>
          <w:b/>
          <w:bCs/>
          <w:color w:val="1F4E79" w:themeColor="accent5" w:themeShade="80"/>
          <w:sz w:val="18"/>
          <w:szCs w:val="18"/>
        </w:rPr>
        <w:t>.</w:t>
      </w:r>
    </w:p>
    <w:p w14:paraId="5C3B01DF" w14:textId="312CAA17" w:rsidR="007836C9" w:rsidRPr="002B1CD9" w:rsidRDefault="00FF01BA"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 xml:space="preserve">Cerința este stabilită în temeiul art. 75 alin. (1) lit. b) din Legea nr. 100/2016, care permite autorității contractante să verifice capacitatea operatorilor economici prin criterii de calificare referitoare la capacitatea acestora, cu respectarea principiilor de nediscriminare, tratament egal și proporționalitate. </w:t>
      </w:r>
    </w:p>
    <w:p w14:paraId="1BCE3F6E" w14:textId="70F0AD73" w:rsidR="00FF01BA" w:rsidRPr="002B1CD9" w:rsidRDefault="00FF01BA"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 xml:space="preserve">Solicitarea documentelor de înregistrare are ca scop verificarea faptului că operatorul economic este </w:t>
      </w:r>
      <w:r w:rsidRPr="002B1CD9">
        <w:rPr>
          <w:rFonts w:ascii="Aptos Narrow" w:hAnsi="Aptos Narrow" w:cs="Segoe UI"/>
          <w:b/>
          <w:bCs/>
          <w:color w:val="1F4E79" w:themeColor="accent5" w:themeShade="80"/>
          <w:sz w:val="18"/>
          <w:szCs w:val="18"/>
        </w:rPr>
        <w:t>legal constituit</w:t>
      </w:r>
      <w:r w:rsidRPr="002B1CD9">
        <w:rPr>
          <w:rFonts w:ascii="Aptos Narrow" w:hAnsi="Aptos Narrow" w:cs="Segoe UI"/>
          <w:color w:val="1F4E79" w:themeColor="accent5" w:themeShade="80"/>
          <w:sz w:val="18"/>
          <w:szCs w:val="18"/>
        </w:rPr>
        <w:t>, nu se află în situații care afectează validitatea constituirii și are, potrivit obiectului său de activitate, capacitatea profesională de a presta serviciile și de a realiza investițiile ce fac obiectul concesiunii.</w:t>
      </w:r>
    </w:p>
    <w:p w14:paraId="66F6FB2A" w14:textId="4A5232E8" w:rsidR="00B176C4" w:rsidRPr="002B1CD9" w:rsidRDefault="00B176C4"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 xml:space="preserve">Prin solicitarea cerinței esențială referitoare la </w:t>
      </w:r>
      <w:r w:rsidRPr="002B1CD9">
        <w:rPr>
          <w:rFonts w:ascii="Aptos Narrow" w:hAnsi="Aptos Narrow" w:cs="Segoe UI"/>
          <w:b/>
          <w:bCs/>
          <w:color w:val="1F4E79" w:themeColor="accent5" w:themeShade="80"/>
          <w:sz w:val="18"/>
          <w:szCs w:val="18"/>
        </w:rPr>
        <w:t>înregistrarea legală și obiectul de activitate al operatorului economic</w:t>
      </w:r>
      <w:r w:rsidRPr="002B1CD9">
        <w:rPr>
          <w:rFonts w:ascii="Aptos Narrow" w:hAnsi="Aptos Narrow" w:cs="Segoe UI"/>
          <w:color w:val="1F4E79" w:themeColor="accent5" w:themeShade="80"/>
          <w:sz w:val="18"/>
          <w:szCs w:val="18"/>
        </w:rPr>
        <w:t xml:space="preserve">, </w:t>
      </w:r>
      <w:r w:rsidR="00216474" w:rsidRPr="002B1CD9">
        <w:rPr>
          <w:rFonts w:ascii="Aptos Narrow" w:hAnsi="Aptos Narrow" w:cs="Segoe UI"/>
          <w:color w:val="1F4E79" w:themeColor="accent5" w:themeShade="80"/>
          <w:sz w:val="18"/>
          <w:szCs w:val="18"/>
        </w:rPr>
        <w:t>Autoritatea</w:t>
      </w:r>
      <w:r w:rsidRPr="002B1CD9">
        <w:rPr>
          <w:rFonts w:ascii="Aptos Narrow" w:hAnsi="Aptos Narrow" w:cs="Segoe UI"/>
          <w:color w:val="1F4E79" w:themeColor="accent5" w:themeShade="80"/>
          <w:sz w:val="18"/>
          <w:szCs w:val="18"/>
        </w:rPr>
        <w:t xml:space="preserve"> Contractantă:</w:t>
      </w:r>
    </w:p>
    <w:p w14:paraId="2C0E6C86" w14:textId="77777777" w:rsidR="00B176C4" w:rsidRPr="002B1CD9" w:rsidRDefault="00B176C4" w:rsidP="00652D6C">
      <w:pPr>
        <w:numPr>
          <w:ilvl w:val="0"/>
          <w:numId w:val="3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respectă în mod expres cadrul legal național și european;</w:t>
      </w:r>
    </w:p>
    <w:p w14:paraId="40662A98" w14:textId="77777777" w:rsidR="00B176C4" w:rsidRPr="002B1CD9" w:rsidRDefault="00B176C4" w:rsidP="00652D6C">
      <w:pPr>
        <w:numPr>
          <w:ilvl w:val="0"/>
          <w:numId w:val="3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contribuie la creșterea transparenței și integrității procedurii de achiziție;</w:t>
      </w:r>
    </w:p>
    <w:p w14:paraId="2A7CE1DC" w14:textId="77777777" w:rsidR="00B176C4" w:rsidRPr="002B1CD9" w:rsidRDefault="00B176C4" w:rsidP="00652D6C">
      <w:pPr>
        <w:numPr>
          <w:ilvl w:val="0"/>
          <w:numId w:val="3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protejează utilizarea corectă a fondurilor publice;</w:t>
      </w:r>
    </w:p>
    <w:p w14:paraId="390DF183" w14:textId="2C3B8188" w:rsidR="00B176C4" w:rsidRPr="002B1CD9" w:rsidRDefault="00B176C4" w:rsidP="00652D6C">
      <w:pPr>
        <w:numPr>
          <w:ilvl w:val="0"/>
          <w:numId w:val="35"/>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previne apariția unor riscuri administrative, juridice sau reputaționale.</w:t>
      </w:r>
    </w:p>
    <w:p w14:paraId="58DDEE97" w14:textId="62429615" w:rsidR="00BE037C" w:rsidRPr="002B1CD9" w:rsidRDefault="00FF01BA"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2B1CD9">
        <w:rPr>
          <w:rFonts w:ascii="Aptos Narrow" w:hAnsi="Aptos Narrow" w:cs="Segoe UI"/>
          <w:color w:val="1F4E79" w:themeColor="accent5" w:themeShade="80"/>
          <w:sz w:val="18"/>
          <w:szCs w:val="18"/>
        </w:rPr>
        <w:t xml:space="preserve">Pentru operatorii economici români, cerința este corelată și cu dispozițiile art. 15 din Legea nr. 359/2004 privind autorizarea funcționării, care condiționează desfășurarea activităților economice de existența unei forme legale de organizare și a unui obiect de activitate corespunzător. Prin solicitarea acestei documentații, </w:t>
      </w:r>
      <w:r w:rsidR="00216474" w:rsidRPr="002B1CD9">
        <w:rPr>
          <w:rFonts w:ascii="Aptos Narrow" w:hAnsi="Aptos Narrow" w:cs="Segoe UI"/>
          <w:color w:val="1F4E79" w:themeColor="accent5" w:themeShade="80"/>
          <w:sz w:val="18"/>
          <w:szCs w:val="18"/>
        </w:rPr>
        <w:t>Autoritatea</w:t>
      </w:r>
      <w:r w:rsidRPr="002B1CD9">
        <w:rPr>
          <w:rFonts w:ascii="Aptos Narrow" w:hAnsi="Aptos Narrow" w:cs="Segoe UI"/>
          <w:color w:val="1F4E79" w:themeColor="accent5" w:themeShade="80"/>
          <w:sz w:val="18"/>
          <w:szCs w:val="18"/>
        </w:rPr>
        <w:t xml:space="preserve"> contractantă urmărește diminuarea riscului de neîndeplinire sau îndeplinire defectuoasă a contractului și se asigură că toate entitățile implicate (ofertant, asociați, subcontractanți, terți susținători) sunt autorizate să desfășoare activitățile aferente contractului de concesiune.</w:t>
      </w:r>
    </w:p>
    <w:p w14:paraId="1CC98908" w14:textId="77777777" w:rsidR="00723921" w:rsidRDefault="00723921" w:rsidP="00652D6C">
      <w:pPr>
        <w:spacing w:before="40" w:after="60" w:line="276" w:lineRule="auto"/>
        <w:contextualSpacing/>
        <w:rPr>
          <w:rFonts w:ascii="Aptos Narrow" w:hAnsi="Aptos Narrow" w:cs="Segoe UI"/>
          <w:sz w:val="18"/>
          <w:szCs w:val="18"/>
        </w:rPr>
      </w:pPr>
    </w:p>
    <w:p w14:paraId="77CC896F" w14:textId="77777777" w:rsidR="001D1CAB" w:rsidRDefault="001D1CAB" w:rsidP="00652D6C">
      <w:pPr>
        <w:spacing w:before="40" w:after="60" w:line="276" w:lineRule="auto"/>
        <w:contextualSpacing/>
        <w:rPr>
          <w:rFonts w:ascii="Aptos Narrow" w:hAnsi="Aptos Narrow" w:cs="Segoe UI"/>
          <w:sz w:val="18"/>
          <w:szCs w:val="18"/>
        </w:rPr>
      </w:pPr>
    </w:p>
    <w:p w14:paraId="2348B0CF" w14:textId="77777777" w:rsidR="001D1CAB" w:rsidRDefault="001D1CAB" w:rsidP="00652D6C">
      <w:pPr>
        <w:spacing w:before="40" w:after="60" w:line="276" w:lineRule="auto"/>
        <w:contextualSpacing/>
        <w:rPr>
          <w:rFonts w:ascii="Aptos Narrow" w:hAnsi="Aptos Narrow" w:cs="Segoe UI"/>
          <w:sz w:val="18"/>
          <w:szCs w:val="18"/>
        </w:rPr>
      </w:pPr>
    </w:p>
    <w:p w14:paraId="0F755E65" w14:textId="77777777" w:rsidR="001D1CAB" w:rsidRPr="00750143" w:rsidRDefault="001D1CAB" w:rsidP="00652D6C">
      <w:pPr>
        <w:spacing w:before="40" w:after="60" w:line="276" w:lineRule="auto"/>
        <w:contextualSpacing/>
        <w:rPr>
          <w:rFonts w:ascii="Aptos Narrow" w:hAnsi="Aptos Narrow" w:cs="Segoe UI"/>
          <w:sz w:val="18"/>
          <w:szCs w:val="18"/>
        </w:rPr>
      </w:pPr>
    </w:p>
    <w:p w14:paraId="02640009" w14:textId="6423CD48" w:rsidR="00F8604C" w:rsidRPr="00750143" w:rsidRDefault="00BE037C" w:rsidP="00652D6C">
      <w:pPr>
        <w:pStyle w:val="Titlu3"/>
        <w:numPr>
          <w:ilvl w:val="0"/>
          <w:numId w:val="26"/>
        </w:numPr>
        <w:spacing w:after="60" w:line="276" w:lineRule="auto"/>
        <w:ind w:left="1077" w:hanging="357"/>
        <w:contextualSpacing/>
        <w:rPr>
          <w:rFonts w:ascii="Aptos Narrow" w:hAnsi="Aptos Narrow" w:cs="Segoe UI"/>
          <w:b/>
          <w:bCs/>
          <w:i/>
          <w:color w:val="auto"/>
          <w:sz w:val="18"/>
          <w:szCs w:val="18"/>
        </w:rPr>
      </w:pPr>
      <w:bookmarkStart w:id="32" w:name="_Toc215138431"/>
      <w:bookmarkStart w:id="33" w:name="_Toc215511143"/>
      <w:r w:rsidRPr="00750143">
        <w:rPr>
          <w:rFonts w:ascii="Aptos Narrow" w:hAnsi="Aptos Narrow" w:cs="Segoe UI"/>
          <w:b/>
          <w:bCs/>
          <w:i/>
          <w:color w:val="auto"/>
          <w:sz w:val="18"/>
          <w:szCs w:val="18"/>
        </w:rPr>
        <w:t>Situația economică și financiară</w:t>
      </w:r>
      <w:bookmarkEnd w:id="32"/>
      <w:bookmarkEnd w:id="33"/>
    </w:p>
    <w:p w14:paraId="1724D819" w14:textId="77777777" w:rsidR="001D1CAB" w:rsidRDefault="001D1CAB" w:rsidP="00652D6C">
      <w:pPr>
        <w:spacing w:before="40" w:after="60" w:line="276" w:lineRule="auto"/>
        <w:contextualSpacing/>
        <w:rPr>
          <w:rFonts w:ascii="Aptos Narrow" w:hAnsi="Aptos Narrow" w:cs="Segoe UI"/>
          <w:b/>
          <w:sz w:val="18"/>
          <w:szCs w:val="18"/>
          <w:u w:val="single"/>
          <w:shd w:val="clear" w:color="auto" w:fill="D9D9D9" w:themeFill="background1" w:themeFillShade="D9"/>
        </w:rPr>
      </w:pPr>
    </w:p>
    <w:p w14:paraId="7995CEF7" w14:textId="46AFA814" w:rsidR="00944DEF" w:rsidRPr="00750143" w:rsidRDefault="00944DEF" w:rsidP="00652D6C">
      <w:pPr>
        <w:spacing w:before="40" w:after="60" w:line="276" w:lineRule="auto"/>
        <w:contextualSpacing/>
        <w:rPr>
          <w:rFonts w:ascii="Aptos Narrow" w:hAnsi="Aptos Narrow" w:cs="Segoe UI"/>
          <w:b/>
          <w:sz w:val="18"/>
          <w:szCs w:val="18"/>
          <w:u w:val="single"/>
        </w:rPr>
      </w:pPr>
      <w:r w:rsidRPr="00750143">
        <w:rPr>
          <w:rFonts w:ascii="Aptos Narrow" w:hAnsi="Aptos Narrow" w:cs="Segoe UI"/>
          <w:b/>
          <w:sz w:val="18"/>
          <w:szCs w:val="18"/>
          <w:u w:val="single"/>
          <w:shd w:val="clear" w:color="auto" w:fill="D9D9D9" w:themeFill="background1" w:themeFillShade="D9"/>
        </w:rPr>
        <w:t xml:space="preserve">Cerința nr. 1 – </w:t>
      </w:r>
      <w:r w:rsidR="008353C0">
        <w:rPr>
          <w:rFonts w:ascii="Aptos Narrow" w:hAnsi="Aptos Narrow" w:cs="Segoe UI"/>
          <w:b/>
          <w:sz w:val="18"/>
          <w:szCs w:val="18"/>
          <w:u w:val="single"/>
          <w:shd w:val="clear" w:color="auto" w:fill="D9D9D9" w:themeFill="background1" w:themeFillShade="D9"/>
        </w:rPr>
        <w:t>N</w:t>
      </w:r>
      <w:r w:rsidR="008353C0" w:rsidRPr="008353C0">
        <w:rPr>
          <w:rFonts w:ascii="Aptos Narrow" w:hAnsi="Aptos Narrow" w:cs="Segoe UI"/>
          <w:b/>
          <w:sz w:val="18"/>
          <w:szCs w:val="18"/>
          <w:u w:val="single"/>
          <w:shd w:val="clear" w:color="auto" w:fill="D9D9D9" w:themeFill="background1" w:themeFillShade="D9"/>
        </w:rPr>
        <w:t>ivel</w:t>
      </w:r>
      <w:r w:rsidR="008353C0">
        <w:rPr>
          <w:rFonts w:ascii="Aptos Narrow" w:hAnsi="Aptos Narrow" w:cs="Segoe UI"/>
          <w:b/>
          <w:sz w:val="18"/>
          <w:szCs w:val="18"/>
          <w:u w:val="single"/>
          <w:shd w:val="clear" w:color="auto" w:fill="D9D9D9" w:themeFill="background1" w:themeFillShade="D9"/>
        </w:rPr>
        <w:t>ul</w:t>
      </w:r>
      <w:r w:rsidR="008353C0" w:rsidRPr="008353C0">
        <w:rPr>
          <w:rFonts w:ascii="Aptos Narrow" w:hAnsi="Aptos Narrow" w:cs="Segoe UI"/>
          <w:b/>
          <w:sz w:val="18"/>
          <w:szCs w:val="18"/>
          <w:u w:val="single"/>
          <w:shd w:val="clear" w:color="auto" w:fill="D9D9D9" w:themeFill="background1" w:themeFillShade="D9"/>
        </w:rPr>
        <w:t xml:space="preserve"> minim al cifrei de afaceri anuale</w:t>
      </w:r>
    </w:p>
    <w:p w14:paraId="63A4F76E" w14:textId="67D20B3C" w:rsidR="00B5274C" w:rsidRDefault="00DD5B7F" w:rsidP="00652D6C">
      <w:pPr>
        <w:spacing w:before="40" w:after="60" w:line="276" w:lineRule="auto"/>
        <w:contextualSpacing/>
        <w:rPr>
          <w:rFonts w:ascii="Aptos Narrow" w:hAnsi="Aptos Narrow" w:cs="Segoe UI"/>
          <w:sz w:val="18"/>
          <w:szCs w:val="18"/>
        </w:rPr>
      </w:pPr>
      <w:r w:rsidRPr="00DD5B7F">
        <w:rPr>
          <w:rFonts w:ascii="Aptos Narrow" w:hAnsi="Aptos Narrow" w:cs="Segoe UI"/>
          <w:sz w:val="18"/>
          <w:szCs w:val="18"/>
        </w:rPr>
        <w:t xml:space="preserve">Ofertantul trebuie să demonstreze o </w:t>
      </w:r>
      <w:r w:rsidRPr="00DD5B7F">
        <w:rPr>
          <w:rFonts w:ascii="Aptos Narrow" w:hAnsi="Aptos Narrow" w:cs="Segoe UI"/>
          <w:color w:val="0070C0"/>
          <w:sz w:val="18"/>
          <w:szCs w:val="18"/>
        </w:rPr>
        <w:t xml:space="preserve">cifră de afaceri medie anuală pentru ultimele trei exerciții financiare încheiate, de cel puțin 100.000.000 lei/an </w:t>
      </w:r>
      <w:r w:rsidRPr="00DD5B7F">
        <w:rPr>
          <w:rFonts w:ascii="Aptos Narrow" w:hAnsi="Aptos Narrow" w:cs="Segoe UI"/>
          <w:sz w:val="18"/>
          <w:szCs w:val="18"/>
        </w:rPr>
        <w:t>(sau echivalent în valută la cursul BNR din ziua publicării anunțului).</w:t>
      </w:r>
    </w:p>
    <w:p w14:paraId="113D5C9A" w14:textId="77777777" w:rsidR="00DD5B7F" w:rsidRPr="00750143" w:rsidRDefault="00DD5B7F" w:rsidP="00652D6C">
      <w:pPr>
        <w:spacing w:before="40" w:after="60" w:line="276" w:lineRule="auto"/>
        <w:ind w:firstLine="720"/>
        <w:contextualSpacing/>
        <w:rPr>
          <w:rFonts w:ascii="Aptos Narrow" w:hAnsi="Aptos Narrow" w:cs="Segoe UI"/>
          <w:bCs/>
          <w:sz w:val="18"/>
          <w:szCs w:val="18"/>
          <w:u w:val="single"/>
        </w:rPr>
      </w:pPr>
      <w:r w:rsidRPr="00750143">
        <w:rPr>
          <w:rFonts w:ascii="Aptos Narrow" w:hAnsi="Aptos Narrow" w:cs="Segoe UI"/>
          <w:bCs/>
          <w:sz w:val="18"/>
          <w:szCs w:val="18"/>
          <w:u w:val="single"/>
        </w:rPr>
        <w:t xml:space="preserve">Modalitatea prin care poate fi demonstrată îndeplinirea cerinței: </w:t>
      </w:r>
    </w:p>
    <w:p w14:paraId="7A1627A7" w14:textId="38F4C55F" w:rsidR="00DD5B7F" w:rsidRDefault="00DD5B7F"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Până la termenul limită de depunere a ofertelor se va prezenta</w:t>
      </w:r>
      <w:r w:rsidR="00F7726F">
        <w:rPr>
          <w:rFonts w:ascii="Aptos Narrow" w:hAnsi="Aptos Narrow" w:cs="Segoe UI"/>
          <w:sz w:val="18"/>
          <w:szCs w:val="18"/>
        </w:rPr>
        <w:t xml:space="preserve"> </w:t>
      </w:r>
      <w:r w:rsidR="00F7726F" w:rsidRPr="00F7726F">
        <w:rPr>
          <w:rFonts w:ascii="Aptos Narrow" w:hAnsi="Aptos Narrow" w:cs="Segoe UI"/>
          <w:color w:val="0070C0"/>
          <w:sz w:val="18"/>
          <w:szCs w:val="18"/>
        </w:rPr>
        <w:t>situațiile financiare anuale (bilanț, cont de profit și pierdere) sau a extraselor corespunzătoare pentru ultimii trei ani, însoțite de o declarație privind cifra totală de afaceri</w:t>
      </w:r>
      <w:r w:rsidR="00F7726F" w:rsidRPr="00F7726F">
        <w:rPr>
          <w:rFonts w:ascii="Aptos Narrow" w:hAnsi="Aptos Narrow" w:cs="Segoe UI"/>
          <w:sz w:val="18"/>
          <w:szCs w:val="18"/>
        </w:rPr>
        <w:t>. În cazul ofertanților nerezidenți, se vor prezenta documente echivalente emise de autoritățile din statul de origine, traduse în limba română.</w:t>
      </w:r>
    </w:p>
    <w:p w14:paraId="2EEF8428" w14:textId="77777777" w:rsidR="00F7726F" w:rsidRDefault="00F7726F" w:rsidP="00652D6C">
      <w:pPr>
        <w:spacing w:before="40" w:after="60" w:line="276" w:lineRule="auto"/>
        <w:contextualSpacing/>
        <w:rPr>
          <w:rFonts w:ascii="Aptos Narrow" w:hAnsi="Aptos Narrow" w:cs="Segoe UI"/>
          <w:b/>
          <w:bCs/>
          <w:i/>
          <w:iCs/>
          <w:sz w:val="18"/>
          <w:szCs w:val="18"/>
          <w:u w:val="single"/>
        </w:rPr>
      </w:pPr>
    </w:p>
    <w:p w14:paraId="6ACBCB67" w14:textId="70D5E5B1" w:rsidR="00F7726F" w:rsidRPr="00F7726F" w:rsidRDefault="00F7726F" w:rsidP="00652D6C">
      <w:pPr>
        <w:spacing w:before="40" w:after="60" w:line="276" w:lineRule="auto"/>
        <w:contextualSpacing/>
        <w:rPr>
          <w:rFonts w:ascii="Aptos Narrow" w:hAnsi="Aptos Narrow" w:cs="Segoe UI"/>
          <w:b/>
          <w:bCs/>
          <w:i/>
          <w:iCs/>
          <w:sz w:val="18"/>
          <w:szCs w:val="18"/>
          <w:u w:val="single"/>
        </w:rPr>
      </w:pPr>
      <w:r w:rsidRPr="00F7726F">
        <w:rPr>
          <w:rFonts w:ascii="Aptos Narrow" w:hAnsi="Aptos Narrow" w:cs="Segoe UI"/>
          <w:b/>
          <w:bCs/>
          <w:i/>
          <w:iCs/>
          <w:sz w:val="18"/>
          <w:szCs w:val="18"/>
          <w:u w:val="single"/>
        </w:rPr>
        <w:t xml:space="preserve">Justificarea cerinței privind </w:t>
      </w:r>
      <w:r w:rsidR="007F3C20">
        <w:rPr>
          <w:rFonts w:ascii="Aptos Narrow" w:hAnsi="Aptos Narrow" w:cs="Segoe UI"/>
          <w:b/>
          <w:bCs/>
          <w:i/>
          <w:iCs/>
          <w:sz w:val="18"/>
          <w:szCs w:val="18"/>
          <w:u w:val="single"/>
        </w:rPr>
        <w:t>”</w:t>
      </w:r>
      <w:r w:rsidR="007F3C20" w:rsidRPr="007F3C20">
        <w:rPr>
          <w:rFonts w:ascii="Aptos Narrow" w:hAnsi="Aptos Narrow" w:cs="Segoe UI"/>
          <w:b/>
          <w:bCs/>
          <w:i/>
          <w:iCs/>
          <w:sz w:val="18"/>
          <w:szCs w:val="18"/>
          <w:u w:val="single"/>
        </w:rPr>
        <w:t>Nivelul minim al cifrei de afaceri anuale</w:t>
      </w:r>
      <w:r w:rsidR="007F3C20">
        <w:rPr>
          <w:rFonts w:ascii="Aptos Narrow" w:hAnsi="Aptos Narrow" w:cs="Segoe UI"/>
          <w:b/>
          <w:bCs/>
          <w:i/>
          <w:iCs/>
          <w:sz w:val="18"/>
          <w:szCs w:val="18"/>
          <w:u w:val="single"/>
        </w:rPr>
        <w:t>”</w:t>
      </w:r>
    </w:p>
    <w:p w14:paraId="274730DF" w14:textId="77777777" w:rsidR="00F7726F" w:rsidRPr="00F7726F" w:rsidRDefault="00F7726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7726F">
        <w:rPr>
          <w:rFonts w:ascii="Aptos Narrow" w:hAnsi="Aptos Narrow" w:cs="Segoe UI"/>
          <w:color w:val="1F4E79" w:themeColor="accent5" w:themeShade="80"/>
          <w:sz w:val="18"/>
          <w:szCs w:val="18"/>
        </w:rPr>
        <w:t>Stabilirea cerinței privind cifra de afaceri medie anuală are la bază dispozițiile art. 33 și 34 din H.G. nr. 867/2016, coroborate cu art. 75 alin. (1) lit. c) din Legea nr. 100/2016, care permit entității contractante să solicite operatorilor economici demonstrarea unei capacități economice și financiare adecvate pentru a garanta îndeplinirea obligațiilor din contractul de concesiune și pentru a proteja autoritatea publică împotriva neexecutării.</w:t>
      </w:r>
    </w:p>
    <w:p w14:paraId="712A97A0" w14:textId="77777777" w:rsidR="00F7726F" w:rsidRPr="00F7726F" w:rsidRDefault="00F7726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7726F">
        <w:rPr>
          <w:rFonts w:ascii="Aptos Narrow" w:hAnsi="Aptos Narrow" w:cs="Segoe UI"/>
          <w:color w:val="1F4E79" w:themeColor="accent5" w:themeShade="80"/>
          <w:sz w:val="18"/>
          <w:szCs w:val="18"/>
        </w:rPr>
        <w:t xml:space="preserve">În cazul de față, valoarea totală a investițiilor pe care operatorul trebuie să le finanțeze integral și în avans este considerabilă, însumând </w:t>
      </w:r>
      <w:r w:rsidRPr="00F7726F">
        <w:rPr>
          <w:rFonts w:ascii="Aptos Narrow" w:hAnsi="Aptos Narrow" w:cs="Segoe UI"/>
          <w:b/>
          <w:bCs/>
          <w:color w:val="1F4E79" w:themeColor="accent5" w:themeShade="80"/>
          <w:sz w:val="18"/>
          <w:szCs w:val="18"/>
        </w:rPr>
        <w:t>65.553.711 lei</w:t>
      </w:r>
      <w:r w:rsidRPr="00F7726F">
        <w:rPr>
          <w:rFonts w:ascii="Aptos Narrow" w:hAnsi="Aptos Narrow" w:cs="Segoe UI"/>
          <w:color w:val="1F4E79" w:themeColor="accent5" w:themeShade="80"/>
          <w:sz w:val="18"/>
          <w:szCs w:val="18"/>
        </w:rPr>
        <w:t xml:space="preserve"> fără TVA. Aceste investiții includ retehnologizarea Stației de Tratare Mecano-Biologică (6.835.000 lei) și construirea Celulei nr. 2 a depozitului de deșeuri (58.718.711 lei), fiecare structurată în componente specifice:</w:t>
      </w:r>
    </w:p>
    <w:p w14:paraId="0A07D34F" w14:textId="77777777" w:rsidR="00F7726F" w:rsidRPr="00F7726F" w:rsidRDefault="00F7726F" w:rsidP="00652D6C">
      <w:pPr>
        <w:numPr>
          <w:ilvl w:val="0"/>
          <w:numId w:val="24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7726F">
        <w:rPr>
          <w:rFonts w:ascii="Aptos Narrow" w:hAnsi="Aptos Narrow" w:cs="Segoe UI"/>
          <w:color w:val="1F4E79" w:themeColor="accent5" w:themeShade="80"/>
          <w:sz w:val="18"/>
          <w:szCs w:val="18"/>
        </w:rPr>
        <w:t>pentru STMB: proiectare și asistență tehnică, organizarea de șantier, probe tehnologice și investiția de bază;</w:t>
      </w:r>
    </w:p>
    <w:p w14:paraId="69422CAD" w14:textId="77777777" w:rsidR="00F7726F" w:rsidRPr="00F7726F" w:rsidRDefault="00F7726F" w:rsidP="00652D6C">
      <w:pPr>
        <w:numPr>
          <w:ilvl w:val="0"/>
          <w:numId w:val="24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7726F">
        <w:rPr>
          <w:rFonts w:ascii="Aptos Narrow" w:hAnsi="Aptos Narrow" w:cs="Segoe UI"/>
          <w:color w:val="1F4E79" w:themeColor="accent5" w:themeShade="80"/>
          <w:sz w:val="18"/>
          <w:szCs w:val="18"/>
        </w:rPr>
        <w:t>pentru Celula 2: proiectare și asistență tehnică, organizarea de șantier, utilități (post TRAFO), probe tehnologice și execuția lucrărilor propriu-zise.</w:t>
      </w:r>
    </w:p>
    <w:p w14:paraId="2AB8E4C8" w14:textId="77777777" w:rsidR="00F7726F" w:rsidRPr="00F7726F" w:rsidRDefault="00F7726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7726F">
        <w:rPr>
          <w:rFonts w:ascii="Aptos Narrow" w:hAnsi="Aptos Narrow" w:cs="Segoe UI"/>
          <w:color w:val="1F4E79" w:themeColor="accent5" w:themeShade="80"/>
          <w:sz w:val="18"/>
          <w:szCs w:val="18"/>
        </w:rPr>
        <w:t>Aceste costuri sunt suportate de operator încă din primele luni ale contractului, înainte ca veniturile din tarife să atingă un nivel care să permită recuperarea investițiilor. În plus, contractul de concesiune presupune preluarea de către operator a unor riscuri semnificative – risc investițional, risc operațional, risc de cerere, risc financiar și risc de conformare cu autorizația integrată de mediu – aspecte care impun existența unei capacități financiare robuste și stabile.</w:t>
      </w:r>
    </w:p>
    <w:p w14:paraId="122D90C5" w14:textId="77777777" w:rsidR="00F7726F" w:rsidRPr="00F7726F" w:rsidRDefault="00F7726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7726F">
        <w:rPr>
          <w:rFonts w:ascii="Aptos Narrow" w:hAnsi="Aptos Narrow" w:cs="Segoe UI"/>
          <w:color w:val="1F4E79" w:themeColor="accent5" w:themeShade="80"/>
          <w:sz w:val="18"/>
          <w:szCs w:val="18"/>
        </w:rPr>
        <w:t>Prin natura sa, proiectul necesită acces la finanțare bancară sau alte forme de creditare, iar instituțiile financiare solicită, în mod uzual, ca solicitantul să aibă o cifră de afaceri relevantă și constantă pe o perioadă de minimum trei ani, care să demonstreze soliditate economică și un nivel adecvat al capacității de rambursare. În lipsa unui asemenea indicator, riscul ca operatorul să nu poată susține investițiile inițiale și să nu onoreze obligațiile contractuale ar fi semnificativ.</w:t>
      </w:r>
    </w:p>
    <w:p w14:paraId="79178D4F" w14:textId="74B9DC53" w:rsidR="00F7726F" w:rsidRPr="00F7726F" w:rsidRDefault="00F7726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7726F">
        <w:rPr>
          <w:rFonts w:ascii="Aptos Narrow" w:hAnsi="Aptos Narrow" w:cs="Segoe UI"/>
          <w:color w:val="1F4E79" w:themeColor="accent5" w:themeShade="80"/>
          <w:sz w:val="18"/>
          <w:szCs w:val="18"/>
        </w:rPr>
        <w:t xml:space="preserve">Valoarea estimată a concesiunii – aproximativ </w:t>
      </w:r>
      <w:r w:rsidRPr="00F7726F">
        <w:rPr>
          <w:rFonts w:ascii="Aptos Narrow" w:hAnsi="Aptos Narrow" w:cs="Segoe UI"/>
          <w:b/>
          <w:bCs/>
          <w:color w:val="1F4E79" w:themeColor="accent5" w:themeShade="80"/>
          <w:sz w:val="18"/>
          <w:szCs w:val="18"/>
        </w:rPr>
        <w:t>470</w:t>
      </w:r>
      <w:r w:rsidR="00BE6E3A">
        <w:rPr>
          <w:rFonts w:ascii="Aptos Narrow" w:hAnsi="Aptos Narrow" w:cs="Segoe UI"/>
          <w:b/>
          <w:bCs/>
          <w:color w:val="1F4E79" w:themeColor="accent5" w:themeShade="80"/>
          <w:sz w:val="18"/>
          <w:szCs w:val="18"/>
        </w:rPr>
        <w:t xml:space="preserve"> milioane</w:t>
      </w:r>
      <w:r w:rsidRPr="00F7726F">
        <w:rPr>
          <w:rFonts w:ascii="Aptos Narrow" w:hAnsi="Aptos Narrow" w:cs="Segoe UI"/>
          <w:b/>
          <w:bCs/>
          <w:color w:val="1F4E79" w:themeColor="accent5" w:themeShade="80"/>
          <w:sz w:val="18"/>
          <w:szCs w:val="18"/>
        </w:rPr>
        <w:t xml:space="preserve"> lei</w:t>
      </w:r>
      <w:r w:rsidRPr="00F7726F">
        <w:rPr>
          <w:rFonts w:ascii="Aptos Narrow" w:hAnsi="Aptos Narrow" w:cs="Segoe UI"/>
          <w:color w:val="1F4E79" w:themeColor="accent5" w:themeShade="80"/>
          <w:sz w:val="18"/>
          <w:szCs w:val="18"/>
        </w:rPr>
        <w:t xml:space="preserve"> fără TVA – reflectă, de asemenea, necesitatea ca operatorii care participă la procedură să aibă o structură financiară proporțională cu dimensiunea și complexitatea proiectului. O cifră de afaceri medie anuală de minimum 100.000.000 lei reprezintă, în acest context, un prag rezonabil și adecvat, suficient de ridicat pentru a demonstra capacitatea reală a operatorului de a susține investițiile inițiale și fluxurile financiare până la stabilizarea operațiunilor, dar și suficient de flexibil pentru a nu restrânge nejustificat concurența.</w:t>
      </w:r>
    </w:p>
    <w:p w14:paraId="1795154D" w14:textId="77777777" w:rsidR="00F7726F" w:rsidRPr="00F7726F" w:rsidRDefault="00F7726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7726F">
        <w:rPr>
          <w:rFonts w:ascii="Aptos Narrow" w:hAnsi="Aptos Narrow" w:cs="Segoe UI"/>
          <w:color w:val="1F4E79" w:themeColor="accent5" w:themeShade="80"/>
          <w:sz w:val="18"/>
          <w:szCs w:val="18"/>
        </w:rPr>
        <w:t>Stabilirea acestei cerințe este, așadar, necesară pentru a proteja autoritatea contractantă și utilizatorii serviciului public, fiind pe deplin proporțională cu obiectul, valoarea și riscurile concesiunii. Ea asigură participarea unor operatori economici capabili să gestioneze un proiect de o asemenea amploare, conform principiilor de transparență, proporționalitate și tratament egal prevăzute de Legea nr. 100/2016.</w:t>
      </w:r>
    </w:p>
    <w:p w14:paraId="2DAA27F5" w14:textId="77777777" w:rsidR="00DD5B7F" w:rsidRDefault="00DD5B7F" w:rsidP="00652D6C">
      <w:pPr>
        <w:spacing w:before="40" w:after="60" w:line="276" w:lineRule="auto"/>
        <w:contextualSpacing/>
        <w:rPr>
          <w:rFonts w:ascii="Aptos Narrow" w:hAnsi="Aptos Narrow" w:cs="Segoe UI"/>
          <w:sz w:val="18"/>
          <w:szCs w:val="18"/>
        </w:rPr>
      </w:pPr>
    </w:p>
    <w:p w14:paraId="6D4BAD3A" w14:textId="77777777" w:rsidR="00AE0010" w:rsidRPr="00750143" w:rsidRDefault="00AE0010" w:rsidP="00652D6C">
      <w:pPr>
        <w:spacing w:before="40" w:after="60" w:line="276" w:lineRule="auto"/>
        <w:contextualSpacing/>
        <w:rPr>
          <w:rFonts w:ascii="Aptos Narrow" w:hAnsi="Aptos Narrow" w:cs="Segoe UI"/>
          <w:sz w:val="18"/>
          <w:szCs w:val="18"/>
        </w:rPr>
      </w:pPr>
    </w:p>
    <w:p w14:paraId="0C23F481" w14:textId="292698EA" w:rsidR="00AE0010" w:rsidRPr="00750143" w:rsidRDefault="00AE0010" w:rsidP="00652D6C">
      <w:pPr>
        <w:spacing w:before="40" w:after="60" w:line="276" w:lineRule="auto"/>
        <w:contextualSpacing/>
        <w:rPr>
          <w:rFonts w:ascii="Aptos Narrow" w:hAnsi="Aptos Narrow" w:cs="Segoe UI"/>
          <w:b/>
          <w:sz w:val="18"/>
          <w:szCs w:val="18"/>
          <w:u w:val="single"/>
        </w:rPr>
      </w:pPr>
      <w:r w:rsidRPr="00750143">
        <w:rPr>
          <w:rFonts w:ascii="Aptos Narrow" w:hAnsi="Aptos Narrow" w:cs="Segoe UI"/>
          <w:b/>
          <w:sz w:val="18"/>
          <w:szCs w:val="18"/>
          <w:u w:val="single"/>
          <w:shd w:val="clear" w:color="auto" w:fill="D9D9D9" w:themeFill="background1" w:themeFillShade="D9"/>
        </w:rPr>
        <w:t xml:space="preserve">Cerința nr. </w:t>
      </w:r>
      <w:r>
        <w:rPr>
          <w:rFonts w:ascii="Aptos Narrow" w:hAnsi="Aptos Narrow" w:cs="Segoe UI"/>
          <w:b/>
          <w:sz w:val="18"/>
          <w:szCs w:val="18"/>
          <w:u w:val="single"/>
          <w:shd w:val="clear" w:color="auto" w:fill="D9D9D9" w:themeFill="background1" w:themeFillShade="D9"/>
        </w:rPr>
        <w:t>2</w:t>
      </w:r>
      <w:r w:rsidRPr="00750143">
        <w:rPr>
          <w:rFonts w:ascii="Aptos Narrow" w:hAnsi="Aptos Narrow" w:cs="Segoe UI"/>
          <w:b/>
          <w:sz w:val="18"/>
          <w:szCs w:val="18"/>
          <w:u w:val="single"/>
          <w:shd w:val="clear" w:color="auto" w:fill="D9D9D9" w:themeFill="background1" w:themeFillShade="D9"/>
        </w:rPr>
        <w:t xml:space="preserve"> – </w:t>
      </w:r>
      <w:r w:rsidRPr="00AE0010">
        <w:rPr>
          <w:rFonts w:ascii="Aptos Narrow" w:hAnsi="Aptos Narrow" w:cs="Segoe UI"/>
          <w:b/>
          <w:sz w:val="18"/>
          <w:szCs w:val="18"/>
          <w:u w:val="single"/>
          <w:shd w:val="clear" w:color="auto" w:fill="D9D9D9" w:themeFill="background1" w:themeFillShade="D9"/>
        </w:rPr>
        <w:t>Lichidități / Resurse financiare disponibile</w:t>
      </w:r>
    </w:p>
    <w:p w14:paraId="5A67A931" w14:textId="647FE258" w:rsidR="00AE0010" w:rsidRDefault="00F11099" w:rsidP="00652D6C">
      <w:pPr>
        <w:spacing w:before="40" w:after="60" w:line="276" w:lineRule="auto"/>
        <w:contextualSpacing/>
        <w:rPr>
          <w:rFonts w:ascii="Aptos Narrow" w:hAnsi="Aptos Narrow" w:cs="Segoe UI"/>
          <w:sz w:val="18"/>
          <w:szCs w:val="18"/>
        </w:rPr>
      </w:pPr>
      <w:r w:rsidRPr="00F11099">
        <w:rPr>
          <w:rFonts w:ascii="Aptos Narrow" w:hAnsi="Aptos Narrow" w:cs="Segoe UI"/>
          <w:sz w:val="18"/>
          <w:szCs w:val="18"/>
        </w:rPr>
        <w:t xml:space="preserve">Ofertantul trebuie să demonstreze că dispune, la data depunerii ofertelor, </w:t>
      </w:r>
      <w:r w:rsidRPr="00F11099">
        <w:rPr>
          <w:rFonts w:ascii="Aptos Narrow" w:hAnsi="Aptos Narrow" w:cs="Segoe UI"/>
          <w:color w:val="0070C0"/>
          <w:sz w:val="18"/>
          <w:szCs w:val="18"/>
        </w:rPr>
        <w:t>de lichidități, linii de credit confirmate sau alte instrumente financiare echivalente în valoare minimă de 30.000.000 lei</w:t>
      </w:r>
      <w:r w:rsidRPr="00F11099">
        <w:rPr>
          <w:rFonts w:ascii="Aptos Narrow" w:hAnsi="Aptos Narrow" w:cs="Segoe UI"/>
          <w:sz w:val="18"/>
          <w:szCs w:val="18"/>
        </w:rPr>
        <w:t>.</w:t>
      </w:r>
      <w:r>
        <w:rPr>
          <w:rFonts w:ascii="Aptos Narrow" w:hAnsi="Aptos Narrow" w:cs="Segoe UI"/>
          <w:sz w:val="18"/>
          <w:szCs w:val="18"/>
        </w:rPr>
        <w:t xml:space="preserve"> </w:t>
      </w:r>
      <w:r w:rsidRPr="00F11099">
        <w:rPr>
          <w:rFonts w:ascii="Aptos Narrow" w:hAnsi="Aptos Narrow" w:cs="Segoe UI"/>
          <w:sz w:val="18"/>
          <w:szCs w:val="18"/>
        </w:rPr>
        <w:t>Aceste resurse financiare trebuie să fie imediat disponibile pentru susținerea investițiilor și a capitalului de lucru necesar în primii doi ani ai contractului.</w:t>
      </w:r>
    </w:p>
    <w:p w14:paraId="55D29CB5" w14:textId="77777777" w:rsidR="00AE0010" w:rsidRPr="00750143" w:rsidRDefault="00AE0010" w:rsidP="00652D6C">
      <w:pPr>
        <w:spacing w:before="40" w:after="60" w:line="276" w:lineRule="auto"/>
        <w:ind w:firstLine="720"/>
        <w:contextualSpacing/>
        <w:rPr>
          <w:rFonts w:ascii="Aptos Narrow" w:hAnsi="Aptos Narrow" w:cs="Segoe UI"/>
          <w:bCs/>
          <w:sz w:val="18"/>
          <w:szCs w:val="18"/>
          <w:u w:val="single"/>
        </w:rPr>
      </w:pPr>
      <w:r w:rsidRPr="00750143">
        <w:rPr>
          <w:rFonts w:ascii="Aptos Narrow" w:hAnsi="Aptos Narrow" w:cs="Segoe UI"/>
          <w:bCs/>
          <w:sz w:val="18"/>
          <w:szCs w:val="18"/>
          <w:u w:val="single"/>
        </w:rPr>
        <w:t xml:space="preserve">Modalitatea prin care poate fi demonstrată îndeplinirea cerinței: </w:t>
      </w:r>
    </w:p>
    <w:p w14:paraId="4231F1E6" w14:textId="77777777" w:rsidR="00F11099" w:rsidRPr="00F11099" w:rsidRDefault="00F11099" w:rsidP="00652D6C">
      <w:pPr>
        <w:spacing w:before="40" w:after="60" w:line="276" w:lineRule="auto"/>
        <w:contextualSpacing/>
        <w:rPr>
          <w:rFonts w:ascii="Aptos Narrow" w:hAnsi="Aptos Narrow" w:cs="Segoe UI"/>
          <w:sz w:val="18"/>
          <w:szCs w:val="18"/>
        </w:rPr>
      </w:pPr>
      <w:r w:rsidRPr="00F11099">
        <w:rPr>
          <w:rFonts w:ascii="Aptos Narrow" w:hAnsi="Aptos Narrow" w:cs="Segoe UI"/>
          <w:sz w:val="18"/>
          <w:szCs w:val="18"/>
        </w:rPr>
        <w:t>Îndeplinirea cerinței se demonstrează prin prezentarea unuia sau mai multor documente emise de instituții bancare sau financiare, precum:</w:t>
      </w:r>
    </w:p>
    <w:p w14:paraId="1119D7E1" w14:textId="77777777" w:rsidR="00F11099" w:rsidRPr="00F11099" w:rsidRDefault="00F11099" w:rsidP="00652D6C">
      <w:pPr>
        <w:numPr>
          <w:ilvl w:val="0"/>
          <w:numId w:val="243"/>
        </w:numPr>
        <w:spacing w:before="40" w:after="60" w:line="276" w:lineRule="auto"/>
        <w:contextualSpacing/>
        <w:rPr>
          <w:rFonts w:ascii="Aptos Narrow" w:hAnsi="Aptos Narrow" w:cs="Segoe UI"/>
          <w:sz w:val="18"/>
          <w:szCs w:val="18"/>
        </w:rPr>
      </w:pPr>
      <w:r w:rsidRPr="00F11099">
        <w:rPr>
          <w:rFonts w:ascii="Aptos Narrow" w:hAnsi="Aptos Narrow" w:cs="Segoe UI"/>
          <w:sz w:val="18"/>
          <w:szCs w:val="18"/>
        </w:rPr>
        <w:t>scrisori de confirmare a disponibilităților bănești,</w:t>
      </w:r>
    </w:p>
    <w:p w14:paraId="277B859E" w14:textId="77777777" w:rsidR="00F11099" w:rsidRPr="00F11099" w:rsidRDefault="00F11099" w:rsidP="00652D6C">
      <w:pPr>
        <w:numPr>
          <w:ilvl w:val="0"/>
          <w:numId w:val="243"/>
        </w:numPr>
        <w:spacing w:before="40" w:after="60" w:line="276" w:lineRule="auto"/>
        <w:contextualSpacing/>
        <w:rPr>
          <w:rFonts w:ascii="Aptos Narrow" w:hAnsi="Aptos Narrow" w:cs="Segoe UI"/>
          <w:sz w:val="18"/>
          <w:szCs w:val="18"/>
        </w:rPr>
      </w:pPr>
      <w:r w:rsidRPr="00F11099">
        <w:rPr>
          <w:rFonts w:ascii="Aptos Narrow" w:hAnsi="Aptos Narrow" w:cs="Segoe UI"/>
          <w:sz w:val="18"/>
          <w:szCs w:val="18"/>
        </w:rPr>
        <w:t>scrisori de confort,</w:t>
      </w:r>
    </w:p>
    <w:p w14:paraId="48C1BEB0" w14:textId="77777777" w:rsidR="00F11099" w:rsidRPr="00F11099" w:rsidRDefault="00F11099" w:rsidP="00652D6C">
      <w:pPr>
        <w:numPr>
          <w:ilvl w:val="0"/>
          <w:numId w:val="243"/>
        </w:numPr>
        <w:spacing w:before="40" w:after="60" w:line="276" w:lineRule="auto"/>
        <w:contextualSpacing/>
        <w:rPr>
          <w:rFonts w:ascii="Aptos Narrow" w:hAnsi="Aptos Narrow" w:cs="Segoe UI"/>
          <w:sz w:val="18"/>
          <w:szCs w:val="18"/>
        </w:rPr>
      </w:pPr>
      <w:r w:rsidRPr="00F11099">
        <w:rPr>
          <w:rFonts w:ascii="Aptos Narrow" w:hAnsi="Aptos Narrow" w:cs="Segoe UI"/>
          <w:sz w:val="18"/>
          <w:szCs w:val="18"/>
        </w:rPr>
        <w:t>extrase de cont,</w:t>
      </w:r>
    </w:p>
    <w:p w14:paraId="4BBD39EF" w14:textId="77777777" w:rsidR="00F11099" w:rsidRPr="00F11099" w:rsidRDefault="00F11099" w:rsidP="00652D6C">
      <w:pPr>
        <w:numPr>
          <w:ilvl w:val="0"/>
          <w:numId w:val="243"/>
        </w:numPr>
        <w:spacing w:before="40" w:after="60" w:line="276" w:lineRule="auto"/>
        <w:contextualSpacing/>
        <w:rPr>
          <w:rFonts w:ascii="Aptos Narrow" w:hAnsi="Aptos Narrow" w:cs="Segoe UI"/>
          <w:sz w:val="18"/>
          <w:szCs w:val="18"/>
        </w:rPr>
      </w:pPr>
      <w:r w:rsidRPr="00F11099">
        <w:rPr>
          <w:rFonts w:ascii="Aptos Narrow" w:hAnsi="Aptos Narrow" w:cs="Segoe UI"/>
          <w:sz w:val="18"/>
          <w:szCs w:val="18"/>
        </w:rPr>
        <w:t>confirmări ale liniilor de credit,</w:t>
      </w:r>
    </w:p>
    <w:p w14:paraId="3564510E" w14:textId="77777777" w:rsidR="00F11099" w:rsidRPr="00F11099" w:rsidRDefault="00F11099" w:rsidP="00652D6C">
      <w:pPr>
        <w:numPr>
          <w:ilvl w:val="0"/>
          <w:numId w:val="243"/>
        </w:numPr>
        <w:spacing w:before="40" w:after="60" w:line="276" w:lineRule="auto"/>
        <w:contextualSpacing/>
        <w:rPr>
          <w:rFonts w:ascii="Aptos Narrow" w:hAnsi="Aptos Narrow" w:cs="Segoe UI"/>
          <w:sz w:val="18"/>
          <w:szCs w:val="18"/>
        </w:rPr>
      </w:pPr>
      <w:r w:rsidRPr="00F11099">
        <w:rPr>
          <w:rFonts w:ascii="Aptos Narrow" w:hAnsi="Aptos Narrow" w:cs="Segoe UI"/>
          <w:sz w:val="18"/>
          <w:szCs w:val="18"/>
        </w:rPr>
        <w:t>documente echivalente emise de instituțiile financiare competente din statul de origine.</w:t>
      </w:r>
    </w:p>
    <w:p w14:paraId="648647A5" w14:textId="77777777" w:rsidR="00F11099" w:rsidRPr="00F11099" w:rsidRDefault="00F11099" w:rsidP="00652D6C">
      <w:pPr>
        <w:spacing w:before="40" w:after="60" w:line="276" w:lineRule="auto"/>
        <w:contextualSpacing/>
        <w:rPr>
          <w:rFonts w:ascii="Aptos Narrow" w:hAnsi="Aptos Narrow" w:cs="Segoe UI"/>
          <w:sz w:val="18"/>
          <w:szCs w:val="18"/>
        </w:rPr>
      </w:pPr>
      <w:r w:rsidRPr="00F11099">
        <w:rPr>
          <w:rFonts w:ascii="Aptos Narrow" w:hAnsi="Aptos Narrow" w:cs="Segoe UI"/>
          <w:sz w:val="18"/>
          <w:szCs w:val="18"/>
        </w:rPr>
        <w:t>Aceste documente trebuie să fie valabile la data depunerii ofertelor și să demonstreze, fără echivoc, accesul ofertantului la suma minimă solicitată.</w:t>
      </w:r>
    </w:p>
    <w:p w14:paraId="6559B41A" w14:textId="77777777" w:rsidR="00F11099" w:rsidRDefault="00F11099" w:rsidP="00652D6C">
      <w:pPr>
        <w:spacing w:before="40" w:after="60" w:line="276" w:lineRule="auto"/>
        <w:contextualSpacing/>
        <w:rPr>
          <w:rFonts w:ascii="Aptos Narrow" w:hAnsi="Aptos Narrow" w:cs="Segoe UI"/>
          <w:sz w:val="18"/>
          <w:szCs w:val="18"/>
        </w:rPr>
      </w:pPr>
    </w:p>
    <w:p w14:paraId="4D92D974" w14:textId="77777777" w:rsidR="00E74740" w:rsidRDefault="00E74740" w:rsidP="00652D6C">
      <w:pPr>
        <w:spacing w:before="40" w:after="60" w:line="276" w:lineRule="auto"/>
        <w:contextualSpacing/>
        <w:rPr>
          <w:rFonts w:ascii="Aptos Narrow" w:hAnsi="Aptos Narrow" w:cs="Segoe UI"/>
          <w:sz w:val="18"/>
          <w:szCs w:val="18"/>
        </w:rPr>
      </w:pPr>
    </w:p>
    <w:p w14:paraId="2C43156B" w14:textId="77777777" w:rsidR="00E74740" w:rsidRDefault="00E74740" w:rsidP="00652D6C">
      <w:pPr>
        <w:spacing w:before="40" w:after="60" w:line="276" w:lineRule="auto"/>
        <w:contextualSpacing/>
        <w:rPr>
          <w:rFonts w:ascii="Aptos Narrow" w:hAnsi="Aptos Narrow" w:cs="Segoe UI"/>
          <w:sz w:val="18"/>
          <w:szCs w:val="18"/>
        </w:rPr>
      </w:pPr>
    </w:p>
    <w:p w14:paraId="7012AE52" w14:textId="06A49DBC" w:rsidR="00E74740" w:rsidRPr="00F7726F" w:rsidRDefault="00E74740" w:rsidP="00652D6C">
      <w:pPr>
        <w:spacing w:before="40" w:after="60" w:line="276" w:lineRule="auto"/>
        <w:contextualSpacing/>
        <w:rPr>
          <w:rFonts w:ascii="Aptos Narrow" w:hAnsi="Aptos Narrow" w:cs="Segoe UI"/>
          <w:b/>
          <w:bCs/>
          <w:i/>
          <w:iCs/>
          <w:sz w:val="18"/>
          <w:szCs w:val="18"/>
          <w:u w:val="single"/>
        </w:rPr>
      </w:pPr>
      <w:r w:rsidRPr="00F7726F">
        <w:rPr>
          <w:rFonts w:ascii="Aptos Narrow" w:hAnsi="Aptos Narrow" w:cs="Segoe UI"/>
          <w:b/>
          <w:bCs/>
          <w:i/>
          <w:iCs/>
          <w:sz w:val="18"/>
          <w:szCs w:val="18"/>
          <w:u w:val="single"/>
        </w:rPr>
        <w:t xml:space="preserve">Justificarea cerinței privind </w:t>
      </w:r>
      <w:r w:rsidR="007F3C20">
        <w:rPr>
          <w:rFonts w:ascii="Aptos Narrow" w:hAnsi="Aptos Narrow" w:cs="Segoe UI"/>
          <w:b/>
          <w:bCs/>
          <w:i/>
          <w:iCs/>
          <w:sz w:val="18"/>
          <w:szCs w:val="18"/>
          <w:u w:val="single"/>
        </w:rPr>
        <w:t>”</w:t>
      </w:r>
      <w:r w:rsidR="007F3C20" w:rsidRPr="007F3C20">
        <w:rPr>
          <w:rFonts w:ascii="Aptos Narrow" w:hAnsi="Aptos Narrow" w:cs="Segoe UI"/>
          <w:b/>
          <w:bCs/>
          <w:i/>
          <w:iCs/>
          <w:sz w:val="18"/>
          <w:szCs w:val="18"/>
          <w:u w:val="single"/>
        </w:rPr>
        <w:t>Lichidități / Resurse financiare disponibile</w:t>
      </w:r>
      <w:r w:rsidR="007F3C20">
        <w:rPr>
          <w:rFonts w:ascii="Aptos Narrow" w:hAnsi="Aptos Narrow" w:cs="Segoe UI"/>
          <w:b/>
          <w:bCs/>
          <w:i/>
          <w:iCs/>
          <w:sz w:val="18"/>
          <w:szCs w:val="18"/>
          <w:u w:val="single"/>
        </w:rPr>
        <w:t>”</w:t>
      </w:r>
    </w:p>
    <w:p w14:paraId="21B1312F" w14:textId="27637828" w:rsidR="00E74740" w:rsidRPr="00E74740" w:rsidRDefault="00E7474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E74740">
        <w:rPr>
          <w:rFonts w:ascii="Aptos Narrow" w:hAnsi="Aptos Narrow" w:cs="Segoe UI"/>
          <w:color w:val="1F4E79" w:themeColor="accent5" w:themeShade="80"/>
          <w:sz w:val="18"/>
          <w:szCs w:val="18"/>
        </w:rPr>
        <w:t>Cerința privind existența unor resurse financiare minime în cuantum de 30.000.000 lei se justifică prin analiza structurii investițiilor și prin modul în care acestea trebuie finanțate. Operatorul are obligația de a realiza integral, din fonduri proprii sau din finanțare atrasă, investițiile aferente retehnologizării Stației de Tratare Mecano-Biologică și construirii Celulei nr. 2 a depozitului de deșeuri, a căror valoare cumulată este de 65.553.711 lei. Aceste investiții trebuie executate în primii doi ani ai concesiunii, iar recuperarea lor tarifară nu începe decât din luna 13 pentru STMB</w:t>
      </w:r>
      <w:r>
        <w:rPr>
          <w:rFonts w:ascii="Aptos Narrow" w:hAnsi="Aptos Narrow" w:cs="Segoe UI"/>
          <w:color w:val="1F4E79" w:themeColor="accent5" w:themeShade="80"/>
          <w:sz w:val="18"/>
          <w:szCs w:val="18"/>
        </w:rPr>
        <w:t xml:space="preserve"> retehnologizat</w:t>
      </w:r>
      <w:r w:rsidRPr="00E74740">
        <w:rPr>
          <w:rFonts w:ascii="Aptos Narrow" w:hAnsi="Aptos Narrow" w:cs="Segoe UI"/>
          <w:color w:val="1F4E79" w:themeColor="accent5" w:themeShade="80"/>
          <w:sz w:val="18"/>
          <w:szCs w:val="18"/>
        </w:rPr>
        <w:t xml:space="preserve"> și din luna 25 pentru DDN</w:t>
      </w:r>
      <w:r>
        <w:rPr>
          <w:rFonts w:ascii="Aptos Narrow" w:hAnsi="Aptos Narrow" w:cs="Segoe UI"/>
          <w:color w:val="1F4E79" w:themeColor="accent5" w:themeShade="80"/>
          <w:sz w:val="18"/>
          <w:szCs w:val="18"/>
        </w:rPr>
        <w:t xml:space="preserve"> (în urma exploatării Celulei nr. 2)</w:t>
      </w:r>
      <w:r w:rsidRPr="00E74740">
        <w:rPr>
          <w:rFonts w:ascii="Aptos Narrow" w:hAnsi="Aptos Narrow" w:cs="Segoe UI"/>
          <w:color w:val="1F4E79" w:themeColor="accent5" w:themeShade="80"/>
          <w:sz w:val="18"/>
          <w:szCs w:val="18"/>
        </w:rPr>
        <w:t>.</w:t>
      </w:r>
    </w:p>
    <w:p w14:paraId="25B895E4" w14:textId="77777777" w:rsidR="00E74740" w:rsidRDefault="00E74740"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E74740">
        <w:rPr>
          <w:rFonts w:ascii="Aptos Narrow" w:hAnsi="Aptos Narrow" w:cs="Segoe UI"/>
          <w:color w:val="1F4E79" w:themeColor="accent5" w:themeShade="80"/>
          <w:sz w:val="18"/>
          <w:szCs w:val="18"/>
        </w:rPr>
        <w:t>Astfel, operatorul va suporta un efort financiar semnificativ în perioada de mobilizare și execuție, într-un interval în care fluxurile de numerar sunt negative. În paralel, acesta trebuie să asigure continuitatea operării instalațiilor existente, respectarea autorizației integrate de mediu și acoperirea costurilor operaționale curente. Pentru a putea contracta finanțarea necesară investițiilor, operatorul trebuie să dispună de lichidități proprii sau linii de credit confirmate, întrucât instituțiile bancare solicită, în mod uzual, un aport de capital de minimum 20–30% din valoarea investiției precum și menținerea unor rezerve de cash pentru acoperirea costurilor neeligibile sau a eventualelor întârzieri.</w:t>
      </w:r>
    </w:p>
    <w:p w14:paraId="765B0CC7" w14:textId="77777777" w:rsidR="00F56B89" w:rsidRPr="00F56B89" w:rsidRDefault="00F56B89"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F56B89">
        <w:rPr>
          <w:rFonts w:ascii="Aptos Narrow" w:hAnsi="Aptos Narrow" w:cs="Segoe UI"/>
          <w:b/>
          <w:bCs/>
          <w:color w:val="1F4E79" w:themeColor="accent5" w:themeShade="80"/>
          <w:sz w:val="18"/>
          <w:szCs w:val="18"/>
        </w:rPr>
        <w:t>Așadar, aportul minim necesar este:</w:t>
      </w:r>
    </w:p>
    <w:p w14:paraId="6E692D80" w14:textId="6E10E67D" w:rsidR="00F56B89" w:rsidRPr="00F56B89" w:rsidRDefault="00F56B89"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m:oMathPara>
        <m:oMath>
          <m:r>
            <m:rPr>
              <m:sty m:val="p"/>
            </m:rPr>
            <w:rPr>
              <w:rFonts w:ascii="Cambria Math" w:hAnsi="Cambria Math" w:cs="Segoe UI"/>
              <w:color w:val="1F4E79" w:themeColor="accent5" w:themeShade="80"/>
              <w:sz w:val="18"/>
              <w:szCs w:val="18"/>
            </w:rPr>
            <m:t>65.553.711</m:t>
          </m:r>
          <m:r>
            <m:rPr>
              <m:nor/>
            </m:rPr>
            <w:rPr>
              <w:rFonts w:ascii="Aptos Narrow" w:hAnsi="Aptos Narrow" w:cs="Segoe UI"/>
              <w:color w:val="1F4E79" w:themeColor="accent5" w:themeShade="80"/>
              <w:sz w:val="18"/>
              <w:szCs w:val="18"/>
            </w:rPr>
            <m:t xml:space="preserve"> lei</m:t>
          </m:r>
          <m:r>
            <w:rPr>
              <w:rFonts w:ascii="Cambria Math" w:hAnsi="Cambria Math" w:cs="Segoe UI"/>
              <w:color w:val="1F4E79" w:themeColor="accent5" w:themeShade="80"/>
              <w:sz w:val="18"/>
              <w:szCs w:val="18"/>
            </w:rPr>
            <m:t>×25</m:t>
          </m:r>
          <m:r>
            <m:rPr>
              <m:sty m:val="p"/>
            </m:rPr>
            <w:rPr>
              <w:rFonts w:ascii="Cambria Math" w:hAnsi="Cambria Math" w:cs="Segoe UI"/>
              <w:color w:val="1F4E79" w:themeColor="accent5" w:themeShade="80"/>
              <w:sz w:val="18"/>
              <w:szCs w:val="18"/>
            </w:rPr>
            <m:t>%</m:t>
          </m:r>
          <m:r>
            <w:rPr>
              <w:rFonts w:ascii="Cambria Math" w:hAnsi="Cambria Math" w:cs="Segoe UI"/>
              <w:color w:val="1F4E79" w:themeColor="accent5" w:themeShade="80"/>
              <w:sz w:val="18"/>
              <w:szCs w:val="18"/>
            </w:rPr>
            <m:t>=</m:t>
          </m:r>
          <m:r>
            <m:rPr>
              <m:sty m:val="p"/>
            </m:rPr>
            <w:rPr>
              <w:rFonts w:ascii="Cambria Math" w:hAnsi="Cambria Math" w:cs="Segoe UI"/>
              <w:color w:val="1F4E79" w:themeColor="accent5" w:themeShade="80"/>
              <w:sz w:val="18"/>
              <w:szCs w:val="18"/>
            </w:rPr>
            <m:t>16.388.427</m:t>
          </m:r>
          <m:r>
            <m:rPr>
              <m:nor/>
            </m:rPr>
            <w:rPr>
              <w:rFonts w:ascii="Aptos Narrow" w:hAnsi="Aptos Narrow" w:cs="Segoe UI"/>
              <w:color w:val="1F4E79" w:themeColor="accent5" w:themeShade="80"/>
              <w:sz w:val="18"/>
              <w:szCs w:val="18"/>
            </w:rPr>
            <m:t xml:space="preserve"> lei</m:t>
          </m:r>
          <m:r>
            <m:rPr>
              <m:sty m:val="p"/>
            </m:rPr>
            <w:rPr>
              <w:rFonts w:ascii="Aptos Narrow" w:hAnsi="Aptos Narrow" w:cs="Segoe UI"/>
              <w:color w:val="1F4E79" w:themeColor="accent5" w:themeShade="80"/>
              <w:sz w:val="18"/>
              <w:szCs w:val="18"/>
            </w:rPr>
            <w:br/>
          </m:r>
        </m:oMath>
      </m:oMathPara>
      <w:r w:rsidRPr="00F56B89">
        <w:rPr>
          <w:rFonts w:ascii="Aptos Narrow" w:hAnsi="Aptos Narrow" w:cs="Segoe UI"/>
          <w:color w:val="1F4E79" w:themeColor="accent5" w:themeShade="80"/>
          <w:sz w:val="18"/>
          <w:szCs w:val="18"/>
        </w:rPr>
        <w:t>La acesta trebuie adăugate:</w:t>
      </w:r>
    </w:p>
    <w:p w14:paraId="54036D40" w14:textId="77777777" w:rsidR="00F56B89" w:rsidRPr="00F56B89" w:rsidRDefault="00F56B89" w:rsidP="00652D6C">
      <w:pPr>
        <w:numPr>
          <w:ilvl w:val="0"/>
          <w:numId w:val="24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56B89">
        <w:rPr>
          <w:rFonts w:ascii="Aptos Narrow" w:hAnsi="Aptos Narrow" w:cs="Segoe UI"/>
          <w:color w:val="1F4E79" w:themeColor="accent5" w:themeShade="80"/>
          <w:sz w:val="18"/>
          <w:szCs w:val="18"/>
        </w:rPr>
        <w:t>costuri inițiale OPEX din primele 6–12 luni (≈ 5–7 mil. lei),</w:t>
      </w:r>
    </w:p>
    <w:p w14:paraId="228323DE" w14:textId="77777777" w:rsidR="00F56B89" w:rsidRPr="00F56B89" w:rsidRDefault="00F56B89" w:rsidP="00652D6C">
      <w:pPr>
        <w:numPr>
          <w:ilvl w:val="0"/>
          <w:numId w:val="24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56B89">
        <w:rPr>
          <w:rFonts w:ascii="Aptos Narrow" w:hAnsi="Aptos Narrow" w:cs="Segoe UI"/>
          <w:color w:val="1F4E79" w:themeColor="accent5" w:themeShade="80"/>
          <w:sz w:val="18"/>
          <w:szCs w:val="18"/>
        </w:rPr>
        <w:t>costul finanțării (dobânzi + comisioane ≈ 2–3 mil. lei),</w:t>
      </w:r>
    </w:p>
    <w:p w14:paraId="1C03B98B" w14:textId="77777777" w:rsidR="00F56B89" w:rsidRPr="00F56B89" w:rsidRDefault="00F56B89" w:rsidP="00652D6C">
      <w:pPr>
        <w:numPr>
          <w:ilvl w:val="0"/>
          <w:numId w:val="244"/>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F56B89">
        <w:rPr>
          <w:rFonts w:ascii="Aptos Narrow" w:hAnsi="Aptos Narrow" w:cs="Segoe UI"/>
          <w:color w:val="1F4E79" w:themeColor="accent5" w:themeShade="80"/>
          <w:sz w:val="18"/>
          <w:szCs w:val="18"/>
        </w:rPr>
        <w:t>rezerva minimă de cash impusă de finanțatori (cash buffer ≈ 5 mil. lei).</w:t>
      </w:r>
    </w:p>
    <w:p w14:paraId="55F1BE52" w14:textId="77777777" w:rsidR="00F56B89" w:rsidRPr="00F56B89" w:rsidRDefault="00F56B89"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F56B89">
        <w:rPr>
          <w:rFonts w:ascii="Aptos Narrow" w:hAnsi="Aptos Narrow" w:cs="Segoe UI"/>
          <w:b/>
          <w:bCs/>
          <w:color w:val="1F4E79" w:themeColor="accent5" w:themeShade="80"/>
          <w:sz w:val="18"/>
          <w:szCs w:val="18"/>
        </w:rPr>
        <w:t>Total necesar minim realist pentru primii 24 luni:</w:t>
      </w:r>
    </w:p>
    <w:p w14:paraId="355B200C" w14:textId="3D34B7AD" w:rsidR="00E74740" w:rsidRPr="00E74740" w:rsidRDefault="00F56B89"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m:oMathPara>
        <m:oMath>
          <m:r>
            <w:rPr>
              <w:rFonts w:ascii="Cambria Math" w:hAnsi="Cambria Math" w:cs="Segoe UI"/>
              <w:color w:val="1F4E79" w:themeColor="accent5" w:themeShade="80"/>
              <w:sz w:val="18"/>
              <w:szCs w:val="18"/>
            </w:rPr>
            <m:t>16.3</m:t>
          </m:r>
          <m:r>
            <m:rPr>
              <m:nor/>
            </m:rPr>
            <w:rPr>
              <w:rFonts w:ascii="Aptos Narrow" w:hAnsi="Aptos Narrow" w:cs="Segoe UI"/>
              <w:color w:val="1F4E79" w:themeColor="accent5" w:themeShade="80"/>
              <w:sz w:val="18"/>
              <w:szCs w:val="18"/>
            </w:rPr>
            <m:t xml:space="preserve"> mil. lei (aport)</m:t>
          </m:r>
          <m:r>
            <w:rPr>
              <w:rFonts w:ascii="Cambria Math" w:hAnsi="Cambria Math" w:cs="Segoe UI"/>
              <w:color w:val="1F4E79" w:themeColor="accent5" w:themeShade="80"/>
              <w:sz w:val="18"/>
              <w:szCs w:val="18"/>
            </w:rPr>
            <m:t>+6</m:t>
          </m:r>
          <m:r>
            <m:rPr>
              <m:nor/>
            </m:rPr>
            <w:rPr>
              <w:rFonts w:ascii="Aptos Narrow" w:hAnsi="Aptos Narrow" w:cs="Segoe UI"/>
              <w:color w:val="1F4E79" w:themeColor="accent5" w:themeShade="80"/>
              <w:sz w:val="18"/>
              <w:szCs w:val="18"/>
            </w:rPr>
            <m:t xml:space="preserve"> mil. lei (OPEX mobilizare)</m:t>
          </m:r>
          <m:r>
            <w:rPr>
              <w:rFonts w:ascii="Cambria Math" w:hAnsi="Cambria Math" w:cs="Segoe UI"/>
              <w:color w:val="1F4E79" w:themeColor="accent5" w:themeShade="80"/>
              <w:sz w:val="18"/>
              <w:szCs w:val="18"/>
            </w:rPr>
            <m:t>+3</m:t>
          </m:r>
          <m:r>
            <m:rPr>
              <m:nor/>
            </m:rPr>
            <w:rPr>
              <w:rFonts w:ascii="Aptos Narrow" w:hAnsi="Aptos Narrow" w:cs="Segoe UI"/>
              <w:color w:val="1F4E79" w:themeColor="accent5" w:themeShade="80"/>
              <w:sz w:val="18"/>
              <w:szCs w:val="18"/>
            </w:rPr>
            <m:t xml:space="preserve"> mil. lei (cost finanțare)</m:t>
          </m:r>
          <m:r>
            <w:rPr>
              <w:rFonts w:ascii="Cambria Math" w:hAnsi="Cambria Math" w:cs="Segoe UI"/>
              <w:color w:val="1F4E79" w:themeColor="accent5" w:themeShade="80"/>
              <w:sz w:val="18"/>
              <w:szCs w:val="18"/>
            </w:rPr>
            <m:t>+5</m:t>
          </m:r>
          <m:r>
            <m:rPr>
              <m:nor/>
            </m:rPr>
            <w:rPr>
              <w:rFonts w:ascii="Aptos Narrow" w:hAnsi="Aptos Narrow" w:cs="Segoe UI"/>
              <w:color w:val="1F4E79" w:themeColor="accent5" w:themeShade="80"/>
              <w:sz w:val="18"/>
              <w:szCs w:val="18"/>
            </w:rPr>
            <m:t xml:space="preserve"> mil. lei (cash buffer)</m:t>
          </m:r>
          <m:r>
            <w:rPr>
              <w:rFonts w:ascii="Cambria Math" w:hAnsi="Cambria Math" w:cs="Segoe UI"/>
              <w:color w:val="1F4E79" w:themeColor="accent5" w:themeShade="80"/>
              <w:sz w:val="18"/>
              <w:szCs w:val="18"/>
            </w:rPr>
            <m:t>=30.3</m:t>
          </m:r>
          <m:r>
            <m:rPr>
              <m:nor/>
            </m:rPr>
            <w:rPr>
              <w:rFonts w:ascii="Aptos Narrow" w:hAnsi="Aptos Narrow" w:cs="Segoe UI"/>
              <w:color w:val="1F4E79" w:themeColor="accent5" w:themeShade="80"/>
              <w:sz w:val="18"/>
              <w:szCs w:val="18"/>
            </w:rPr>
            <m:t xml:space="preserve"> mil. lei</m:t>
          </m:r>
          <m:r>
            <m:rPr>
              <m:sty m:val="p"/>
            </m:rPr>
            <w:rPr>
              <w:rFonts w:ascii="Aptos Narrow" w:hAnsi="Aptos Narrow" w:cs="Segoe UI"/>
              <w:color w:val="1F4E79" w:themeColor="accent5" w:themeShade="80"/>
              <w:sz w:val="18"/>
              <w:szCs w:val="18"/>
            </w:rPr>
            <w:br/>
          </m:r>
        </m:oMath>
      </m:oMathPara>
      <w:r w:rsidR="00E74740" w:rsidRPr="00E74740">
        <w:rPr>
          <w:rFonts w:ascii="Aptos Narrow" w:hAnsi="Aptos Narrow" w:cs="Segoe UI"/>
          <w:color w:val="1F4E79" w:themeColor="accent5" w:themeShade="80"/>
          <w:sz w:val="18"/>
          <w:szCs w:val="18"/>
        </w:rPr>
        <w:t>Pe baza acestor elemente, s-a determinat că un nivel minim de resurse financiare disponibile de 30.000.000 lei reprezintă o valoare necesară și proporțională cu obiectul concesiunii și cu riscurile transferate operatorului. Aceasta asigură capacitatea operatorului de a demara și finaliza investițiile în termenele prevăzute și de a susține operațiunile fără discontinuități, protejând în același timp autoritatea contractantă împotriva riscurilor de neexecutare sau blocaj financiar. Cerința este stabilită cu respectarea principiilor de transparență, proporționalitate și tratament egal prevăzute de Legea nr. 100/2016 și se încadrează în limitele permise de art. 33–34 din Hotărârea nr. 867/2016.</w:t>
      </w:r>
    </w:p>
    <w:p w14:paraId="51632590" w14:textId="77777777" w:rsidR="00B5274C" w:rsidRPr="00750143" w:rsidRDefault="00B5274C" w:rsidP="00652D6C">
      <w:pPr>
        <w:spacing w:before="40" w:after="60" w:line="276" w:lineRule="auto"/>
        <w:contextualSpacing/>
        <w:rPr>
          <w:rFonts w:ascii="Aptos Narrow" w:hAnsi="Aptos Narrow" w:cs="Segoe UI"/>
          <w:bCs/>
          <w:sz w:val="18"/>
          <w:szCs w:val="18"/>
        </w:rPr>
      </w:pPr>
    </w:p>
    <w:p w14:paraId="6FA6CFFC" w14:textId="1D0476CB" w:rsidR="00DA7CC0" w:rsidRPr="00750143" w:rsidRDefault="00DA7CC0"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Note:</w:t>
      </w:r>
    </w:p>
    <w:p w14:paraId="6C35E572" w14:textId="4D08E42F" w:rsidR="004050D7" w:rsidRPr="00750143" w:rsidRDefault="004050D7"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xml:space="preserve">(1) </w:t>
      </w:r>
      <w:r w:rsidR="00E12576" w:rsidRPr="00750143">
        <w:rPr>
          <w:rFonts w:ascii="Aptos Narrow" w:hAnsi="Aptos Narrow" w:cs="Segoe UI"/>
          <w:bCs/>
          <w:i/>
          <w:iCs/>
          <w:sz w:val="18"/>
          <w:szCs w:val="18"/>
        </w:rPr>
        <w:t>Operatorul economic are dreptul, dacă este cazul și în legătură cu un anumit contract de concesiune, să recurgă la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w:t>
      </w:r>
      <w:r w:rsidRPr="00750143">
        <w:rPr>
          <w:rFonts w:ascii="Aptos Narrow" w:hAnsi="Aptos Narrow" w:cs="Segoe UI"/>
          <w:bCs/>
          <w:i/>
          <w:iCs/>
          <w:sz w:val="18"/>
          <w:szCs w:val="18"/>
        </w:rPr>
        <w:t>, în condițiile art. 76 alin. (1) din Legea nr. 100/2016.</w:t>
      </w:r>
    </w:p>
    <w:p w14:paraId="6AB0372E" w14:textId="15B7A6B9" w:rsidR="004050D7" w:rsidRPr="00750143" w:rsidRDefault="004050D7"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xml:space="preserve">(2) </w:t>
      </w:r>
      <w:r w:rsidR="00E12576" w:rsidRPr="00750143">
        <w:rPr>
          <w:rFonts w:ascii="Aptos Narrow" w:hAnsi="Aptos Narrow" w:cs="Segoe UI"/>
          <w:bCs/>
          <w:i/>
          <w:iCs/>
          <w:sz w:val="18"/>
          <w:szCs w:val="18"/>
        </w:rPr>
        <w:t>În cazul în care operatorul economic își demonstrează situația economică și financiară și/sau capacitatea tehnică și profesională invocând și susținerea acordată de către unul sau mai mulți terți, potrivit prevederilor alin. (1), atunci operatorul economic are obligația de a dovedi autorității/entității contractante că a luat toate măsurile necesare pentru a avea acces în orice moment la resursele necesare, prezentând un angajament în acest sens din partea terțului/terților susținător/susținători.</w:t>
      </w:r>
      <w:r w:rsidRPr="00750143">
        <w:rPr>
          <w:rFonts w:ascii="Aptos Narrow" w:hAnsi="Aptos Narrow" w:cs="Segoe UI"/>
          <w:bCs/>
          <w:i/>
          <w:iCs/>
          <w:sz w:val="18"/>
          <w:szCs w:val="18"/>
        </w:rPr>
        <w:t xml:space="preserve">, conform art. 76 alin. (2) din Legea nr. 100/2016. </w:t>
      </w:r>
    </w:p>
    <w:p w14:paraId="0541C7CA" w14:textId="2BD2EB06" w:rsidR="004050D7" w:rsidRPr="00750143" w:rsidRDefault="004050D7"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xml:space="preserve">(3) Odată cu angajamentul de susținere, ofertantul are obligația de a prezenta documente transmise de terțul/terții susținător/susținători, din care să rezulte în mod concret modul efectiv prin care acesta/aceștia va/vor asigura îndeplinirea propriului angajament (de exemplu: linii de credit, contracte de furnizare, punerea la dispoziție de personal/echipamente, alte resurse relevante). Aceste documente fac parte integrantă din angajamentul de susținere, în conformitate cu prevederile art. 76 alin. (2) și ale normelor metodologice de aplicare a Legii nr. 100/2016. </w:t>
      </w:r>
    </w:p>
    <w:p w14:paraId="479A4F53" w14:textId="0A0D47EA" w:rsidR="004050D7" w:rsidRPr="00750143" w:rsidRDefault="004050D7"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xml:space="preserve">(4) </w:t>
      </w:r>
      <w:r w:rsidR="00216474" w:rsidRPr="00750143">
        <w:rPr>
          <w:rFonts w:ascii="Aptos Narrow" w:hAnsi="Aptos Narrow" w:cs="Segoe UI"/>
          <w:bCs/>
          <w:i/>
          <w:iCs/>
          <w:sz w:val="18"/>
          <w:szCs w:val="18"/>
        </w:rPr>
        <w:t>Autoritatea</w:t>
      </w:r>
      <w:r w:rsidRPr="00750143">
        <w:rPr>
          <w:rFonts w:ascii="Aptos Narrow" w:hAnsi="Aptos Narrow" w:cs="Segoe UI"/>
          <w:bCs/>
          <w:i/>
          <w:iCs/>
          <w:sz w:val="18"/>
          <w:szCs w:val="18"/>
        </w:rPr>
        <w:t xml:space="preserve"> contractantă verifică dacă terțul/terții care asigură susținerea pentru îndeplinirea criteriilor referitoare la situația economică și financiară și/sau a celor privind capacitatea tehnică și/sau profesională îndeplinește/îndeplinesc criteriile relevante privind capacitatea și nu se încadrează în motivele de excludere prevăzute la art. 79–81 din Legea nr. 100/2016, în conformitate cu art. 78 alin. (1)</w:t>
      </w:r>
      <w:r w:rsidR="00E12576" w:rsidRPr="00750143">
        <w:rPr>
          <w:rFonts w:ascii="Aptos Narrow" w:hAnsi="Aptos Narrow" w:cs="Segoe UI"/>
          <w:bCs/>
          <w:i/>
          <w:iCs/>
          <w:sz w:val="18"/>
          <w:szCs w:val="18"/>
        </w:rPr>
        <w:t xml:space="preserve"> din Legea nr. 100/2016</w:t>
      </w:r>
      <w:r w:rsidRPr="00750143">
        <w:rPr>
          <w:rFonts w:ascii="Aptos Narrow" w:hAnsi="Aptos Narrow" w:cs="Segoe UI"/>
          <w:bCs/>
          <w:i/>
          <w:iCs/>
          <w:sz w:val="18"/>
          <w:szCs w:val="18"/>
        </w:rPr>
        <w:t xml:space="preserve">. </w:t>
      </w:r>
    </w:p>
    <w:p w14:paraId="05E1ECD0" w14:textId="3DC83574" w:rsidR="004050D7" w:rsidRPr="00750143" w:rsidRDefault="004050D7"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xml:space="preserve">(5) Dacă terțul/terții se încadrează în unul dintre motivele de excludere prevăzute la art. 79–81 din Legea nr. 100/2016 sau nu îndeplinește/îndeplinesc criteriile relevante de capacitate, </w:t>
      </w:r>
      <w:r w:rsidR="00216474" w:rsidRPr="00750143">
        <w:rPr>
          <w:rFonts w:ascii="Aptos Narrow" w:hAnsi="Aptos Narrow" w:cs="Segoe UI"/>
          <w:bCs/>
          <w:i/>
          <w:iCs/>
          <w:sz w:val="18"/>
          <w:szCs w:val="18"/>
        </w:rPr>
        <w:t>Autoritatea</w:t>
      </w:r>
      <w:r w:rsidRPr="00750143">
        <w:rPr>
          <w:rFonts w:ascii="Aptos Narrow" w:hAnsi="Aptos Narrow" w:cs="Segoe UI"/>
          <w:bCs/>
          <w:i/>
          <w:iCs/>
          <w:sz w:val="18"/>
          <w:szCs w:val="18"/>
        </w:rPr>
        <w:t xml:space="preserve"> contractantă solicită, o singură dată, înlocuirea terțului/terților susținător/susținători, în condițiile art. 78 alin. (2)</w:t>
      </w:r>
      <w:r w:rsidR="003F64B1" w:rsidRPr="00750143">
        <w:rPr>
          <w:rFonts w:ascii="Aptos Narrow" w:hAnsi="Aptos Narrow" w:cs="Segoe UI"/>
          <w:bCs/>
          <w:i/>
          <w:iCs/>
          <w:sz w:val="18"/>
          <w:szCs w:val="18"/>
        </w:rPr>
        <w:t xml:space="preserve"> din Legea nr. 100/2016</w:t>
      </w:r>
      <w:r w:rsidRPr="00750143">
        <w:rPr>
          <w:rFonts w:ascii="Aptos Narrow" w:hAnsi="Aptos Narrow" w:cs="Segoe UI"/>
          <w:bCs/>
          <w:i/>
          <w:iCs/>
          <w:sz w:val="18"/>
          <w:szCs w:val="18"/>
        </w:rPr>
        <w:t xml:space="preserve">, fără a aduce atingere principiilor tratamentului egal și nediscriminării. </w:t>
      </w:r>
    </w:p>
    <w:p w14:paraId="474689E1" w14:textId="4B0F3FB7" w:rsidR="004050D7" w:rsidRPr="00750143" w:rsidRDefault="004050D7"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xml:space="preserve">(6) În situația în care operatorul economic demonstrează îndeplinirea criteriilor referitoare la situația economică și financiară invocând susținerea unui terț, </w:t>
      </w:r>
      <w:r w:rsidR="00216474" w:rsidRPr="00750143">
        <w:rPr>
          <w:rFonts w:ascii="Aptos Narrow" w:hAnsi="Aptos Narrow" w:cs="Segoe UI"/>
          <w:bCs/>
          <w:i/>
          <w:iCs/>
          <w:sz w:val="18"/>
          <w:szCs w:val="18"/>
        </w:rPr>
        <w:t>Autoritatea</w:t>
      </w:r>
      <w:r w:rsidRPr="00750143">
        <w:rPr>
          <w:rFonts w:ascii="Aptos Narrow" w:hAnsi="Aptos Narrow" w:cs="Segoe UI"/>
          <w:bCs/>
          <w:i/>
          <w:iCs/>
          <w:sz w:val="18"/>
          <w:szCs w:val="18"/>
        </w:rPr>
        <w:t xml:space="preserve"> contractantă poate solicita ca operatorul economic și terțul susținător să răspundă în mod solidar pentru executarea contractului de concesiune, în temeiul art. 76 alin. (3) din Legea nr. 100/2016 și al normelor metodologice corespunzătoare.</w:t>
      </w:r>
    </w:p>
    <w:p w14:paraId="2827FFBE" w14:textId="77777777" w:rsidR="002678C5" w:rsidRDefault="002678C5" w:rsidP="00652D6C">
      <w:pPr>
        <w:spacing w:before="40" w:after="60" w:line="276" w:lineRule="auto"/>
        <w:contextualSpacing/>
        <w:rPr>
          <w:rFonts w:ascii="Aptos Narrow" w:hAnsi="Aptos Narrow" w:cs="Segoe UI"/>
          <w:sz w:val="18"/>
          <w:szCs w:val="18"/>
        </w:rPr>
      </w:pPr>
    </w:p>
    <w:p w14:paraId="373CB1AA" w14:textId="77777777" w:rsidR="003B19E7" w:rsidRDefault="003B19E7" w:rsidP="00652D6C">
      <w:pPr>
        <w:spacing w:before="40" w:after="60" w:line="276" w:lineRule="auto"/>
        <w:contextualSpacing/>
        <w:rPr>
          <w:rFonts w:ascii="Aptos Narrow" w:hAnsi="Aptos Narrow" w:cs="Segoe UI"/>
          <w:sz w:val="18"/>
          <w:szCs w:val="18"/>
        </w:rPr>
      </w:pPr>
    </w:p>
    <w:p w14:paraId="6231FC39" w14:textId="77777777" w:rsidR="003B19E7" w:rsidRPr="00750143" w:rsidRDefault="003B19E7" w:rsidP="00652D6C">
      <w:pPr>
        <w:spacing w:before="40" w:after="60" w:line="276" w:lineRule="auto"/>
        <w:contextualSpacing/>
        <w:rPr>
          <w:rFonts w:ascii="Aptos Narrow" w:hAnsi="Aptos Narrow" w:cs="Segoe UI"/>
          <w:sz w:val="18"/>
          <w:szCs w:val="18"/>
        </w:rPr>
      </w:pPr>
    </w:p>
    <w:p w14:paraId="04FB7F8E" w14:textId="5AC10392" w:rsidR="00F8604C" w:rsidRPr="00750143" w:rsidRDefault="00F8604C" w:rsidP="00652D6C">
      <w:pPr>
        <w:pStyle w:val="Titlu3"/>
        <w:numPr>
          <w:ilvl w:val="0"/>
          <w:numId w:val="26"/>
        </w:numPr>
        <w:spacing w:after="60" w:line="276" w:lineRule="auto"/>
        <w:ind w:left="1077" w:hanging="357"/>
        <w:contextualSpacing/>
        <w:rPr>
          <w:rFonts w:ascii="Aptos Narrow" w:hAnsi="Aptos Narrow" w:cs="Segoe UI"/>
          <w:b/>
          <w:bCs/>
          <w:i/>
          <w:color w:val="auto"/>
          <w:sz w:val="18"/>
          <w:szCs w:val="18"/>
        </w:rPr>
      </w:pPr>
      <w:bookmarkStart w:id="34" w:name="_Toc215138432"/>
      <w:bookmarkStart w:id="35" w:name="_Toc215511144"/>
      <w:r w:rsidRPr="00750143">
        <w:rPr>
          <w:rFonts w:ascii="Aptos Narrow" w:hAnsi="Aptos Narrow" w:cs="Segoe UI"/>
          <w:b/>
          <w:bCs/>
          <w:i/>
          <w:color w:val="auto"/>
          <w:sz w:val="18"/>
          <w:szCs w:val="18"/>
        </w:rPr>
        <w:t>Capacitatea tehnică și profesională</w:t>
      </w:r>
      <w:bookmarkEnd w:id="34"/>
      <w:bookmarkEnd w:id="35"/>
    </w:p>
    <w:p w14:paraId="03329F8E" w14:textId="77777777" w:rsidR="003B0713" w:rsidRPr="00750143" w:rsidRDefault="003B0713" w:rsidP="00652D6C">
      <w:pPr>
        <w:spacing w:before="40" w:after="60" w:line="276" w:lineRule="auto"/>
        <w:contextualSpacing/>
        <w:rPr>
          <w:rFonts w:ascii="Aptos Narrow" w:hAnsi="Aptos Narrow" w:cs="Segoe UI"/>
          <w:b/>
          <w:sz w:val="18"/>
          <w:szCs w:val="18"/>
          <w:highlight w:val="lightGray"/>
          <w:u w:val="single"/>
        </w:rPr>
      </w:pPr>
    </w:p>
    <w:p w14:paraId="1688AB2E" w14:textId="52F99EF7" w:rsidR="00647BAF" w:rsidRPr="00750143" w:rsidRDefault="00647BAF" w:rsidP="00652D6C">
      <w:pPr>
        <w:spacing w:before="40" w:after="60" w:line="276" w:lineRule="auto"/>
        <w:contextualSpacing/>
        <w:rPr>
          <w:rFonts w:ascii="Aptos Narrow" w:hAnsi="Aptos Narrow" w:cs="Segoe UI"/>
          <w:b/>
          <w:sz w:val="18"/>
          <w:szCs w:val="18"/>
          <w:u w:val="single"/>
          <w:shd w:val="clear" w:color="auto" w:fill="D9D9D9" w:themeFill="background1" w:themeFillShade="D9"/>
        </w:rPr>
      </w:pPr>
      <w:r w:rsidRPr="00750143">
        <w:rPr>
          <w:rFonts w:ascii="Aptos Narrow" w:hAnsi="Aptos Narrow" w:cs="Segoe UI"/>
          <w:b/>
          <w:sz w:val="18"/>
          <w:szCs w:val="18"/>
          <w:u w:val="single"/>
          <w:shd w:val="clear" w:color="auto" w:fill="D9D9D9" w:themeFill="background1" w:themeFillShade="D9"/>
        </w:rPr>
        <w:t xml:space="preserve">Cerința nr. </w:t>
      </w:r>
      <w:r w:rsidR="008909B9" w:rsidRPr="00750143">
        <w:rPr>
          <w:rFonts w:ascii="Aptos Narrow" w:hAnsi="Aptos Narrow" w:cs="Segoe UI"/>
          <w:b/>
          <w:sz w:val="18"/>
          <w:szCs w:val="18"/>
          <w:u w:val="single"/>
          <w:shd w:val="clear" w:color="auto" w:fill="D9D9D9" w:themeFill="background1" w:themeFillShade="D9"/>
        </w:rPr>
        <w:t>1</w:t>
      </w:r>
      <w:r w:rsidRPr="00750143">
        <w:rPr>
          <w:rFonts w:ascii="Aptos Narrow" w:hAnsi="Aptos Narrow" w:cs="Segoe UI"/>
          <w:b/>
          <w:sz w:val="18"/>
          <w:szCs w:val="18"/>
          <w:u w:val="single"/>
          <w:shd w:val="clear" w:color="auto" w:fill="D9D9D9" w:themeFill="background1" w:themeFillShade="D9"/>
        </w:rPr>
        <w:t xml:space="preserve"> – </w:t>
      </w:r>
      <w:r w:rsidR="007535FE">
        <w:rPr>
          <w:rFonts w:ascii="Aptos Narrow" w:hAnsi="Aptos Narrow" w:cs="Segoe UI"/>
          <w:b/>
          <w:sz w:val="18"/>
          <w:szCs w:val="18"/>
          <w:u w:val="single"/>
          <w:shd w:val="clear" w:color="auto" w:fill="D9D9D9" w:themeFill="background1" w:themeFillShade="D9"/>
        </w:rPr>
        <w:t>E</w:t>
      </w:r>
      <w:r w:rsidR="00D259A9" w:rsidRPr="00750143">
        <w:rPr>
          <w:rFonts w:ascii="Aptos Narrow" w:hAnsi="Aptos Narrow" w:cs="Segoe UI"/>
          <w:b/>
          <w:sz w:val="18"/>
          <w:szCs w:val="18"/>
          <w:u w:val="single"/>
          <w:shd w:val="clear" w:color="auto" w:fill="D9D9D9" w:themeFill="background1" w:themeFillShade="D9"/>
        </w:rPr>
        <w:t>xperienț</w:t>
      </w:r>
      <w:r w:rsidR="007535FE">
        <w:rPr>
          <w:rFonts w:ascii="Aptos Narrow" w:hAnsi="Aptos Narrow" w:cs="Segoe UI"/>
          <w:b/>
          <w:sz w:val="18"/>
          <w:szCs w:val="18"/>
          <w:u w:val="single"/>
          <w:shd w:val="clear" w:color="auto" w:fill="D9D9D9" w:themeFill="background1" w:themeFillShade="D9"/>
        </w:rPr>
        <w:t>ă</w:t>
      </w:r>
      <w:r w:rsidR="00D259A9" w:rsidRPr="00750143">
        <w:rPr>
          <w:rFonts w:ascii="Aptos Narrow" w:hAnsi="Aptos Narrow" w:cs="Segoe UI"/>
          <w:b/>
          <w:sz w:val="18"/>
          <w:szCs w:val="18"/>
          <w:u w:val="single"/>
          <w:shd w:val="clear" w:color="auto" w:fill="D9D9D9" w:themeFill="background1" w:themeFillShade="D9"/>
        </w:rPr>
        <w:t xml:space="preserve"> similară</w:t>
      </w:r>
    </w:p>
    <w:p w14:paraId="46F79F54" w14:textId="77777777" w:rsidR="00AD3E89" w:rsidRPr="00AD3E89" w:rsidRDefault="00AD3E89" w:rsidP="00652D6C">
      <w:pPr>
        <w:spacing w:before="40" w:after="60" w:line="276" w:lineRule="auto"/>
        <w:contextualSpacing/>
        <w:rPr>
          <w:rFonts w:ascii="Aptos Narrow" w:hAnsi="Aptos Narrow" w:cs="Segoe UI"/>
          <w:sz w:val="18"/>
          <w:szCs w:val="18"/>
        </w:rPr>
      </w:pPr>
      <w:r w:rsidRPr="00AD3E89">
        <w:rPr>
          <w:rFonts w:ascii="Aptos Narrow" w:hAnsi="Aptos Narrow" w:cs="Segoe UI"/>
          <w:sz w:val="18"/>
          <w:szCs w:val="18"/>
        </w:rPr>
        <w:t>Ofertantul trebuie să demonstreze că deține un nivel corespunzător de experiență în operarea infrastructurilor de management al deșeurilor, relevant pentru obiectul prezentei concesiuni.</w:t>
      </w:r>
    </w:p>
    <w:p w14:paraId="24A83827" w14:textId="77777777" w:rsidR="00AD3E89" w:rsidRPr="00AD3E89" w:rsidRDefault="00AD3E89" w:rsidP="00652D6C">
      <w:pPr>
        <w:spacing w:before="40" w:after="60" w:line="276" w:lineRule="auto"/>
        <w:contextualSpacing/>
        <w:rPr>
          <w:rFonts w:ascii="Aptos Narrow" w:hAnsi="Aptos Narrow" w:cs="Segoe UI"/>
          <w:sz w:val="18"/>
          <w:szCs w:val="18"/>
        </w:rPr>
      </w:pPr>
      <w:r w:rsidRPr="00AD3E89">
        <w:rPr>
          <w:rFonts w:ascii="Aptos Narrow" w:hAnsi="Aptos Narrow" w:cs="Segoe UI"/>
          <w:sz w:val="18"/>
          <w:szCs w:val="18"/>
        </w:rPr>
        <w:t xml:space="preserve">În acest scop, ofertantul va prezenta, din ultimii </w:t>
      </w:r>
      <w:r w:rsidRPr="00AD3E89">
        <w:rPr>
          <w:rFonts w:ascii="Aptos Narrow" w:hAnsi="Aptos Narrow" w:cs="Segoe UI"/>
          <w:b/>
          <w:bCs/>
          <w:sz w:val="18"/>
          <w:szCs w:val="18"/>
        </w:rPr>
        <w:t>5 ani</w:t>
      </w:r>
      <w:r w:rsidRPr="00AD3E89">
        <w:rPr>
          <w:rFonts w:ascii="Aptos Narrow" w:hAnsi="Aptos Narrow" w:cs="Segoe UI"/>
          <w:sz w:val="18"/>
          <w:szCs w:val="18"/>
        </w:rPr>
        <w:t>, unul sau mai multe contracte prin care să facă dovada că a prestat servicii care au avut ca obiect:</w:t>
      </w:r>
    </w:p>
    <w:p w14:paraId="647EF374" w14:textId="7365421D" w:rsidR="00AD3E89" w:rsidRPr="00AD3E89" w:rsidRDefault="00AD3E89" w:rsidP="00652D6C">
      <w:pPr>
        <w:numPr>
          <w:ilvl w:val="0"/>
          <w:numId w:val="245"/>
        </w:numPr>
        <w:spacing w:before="40" w:after="60" w:line="276" w:lineRule="auto"/>
        <w:contextualSpacing/>
        <w:rPr>
          <w:rFonts w:ascii="Aptos Narrow" w:hAnsi="Aptos Narrow" w:cs="Segoe UI"/>
          <w:sz w:val="18"/>
          <w:szCs w:val="18"/>
        </w:rPr>
      </w:pPr>
      <w:r w:rsidRPr="00AD3E89">
        <w:rPr>
          <w:rFonts w:ascii="Aptos Narrow" w:hAnsi="Aptos Narrow" w:cs="Segoe UI"/>
          <w:sz w:val="18"/>
          <w:szCs w:val="18"/>
        </w:rPr>
        <w:t xml:space="preserve">operarea unei </w:t>
      </w:r>
      <w:r w:rsidRPr="00AD3E89">
        <w:rPr>
          <w:rFonts w:ascii="Aptos Narrow" w:hAnsi="Aptos Narrow" w:cs="Segoe UI"/>
          <w:b/>
          <w:bCs/>
          <w:sz w:val="18"/>
          <w:szCs w:val="18"/>
        </w:rPr>
        <w:t>instalații de tratare a deșeurilor municipale</w:t>
      </w:r>
      <w:r w:rsidRPr="00AD3E89">
        <w:rPr>
          <w:rFonts w:ascii="Aptos Narrow" w:hAnsi="Aptos Narrow" w:cs="Segoe UI"/>
          <w:sz w:val="18"/>
          <w:szCs w:val="18"/>
        </w:rPr>
        <w:t xml:space="preserve"> (de exemplu stație de tratare mecano-biologică, stație de sortare,</w:t>
      </w:r>
      <w:r>
        <w:rPr>
          <w:rFonts w:ascii="Aptos Narrow" w:hAnsi="Aptos Narrow" w:cs="Segoe UI"/>
          <w:sz w:val="18"/>
          <w:szCs w:val="18"/>
        </w:rPr>
        <w:t xml:space="preserve"> instalații integrate de tratare </w:t>
      </w:r>
      <w:r w:rsidRPr="00AD3E89">
        <w:rPr>
          <w:rFonts w:ascii="Aptos Narrow" w:hAnsi="Aptos Narrow" w:cs="Segoe UI"/>
          <w:sz w:val="18"/>
          <w:szCs w:val="18"/>
        </w:rPr>
        <w:t>sau echivalent funcțional); și/sau</w:t>
      </w:r>
    </w:p>
    <w:p w14:paraId="754E8753" w14:textId="77777777" w:rsidR="00AD3E89" w:rsidRPr="00AD3E89" w:rsidRDefault="00AD3E89" w:rsidP="00652D6C">
      <w:pPr>
        <w:numPr>
          <w:ilvl w:val="0"/>
          <w:numId w:val="245"/>
        </w:numPr>
        <w:spacing w:before="40" w:after="60" w:line="276" w:lineRule="auto"/>
        <w:contextualSpacing/>
        <w:rPr>
          <w:rFonts w:ascii="Aptos Narrow" w:hAnsi="Aptos Narrow" w:cs="Segoe UI"/>
          <w:sz w:val="18"/>
          <w:szCs w:val="18"/>
        </w:rPr>
      </w:pPr>
      <w:r w:rsidRPr="00AD3E89">
        <w:rPr>
          <w:rFonts w:ascii="Aptos Narrow" w:hAnsi="Aptos Narrow" w:cs="Segoe UI"/>
          <w:sz w:val="18"/>
          <w:szCs w:val="18"/>
        </w:rPr>
        <w:t xml:space="preserve">operarea unui </w:t>
      </w:r>
      <w:r w:rsidRPr="00AD3E89">
        <w:rPr>
          <w:rFonts w:ascii="Aptos Narrow" w:hAnsi="Aptos Narrow" w:cs="Segoe UI"/>
          <w:b/>
          <w:bCs/>
          <w:sz w:val="18"/>
          <w:szCs w:val="18"/>
        </w:rPr>
        <w:t>depozit de deșeuri nepericuloase</w:t>
      </w:r>
      <w:r w:rsidRPr="00AD3E89">
        <w:rPr>
          <w:rFonts w:ascii="Aptos Narrow" w:hAnsi="Aptos Narrow" w:cs="Segoe UI"/>
          <w:sz w:val="18"/>
          <w:szCs w:val="18"/>
        </w:rPr>
        <w:t>, inclusiv activitățile aferente exploatării celulelor de depozitare și gestionării instalațiilor de mediu (levigat, gaz de depozit, ape uzate).</w:t>
      </w:r>
    </w:p>
    <w:p w14:paraId="60AA615A" w14:textId="04C485B9" w:rsidR="00AD3E89" w:rsidRPr="00AD3E89" w:rsidRDefault="00AD3E89" w:rsidP="00652D6C">
      <w:pPr>
        <w:spacing w:before="40" w:after="60" w:line="276" w:lineRule="auto"/>
        <w:contextualSpacing/>
        <w:rPr>
          <w:rFonts w:ascii="Aptos Narrow" w:hAnsi="Aptos Narrow" w:cs="Segoe UI"/>
          <w:sz w:val="18"/>
          <w:szCs w:val="18"/>
        </w:rPr>
      </w:pPr>
      <w:r w:rsidRPr="00AD3E89">
        <w:rPr>
          <w:rFonts w:ascii="Aptos Narrow" w:hAnsi="Aptos Narrow" w:cs="Segoe UI"/>
          <w:sz w:val="18"/>
          <w:szCs w:val="18"/>
        </w:rPr>
        <w:t xml:space="preserve">Experiența trebuie să cuprindă o perioadă de operare continuă de </w:t>
      </w:r>
      <w:r w:rsidRPr="00AD3E89">
        <w:rPr>
          <w:rFonts w:ascii="Aptos Narrow" w:hAnsi="Aptos Narrow" w:cs="Segoe UI"/>
          <w:b/>
          <w:bCs/>
          <w:sz w:val="18"/>
          <w:szCs w:val="18"/>
        </w:rPr>
        <w:t>minimum 36 de luni</w:t>
      </w:r>
      <w:r w:rsidRPr="00AD3E89">
        <w:rPr>
          <w:rFonts w:ascii="Aptos Narrow" w:hAnsi="Aptos Narrow" w:cs="Segoe UI"/>
          <w:sz w:val="18"/>
          <w:szCs w:val="18"/>
        </w:rPr>
        <w:t xml:space="preserve"> pentru fiecare tip de activitate relevantă (tratare și/sau depozitare), perioada putând fi dovedită fie printr-un contract unic, fie cumulativ, prin </w:t>
      </w:r>
      <w:r>
        <w:rPr>
          <w:rFonts w:ascii="Aptos Narrow" w:hAnsi="Aptos Narrow" w:cs="Segoe UI"/>
          <w:sz w:val="18"/>
          <w:szCs w:val="18"/>
        </w:rPr>
        <w:t>maxim două</w:t>
      </w:r>
      <w:r w:rsidRPr="00AD3E89">
        <w:rPr>
          <w:rFonts w:ascii="Aptos Narrow" w:hAnsi="Aptos Narrow" w:cs="Segoe UI"/>
          <w:sz w:val="18"/>
          <w:szCs w:val="18"/>
        </w:rPr>
        <w:t xml:space="preserve"> contracte care, împreună, acoperă activitățile menționate.</w:t>
      </w:r>
    </w:p>
    <w:p w14:paraId="0365B09C" w14:textId="232F15B9" w:rsidR="00AD3E89" w:rsidRPr="00AD3E89" w:rsidRDefault="00AD3E89" w:rsidP="00652D6C">
      <w:pPr>
        <w:spacing w:before="40" w:after="60" w:line="276" w:lineRule="auto"/>
        <w:contextualSpacing/>
        <w:rPr>
          <w:rFonts w:ascii="Aptos Narrow" w:hAnsi="Aptos Narrow" w:cs="Segoe UI"/>
          <w:sz w:val="18"/>
          <w:szCs w:val="18"/>
        </w:rPr>
      </w:pPr>
      <w:r w:rsidRPr="00AD3E89">
        <w:rPr>
          <w:rFonts w:ascii="Aptos Narrow" w:hAnsi="Aptos Narrow" w:cs="Segoe UI"/>
          <w:sz w:val="18"/>
          <w:szCs w:val="18"/>
        </w:rPr>
        <w:t>În cazul asocierilor, cerința se poate îndeplini cumulativ, cu condiția ca fiecare membru să dovedească experiență pentru partea de contract pe care urmează să o execute în mod efectiv</w:t>
      </w:r>
      <w:r w:rsidR="00C3587E">
        <w:rPr>
          <w:rFonts w:ascii="Aptos Narrow" w:hAnsi="Aptos Narrow" w:cs="Segoe UI"/>
          <w:sz w:val="18"/>
          <w:szCs w:val="18"/>
        </w:rPr>
        <w:t xml:space="preserve">, urmând ca </w:t>
      </w:r>
      <w:r w:rsidR="00C3587E" w:rsidRPr="00C3587E">
        <w:rPr>
          <w:rFonts w:ascii="Aptos Narrow" w:hAnsi="Aptos Narrow" w:cs="Segoe UI"/>
          <w:sz w:val="18"/>
          <w:szCs w:val="18"/>
        </w:rPr>
        <w:t>aceștia să răspundă, în mod solidar, pentru executarea contractului de concesiune</w:t>
      </w:r>
      <w:r w:rsidR="00C3587E">
        <w:rPr>
          <w:rFonts w:ascii="Aptos Narrow" w:hAnsi="Aptos Narrow" w:cs="Segoe UI"/>
          <w:sz w:val="18"/>
          <w:szCs w:val="18"/>
        </w:rPr>
        <w:t>.</w:t>
      </w:r>
    </w:p>
    <w:p w14:paraId="38B73506" w14:textId="186F1B19" w:rsidR="002B35C7" w:rsidRPr="00750143" w:rsidRDefault="001E2D37" w:rsidP="00652D6C">
      <w:pPr>
        <w:spacing w:before="40" w:after="60" w:line="276" w:lineRule="auto"/>
        <w:ind w:firstLine="720"/>
        <w:contextualSpacing/>
        <w:rPr>
          <w:rFonts w:ascii="Aptos Narrow" w:hAnsi="Aptos Narrow" w:cs="Segoe UI"/>
          <w:bCs/>
          <w:sz w:val="18"/>
          <w:szCs w:val="18"/>
          <w:u w:val="single"/>
        </w:rPr>
      </w:pPr>
      <w:r w:rsidRPr="00750143">
        <w:rPr>
          <w:rFonts w:ascii="Aptos Narrow" w:hAnsi="Aptos Narrow" w:cs="Segoe UI"/>
          <w:bCs/>
          <w:sz w:val="18"/>
          <w:szCs w:val="18"/>
          <w:u w:val="single"/>
        </w:rPr>
        <w:t>Modalitatea prin care poate fi demonstrată îndeplinirea cerinței:</w:t>
      </w:r>
    </w:p>
    <w:p w14:paraId="11474376" w14:textId="77777777" w:rsidR="00DF0E0E" w:rsidRPr="00DF0E0E" w:rsidRDefault="00DF0E0E" w:rsidP="00652D6C">
      <w:pPr>
        <w:spacing w:before="40" w:after="60" w:line="276" w:lineRule="auto"/>
        <w:contextualSpacing/>
        <w:rPr>
          <w:rFonts w:ascii="Aptos Narrow" w:hAnsi="Aptos Narrow" w:cs="Segoe UI"/>
          <w:bCs/>
          <w:sz w:val="18"/>
          <w:szCs w:val="18"/>
        </w:rPr>
      </w:pPr>
      <w:r w:rsidRPr="00DF0E0E">
        <w:rPr>
          <w:rFonts w:ascii="Aptos Narrow" w:hAnsi="Aptos Narrow" w:cs="Segoe UI"/>
          <w:bCs/>
          <w:sz w:val="18"/>
          <w:szCs w:val="18"/>
        </w:rPr>
        <w:t>Pentru dovedirea îndeplinirii cerinței privind experiența similară, ofertantul va depune:</w:t>
      </w:r>
    </w:p>
    <w:p w14:paraId="75F3B97D" w14:textId="77777777" w:rsidR="00DF0E0E" w:rsidRPr="00DF0E0E" w:rsidRDefault="00DF0E0E" w:rsidP="00652D6C">
      <w:pPr>
        <w:numPr>
          <w:ilvl w:val="0"/>
          <w:numId w:val="246"/>
        </w:numPr>
        <w:spacing w:before="40" w:after="60" w:line="276" w:lineRule="auto"/>
        <w:contextualSpacing/>
        <w:rPr>
          <w:rFonts w:ascii="Aptos Narrow" w:hAnsi="Aptos Narrow" w:cs="Segoe UI"/>
          <w:bCs/>
          <w:sz w:val="18"/>
          <w:szCs w:val="18"/>
        </w:rPr>
      </w:pPr>
      <w:r w:rsidRPr="00DF0E0E">
        <w:rPr>
          <w:rFonts w:ascii="Aptos Narrow" w:hAnsi="Aptos Narrow" w:cs="Segoe UI"/>
          <w:bCs/>
          <w:sz w:val="18"/>
          <w:szCs w:val="18"/>
        </w:rPr>
        <w:t>o listă a contractelor relevante, încheiate și derulate în ultimii 5 ani, din care să rezulte:</w:t>
      </w:r>
    </w:p>
    <w:p w14:paraId="221FF662" w14:textId="77777777" w:rsidR="00DF0E0E" w:rsidRPr="00DF0E0E" w:rsidRDefault="00DF0E0E" w:rsidP="00652D6C">
      <w:pPr>
        <w:numPr>
          <w:ilvl w:val="1"/>
          <w:numId w:val="246"/>
        </w:numPr>
        <w:spacing w:before="40" w:after="60" w:line="276" w:lineRule="auto"/>
        <w:contextualSpacing/>
        <w:rPr>
          <w:rFonts w:ascii="Aptos Narrow" w:hAnsi="Aptos Narrow" w:cs="Segoe UI"/>
          <w:bCs/>
          <w:sz w:val="18"/>
          <w:szCs w:val="18"/>
        </w:rPr>
      </w:pPr>
      <w:r w:rsidRPr="00DF0E0E">
        <w:rPr>
          <w:rFonts w:ascii="Aptos Narrow" w:hAnsi="Aptos Narrow" w:cs="Segoe UI"/>
          <w:bCs/>
          <w:sz w:val="18"/>
          <w:szCs w:val="18"/>
        </w:rPr>
        <w:t>beneficiarul contractului (autoritate publică sau entitate privată),</w:t>
      </w:r>
    </w:p>
    <w:p w14:paraId="3F3BDEC0" w14:textId="77777777" w:rsidR="00DF0E0E" w:rsidRPr="00DF0E0E" w:rsidRDefault="00DF0E0E" w:rsidP="00652D6C">
      <w:pPr>
        <w:numPr>
          <w:ilvl w:val="1"/>
          <w:numId w:val="246"/>
        </w:numPr>
        <w:spacing w:before="40" w:after="60" w:line="276" w:lineRule="auto"/>
        <w:contextualSpacing/>
        <w:rPr>
          <w:rFonts w:ascii="Aptos Narrow" w:hAnsi="Aptos Narrow" w:cs="Segoe UI"/>
          <w:bCs/>
          <w:sz w:val="18"/>
          <w:szCs w:val="18"/>
        </w:rPr>
      </w:pPr>
      <w:r w:rsidRPr="00DF0E0E">
        <w:rPr>
          <w:rFonts w:ascii="Aptos Narrow" w:hAnsi="Aptos Narrow" w:cs="Segoe UI"/>
          <w:bCs/>
          <w:sz w:val="18"/>
          <w:szCs w:val="18"/>
        </w:rPr>
        <w:t>obiectul contractului (operare instalații de tratare / operare depozit de deșeuri),</w:t>
      </w:r>
    </w:p>
    <w:p w14:paraId="76DD3AB9" w14:textId="77777777" w:rsidR="00DF0E0E" w:rsidRPr="00DF0E0E" w:rsidRDefault="00DF0E0E" w:rsidP="00652D6C">
      <w:pPr>
        <w:numPr>
          <w:ilvl w:val="1"/>
          <w:numId w:val="246"/>
        </w:numPr>
        <w:spacing w:before="40" w:after="60" w:line="276" w:lineRule="auto"/>
        <w:contextualSpacing/>
        <w:rPr>
          <w:rFonts w:ascii="Aptos Narrow" w:hAnsi="Aptos Narrow" w:cs="Segoe UI"/>
          <w:bCs/>
          <w:sz w:val="18"/>
          <w:szCs w:val="18"/>
        </w:rPr>
      </w:pPr>
      <w:r w:rsidRPr="00DF0E0E">
        <w:rPr>
          <w:rFonts w:ascii="Aptos Narrow" w:hAnsi="Aptos Narrow" w:cs="Segoe UI"/>
          <w:bCs/>
          <w:sz w:val="18"/>
          <w:szCs w:val="18"/>
        </w:rPr>
        <w:t>perioada de derulare și durata efectivă a operării,</w:t>
      </w:r>
    </w:p>
    <w:p w14:paraId="2022B648" w14:textId="77777777" w:rsidR="00DF0E0E" w:rsidRPr="00DF0E0E" w:rsidRDefault="00DF0E0E" w:rsidP="00652D6C">
      <w:pPr>
        <w:numPr>
          <w:ilvl w:val="1"/>
          <w:numId w:val="246"/>
        </w:numPr>
        <w:spacing w:before="40" w:after="60" w:line="276" w:lineRule="auto"/>
        <w:contextualSpacing/>
        <w:rPr>
          <w:rFonts w:ascii="Aptos Narrow" w:hAnsi="Aptos Narrow" w:cs="Segoe UI"/>
          <w:bCs/>
          <w:sz w:val="18"/>
          <w:szCs w:val="18"/>
        </w:rPr>
      </w:pPr>
      <w:r w:rsidRPr="00DF0E0E">
        <w:rPr>
          <w:rFonts w:ascii="Aptos Narrow" w:hAnsi="Aptos Narrow" w:cs="Segoe UI"/>
          <w:bCs/>
          <w:sz w:val="18"/>
          <w:szCs w:val="18"/>
        </w:rPr>
        <w:t>principalele activități desfășurate (tratare, sortare, stabilizare, depozitare, gestionare levigat, gaz de depozit etc.);</w:t>
      </w:r>
    </w:p>
    <w:p w14:paraId="6EB7B15C" w14:textId="77777777" w:rsidR="00DF0E0E" w:rsidRPr="00DF0E0E" w:rsidRDefault="00DF0E0E" w:rsidP="00652D6C">
      <w:pPr>
        <w:numPr>
          <w:ilvl w:val="0"/>
          <w:numId w:val="246"/>
        </w:numPr>
        <w:spacing w:before="40" w:after="60" w:line="276" w:lineRule="auto"/>
        <w:contextualSpacing/>
        <w:rPr>
          <w:rFonts w:ascii="Aptos Narrow" w:hAnsi="Aptos Narrow" w:cs="Segoe UI"/>
          <w:bCs/>
          <w:sz w:val="18"/>
          <w:szCs w:val="18"/>
        </w:rPr>
      </w:pPr>
      <w:r w:rsidRPr="00DF0E0E">
        <w:rPr>
          <w:rFonts w:ascii="Aptos Narrow" w:hAnsi="Aptos Narrow" w:cs="Segoe UI"/>
          <w:bCs/>
          <w:sz w:val="18"/>
          <w:szCs w:val="18"/>
        </w:rPr>
        <w:t>documente care atestă buna executare a serviciilor, cum ar fi certificate, recomandări, procese-verbale de recepție sau alte documente emise de beneficiari, din care să rezulte că serviciile au fost prestate în mod corespunzător, pe perioadele indicate.</w:t>
      </w:r>
    </w:p>
    <w:p w14:paraId="181C0206" w14:textId="77777777" w:rsidR="00DF0E0E" w:rsidRPr="00DF0E0E" w:rsidRDefault="00DF0E0E" w:rsidP="00652D6C">
      <w:pPr>
        <w:spacing w:before="40" w:after="60" w:line="276" w:lineRule="auto"/>
        <w:contextualSpacing/>
        <w:rPr>
          <w:rFonts w:ascii="Aptos Narrow" w:hAnsi="Aptos Narrow" w:cs="Segoe UI"/>
          <w:bCs/>
          <w:sz w:val="18"/>
          <w:szCs w:val="18"/>
        </w:rPr>
      </w:pPr>
      <w:r w:rsidRPr="00DF0E0E">
        <w:rPr>
          <w:rFonts w:ascii="Aptos Narrow" w:hAnsi="Aptos Narrow" w:cs="Segoe UI"/>
          <w:bCs/>
          <w:sz w:val="18"/>
          <w:szCs w:val="18"/>
        </w:rPr>
        <w:t>Contractele aflate în curs de derulare pot fi luate în considerare, cu condiția ca ofertantul să poată demonstra că a prestat deja serviciile relevante pe o durată de minimum 36 de luni.</w:t>
      </w:r>
    </w:p>
    <w:p w14:paraId="7DD38CB4" w14:textId="77777777" w:rsidR="00835F3C" w:rsidRDefault="00835F3C" w:rsidP="00652D6C">
      <w:pPr>
        <w:spacing w:before="40" w:after="60" w:line="276" w:lineRule="auto"/>
        <w:contextualSpacing/>
        <w:rPr>
          <w:rFonts w:ascii="Aptos Narrow" w:hAnsi="Aptos Narrow" w:cs="Segoe UI"/>
          <w:bCs/>
          <w:sz w:val="18"/>
          <w:szCs w:val="18"/>
          <w:u w:val="single"/>
        </w:rPr>
      </w:pPr>
    </w:p>
    <w:p w14:paraId="08FA45DC" w14:textId="3DF64DFE" w:rsidR="00C3587E" w:rsidRPr="00DF0E0E" w:rsidRDefault="00DF0E0E" w:rsidP="00652D6C">
      <w:pPr>
        <w:spacing w:before="40" w:after="60" w:line="276" w:lineRule="auto"/>
        <w:contextualSpacing/>
        <w:rPr>
          <w:rFonts w:ascii="Aptos Narrow" w:hAnsi="Aptos Narrow" w:cs="Segoe UI"/>
          <w:b/>
          <w:i/>
          <w:iCs/>
          <w:sz w:val="18"/>
          <w:szCs w:val="18"/>
          <w:u w:val="single"/>
        </w:rPr>
      </w:pPr>
      <w:r w:rsidRPr="00DF0E0E">
        <w:rPr>
          <w:rFonts w:ascii="Aptos Narrow" w:hAnsi="Aptos Narrow" w:cs="Segoe UI"/>
          <w:b/>
          <w:i/>
          <w:iCs/>
          <w:sz w:val="18"/>
          <w:szCs w:val="18"/>
          <w:u w:val="single"/>
        </w:rPr>
        <w:t xml:space="preserve">Justificarea cerinței privind </w:t>
      </w:r>
      <w:r w:rsidR="007F3C20">
        <w:rPr>
          <w:rFonts w:ascii="Aptos Narrow" w:hAnsi="Aptos Narrow" w:cs="Segoe UI"/>
          <w:b/>
          <w:i/>
          <w:iCs/>
          <w:sz w:val="18"/>
          <w:szCs w:val="18"/>
          <w:u w:val="single"/>
        </w:rPr>
        <w:t>”E</w:t>
      </w:r>
      <w:r w:rsidRPr="00DF0E0E">
        <w:rPr>
          <w:rFonts w:ascii="Aptos Narrow" w:hAnsi="Aptos Narrow" w:cs="Segoe UI"/>
          <w:b/>
          <w:i/>
          <w:iCs/>
          <w:sz w:val="18"/>
          <w:szCs w:val="18"/>
          <w:u w:val="single"/>
        </w:rPr>
        <w:t>xperiența similară</w:t>
      </w:r>
      <w:r w:rsidR="007F3C20">
        <w:rPr>
          <w:rFonts w:ascii="Aptos Narrow" w:hAnsi="Aptos Narrow" w:cs="Segoe UI"/>
          <w:b/>
          <w:i/>
          <w:iCs/>
          <w:sz w:val="18"/>
          <w:szCs w:val="18"/>
          <w:u w:val="single"/>
        </w:rPr>
        <w:t>”</w:t>
      </w:r>
    </w:p>
    <w:p w14:paraId="7D5C2C20" w14:textId="3631873E" w:rsidR="007F3C20" w:rsidRPr="007F3C20" w:rsidRDefault="007F3C20"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u w:val="single"/>
        </w:rPr>
      </w:pPr>
      <w:r w:rsidRPr="007F3C20">
        <w:rPr>
          <w:rFonts w:ascii="Aptos Narrow" w:hAnsi="Aptos Narrow" w:cs="Segoe UI"/>
          <w:bCs/>
          <w:color w:val="1F4E79" w:themeColor="accent5" w:themeShade="80"/>
          <w:sz w:val="18"/>
          <w:szCs w:val="18"/>
          <w:u w:val="single"/>
        </w:rPr>
        <w:t>Baza legală: art. 35 alin. (2) lit d) din HG nr. 867/2016</w:t>
      </w:r>
    </w:p>
    <w:p w14:paraId="5E16D980" w14:textId="2D1AEF54" w:rsidR="00DF0E0E" w:rsidRPr="00DF0E0E" w:rsidRDefault="00DF0E0E"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DF0E0E">
        <w:rPr>
          <w:rFonts w:ascii="Aptos Narrow" w:hAnsi="Aptos Narrow" w:cs="Segoe UI"/>
          <w:bCs/>
          <w:color w:val="1F4E79" w:themeColor="accent5" w:themeShade="80"/>
          <w:sz w:val="18"/>
          <w:szCs w:val="18"/>
        </w:rPr>
        <w:t>Cerința privind experiența similară este fundamentată pe dispozițiile art. 35 din H.G. nr. 867/2016, care permit entității contractante să stabilească criterii referitoare la capacitatea tehnică și profesională, vizând în special existența unui nivel corespunzător de experiență prin raportare la contractele executate în trecut. În contextul prezentei concesiuni, operarea Stației de Tratare Mecano-Biologică și a Depozitului de Deșeuri Nepericuloase Sânpaul implică procese tehnologice complexe, funcționarea sub o autorizație integrată de mediu, gestionarea fluxurilor de deșeuri municipale și asigurarea conformării continue cu cerințele de mediu și sănătate publică.</w:t>
      </w:r>
    </w:p>
    <w:p w14:paraId="2DA2E356" w14:textId="77777777" w:rsidR="00DF0E0E" w:rsidRPr="00DF0E0E" w:rsidRDefault="00DF0E0E"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DF0E0E">
        <w:rPr>
          <w:rFonts w:ascii="Aptos Narrow" w:hAnsi="Aptos Narrow" w:cs="Segoe UI"/>
          <w:bCs/>
          <w:color w:val="1F4E79" w:themeColor="accent5" w:themeShade="80"/>
          <w:sz w:val="18"/>
          <w:szCs w:val="18"/>
        </w:rPr>
        <w:t>Prin natura sa, proiectul presupune nu doar operarea curentă a instalațiilor, ci și integrarea unor investiții semnificative (retehnologizarea STMB, construirea Celulei 2, implementarea utilităților și a sistemelor de mediu), precum și gestionarea riscurilor asociate acestor investiții. Este, prin urmare, esențial ca operatorul concesionar să fi dobândit anterior experiență în operarea unor instalații similare, pe perioade suficient de lungi pentru a se confrunta cu situații variate și pentru a demonstra capacitatea de a menține performanța tehnică și conformarea pe termen mediu și lung.</w:t>
      </w:r>
    </w:p>
    <w:p w14:paraId="5CF819EE" w14:textId="77777777" w:rsidR="00DF0E0E" w:rsidRPr="00DF0E0E" w:rsidRDefault="00DF0E0E"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DF0E0E">
        <w:rPr>
          <w:rFonts w:ascii="Aptos Narrow" w:hAnsi="Aptos Narrow" w:cs="Segoe UI"/>
          <w:bCs/>
          <w:color w:val="1F4E79" w:themeColor="accent5" w:themeShade="80"/>
          <w:sz w:val="18"/>
          <w:szCs w:val="18"/>
        </w:rPr>
        <w:t>Durata minimă de 36 de luni impusă ca referință pentru experiența similară reflectă specificul activităților de tratare și depozitare a deșeurilor, care au caracter continuu, sunt influențate de sezonalitate, de modificările de compoziție a deșeurilor și de evoluția cerințelor de mediu. O perioadă mai scurtă nu ar fi suficientă pentru a demonstra că operatorul a gestionat în mod real, pe un ciclu complet, responsabilități de operare sub regim autorizat, proceduri de monitorizare și raportare, precum și eventuale neconformități sau situații de risc.</w:t>
      </w:r>
    </w:p>
    <w:p w14:paraId="3507A870" w14:textId="77777777" w:rsidR="00DF0E0E" w:rsidRPr="00DF0E0E" w:rsidRDefault="00DF0E0E"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DF0E0E">
        <w:rPr>
          <w:rFonts w:ascii="Aptos Narrow" w:hAnsi="Aptos Narrow" w:cs="Segoe UI"/>
          <w:bCs/>
          <w:color w:val="1F4E79" w:themeColor="accent5" w:themeShade="80"/>
          <w:sz w:val="18"/>
          <w:szCs w:val="18"/>
        </w:rPr>
        <w:t xml:space="preserve">În același timp, cerința este formulată în termeni de </w:t>
      </w:r>
      <w:r w:rsidRPr="00DF0E0E">
        <w:rPr>
          <w:rFonts w:ascii="Aptos Narrow" w:hAnsi="Aptos Narrow" w:cs="Segoe UI"/>
          <w:b/>
          <w:bCs/>
          <w:color w:val="1F4E79" w:themeColor="accent5" w:themeShade="80"/>
          <w:sz w:val="18"/>
          <w:szCs w:val="18"/>
        </w:rPr>
        <w:t>natura și durata experienței</w:t>
      </w:r>
      <w:r w:rsidRPr="00DF0E0E">
        <w:rPr>
          <w:rFonts w:ascii="Aptos Narrow" w:hAnsi="Aptos Narrow" w:cs="Segoe UI"/>
          <w:bCs/>
          <w:color w:val="1F4E79" w:themeColor="accent5" w:themeShade="80"/>
          <w:sz w:val="18"/>
          <w:szCs w:val="18"/>
        </w:rPr>
        <w:t>, și nu prin raportare la valoarea financiară a contractelor, tocmai pentru a respecta cadrul legal specific concesiunilor, în care criteriile privind capacitatea tehnică și profesională se raportează la conținutul și complexitatea serviciilor prestate, nu la volumul lor monetar. Această abordare asigură conformitatea cu art. 35 din H.G. nr. 867/2016 și evită condiționări nepermise legate de valoarea contractelor executate în trecut.</w:t>
      </w:r>
    </w:p>
    <w:p w14:paraId="01D59686" w14:textId="77777777" w:rsidR="00DF0E0E" w:rsidRPr="00DF0E0E" w:rsidRDefault="00DF0E0E"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DF0E0E">
        <w:rPr>
          <w:rFonts w:ascii="Aptos Narrow" w:hAnsi="Aptos Narrow" w:cs="Segoe UI"/>
          <w:bCs/>
          <w:color w:val="1F4E79" w:themeColor="accent5" w:themeShade="80"/>
          <w:sz w:val="18"/>
          <w:szCs w:val="18"/>
        </w:rPr>
        <w:t>Cerința este proporțională cu obiectul și complexitatea concesiunii, în condițiile în care operatorul concesionar va avea responsabilitatea exclusivă a operării integrale a infrastructurilor TMB și DDN, a integrării investițiilor și a respectării autorizației integrate de mediu. Ea nu restrânge în mod nejustificat accesul la procedură, întrucât permite dovedirea experienței printr-un contract unic sau prin mai multe contracte complementare, și acceptă, acolo unde legea o permite, recurgerea la asociere sau la susținerea unui terț.</w:t>
      </w:r>
    </w:p>
    <w:p w14:paraId="79FC513E" w14:textId="0A290D73" w:rsidR="00DF0E0E" w:rsidRPr="00DF0E0E" w:rsidRDefault="00DF0E0E"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DF0E0E">
        <w:rPr>
          <w:rFonts w:ascii="Aptos Narrow" w:hAnsi="Aptos Narrow" w:cs="Segoe UI"/>
          <w:bCs/>
          <w:color w:val="1F4E79" w:themeColor="accent5" w:themeShade="80"/>
          <w:sz w:val="18"/>
          <w:szCs w:val="18"/>
        </w:rPr>
        <w:t>În acest fel, cerința privind experiența similară are rolul de a garanta că operatorul selectat dispune de competențele tehnice și profesionale reale pentru a gestiona în siguranță și conformitate sistemul integrat de tratare și eliminare a deșeurilor, protejând în același timp interesul public și asigurând continuitatea și calitatea serviciului pe întreaga durată a conce</w:t>
      </w:r>
      <w:r>
        <w:rPr>
          <w:rFonts w:ascii="Aptos Narrow" w:hAnsi="Aptos Narrow" w:cs="Segoe UI"/>
          <w:bCs/>
          <w:color w:val="1F4E79" w:themeColor="accent5" w:themeShade="80"/>
          <w:sz w:val="18"/>
          <w:szCs w:val="18"/>
        </w:rPr>
        <w:t>s</w:t>
      </w:r>
      <w:r w:rsidRPr="00DF0E0E">
        <w:rPr>
          <w:rFonts w:ascii="Aptos Narrow" w:hAnsi="Aptos Narrow" w:cs="Segoe UI"/>
          <w:bCs/>
          <w:color w:val="1F4E79" w:themeColor="accent5" w:themeShade="80"/>
          <w:sz w:val="18"/>
          <w:szCs w:val="18"/>
        </w:rPr>
        <w:t>iunii.</w:t>
      </w:r>
    </w:p>
    <w:p w14:paraId="55730A43" w14:textId="287276CC" w:rsidR="00192B7F" w:rsidRPr="00750143" w:rsidRDefault="00192B7F"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Note:</w:t>
      </w:r>
    </w:p>
    <w:p w14:paraId="2B19425C" w14:textId="42FD2E91" w:rsidR="009414DD" w:rsidRPr="00750143" w:rsidRDefault="00BF5FA9"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(1) C</w:t>
      </w:r>
      <w:r w:rsidR="009414DD" w:rsidRPr="00750143">
        <w:rPr>
          <w:rFonts w:ascii="Aptos Narrow" w:hAnsi="Aptos Narrow" w:cs="Segoe UI"/>
          <w:bCs/>
          <w:i/>
          <w:iCs/>
          <w:sz w:val="18"/>
          <w:szCs w:val="18"/>
        </w:rPr>
        <w:t>ontracte</w:t>
      </w:r>
      <w:r w:rsidR="00192B7F" w:rsidRPr="00750143">
        <w:rPr>
          <w:rFonts w:ascii="Aptos Narrow" w:hAnsi="Aptos Narrow" w:cs="Segoe UI"/>
          <w:bCs/>
          <w:i/>
          <w:iCs/>
          <w:sz w:val="18"/>
          <w:szCs w:val="18"/>
        </w:rPr>
        <w:t>le</w:t>
      </w:r>
      <w:r w:rsidR="009414DD" w:rsidRPr="00750143">
        <w:rPr>
          <w:rFonts w:ascii="Aptos Narrow" w:hAnsi="Aptos Narrow" w:cs="Segoe UI"/>
          <w:bCs/>
          <w:i/>
          <w:iCs/>
          <w:sz w:val="18"/>
          <w:szCs w:val="18"/>
        </w:rPr>
        <w:t xml:space="preserve"> semnate înainte de perioada de 5 ani / contracte în derulare</w:t>
      </w:r>
    </w:p>
    <w:p w14:paraId="03137B06" w14:textId="4041BFBE" w:rsidR="009414DD" w:rsidRPr="00750143" w:rsidRDefault="009414DD"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xml:space="preserve">– Dacă un contract a fost semnat înainte de perioada de 5 ani, dar există documente (procese-verbale, certificate etc.) care confirmă prestarea și recepția serviciilor similare în perioada de referință, </w:t>
      </w:r>
      <w:r w:rsidR="00216474" w:rsidRPr="00750143">
        <w:rPr>
          <w:rFonts w:ascii="Aptos Narrow" w:hAnsi="Aptos Narrow" w:cs="Segoe UI"/>
          <w:bCs/>
          <w:i/>
          <w:iCs/>
          <w:sz w:val="18"/>
          <w:szCs w:val="18"/>
        </w:rPr>
        <w:t>Autoritatea</w:t>
      </w:r>
      <w:r w:rsidRPr="00750143">
        <w:rPr>
          <w:rFonts w:ascii="Aptos Narrow" w:hAnsi="Aptos Narrow" w:cs="Segoe UI"/>
          <w:bCs/>
          <w:i/>
          <w:iCs/>
          <w:sz w:val="18"/>
          <w:szCs w:val="18"/>
        </w:rPr>
        <w:t xml:space="preserve"> contractantă va lua în considerare, pentru îndeplinirea cerinței, valoarea serviciilor care fac obiectul acestor documente.</w:t>
      </w:r>
    </w:p>
    <w:p w14:paraId="039F7574" w14:textId="2F5517EB" w:rsidR="009414DD" w:rsidRPr="00750143" w:rsidRDefault="009414DD"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Contractele aflate în derulare pot fi utilizate dacă sunt însoțite de procese-verbale de recepție pe perioade determinate (de exemplu, recepții anuale sau pe tranșe), din care să rezulte valoarea serviciilor similare deja prestate și acceptate de beneficiar.</w:t>
      </w:r>
    </w:p>
    <w:p w14:paraId="3CCBFB74" w14:textId="3D494380" w:rsidR="009414DD" w:rsidRPr="00750143" w:rsidRDefault="009414DD"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w:t>
      </w:r>
      <w:r w:rsidR="00B31529">
        <w:rPr>
          <w:rFonts w:ascii="Aptos Narrow" w:hAnsi="Aptos Narrow" w:cs="Segoe UI"/>
          <w:bCs/>
          <w:i/>
          <w:iCs/>
          <w:sz w:val="18"/>
          <w:szCs w:val="18"/>
        </w:rPr>
        <w:t>2</w:t>
      </w:r>
      <w:r w:rsidRPr="00750143">
        <w:rPr>
          <w:rFonts w:ascii="Aptos Narrow" w:hAnsi="Aptos Narrow" w:cs="Segoe UI"/>
          <w:bCs/>
          <w:i/>
          <w:iCs/>
          <w:sz w:val="18"/>
          <w:szCs w:val="18"/>
        </w:rPr>
        <w:t>) Asocieri de operatori economici</w:t>
      </w:r>
    </w:p>
    <w:p w14:paraId="0828363C" w14:textId="44A78F4A" w:rsidR="009414DD" w:rsidRPr="00750143" w:rsidRDefault="009414DD"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Dacă mai mulți operatori economici participă în comun la procedura de atribuire, îndeplinirea criteriilor privind capacitatea tehnică și profesională se demonstrează prin luarea în considerare a resurselor și a contractelor tuturor membrilor grupului, aceștia urmând să răspundă în mod solidar pentru executarea contractului de concesiune, în condițiile art. 77 din Legea nr. 100/2016.</w:t>
      </w:r>
    </w:p>
    <w:p w14:paraId="09B550A0" w14:textId="66CCF697" w:rsidR="009414DD" w:rsidRPr="00750143" w:rsidRDefault="009414DD"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w:t>
      </w:r>
      <w:r w:rsidR="00B31529">
        <w:rPr>
          <w:rFonts w:ascii="Aptos Narrow" w:hAnsi="Aptos Narrow" w:cs="Segoe UI"/>
          <w:bCs/>
          <w:i/>
          <w:iCs/>
          <w:sz w:val="18"/>
          <w:szCs w:val="18"/>
        </w:rPr>
        <w:t>3</w:t>
      </w:r>
      <w:r w:rsidRPr="00750143">
        <w:rPr>
          <w:rFonts w:ascii="Aptos Narrow" w:hAnsi="Aptos Narrow" w:cs="Segoe UI"/>
          <w:bCs/>
          <w:i/>
          <w:iCs/>
          <w:sz w:val="18"/>
          <w:szCs w:val="18"/>
        </w:rPr>
        <w:t>) Susținerea din partea unui terț</w:t>
      </w:r>
    </w:p>
    <w:p w14:paraId="0BE2BFC7" w14:textId="4C78960D" w:rsidR="009414DD" w:rsidRPr="00750143" w:rsidRDefault="009414DD"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În situația utilizării unui terț susținător pentru demonstrarea experienței similare (</w:t>
      </w:r>
      <w:r w:rsidR="00132996" w:rsidRPr="00750143">
        <w:rPr>
          <w:rFonts w:ascii="Aptos Narrow" w:hAnsi="Aptos Narrow" w:cs="Segoe UI"/>
          <w:bCs/>
          <w:i/>
          <w:iCs/>
          <w:sz w:val="18"/>
          <w:szCs w:val="18"/>
        </w:rPr>
        <w:t xml:space="preserve">conform </w:t>
      </w:r>
      <w:r w:rsidRPr="00750143">
        <w:rPr>
          <w:rFonts w:ascii="Aptos Narrow" w:hAnsi="Aptos Narrow" w:cs="Segoe UI"/>
          <w:bCs/>
          <w:i/>
          <w:iCs/>
          <w:sz w:val="18"/>
          <w:szCs w:val="18"/>
        </w:rPr>
        <w:t>art. 76–78 din Legea nr. 100/2016):</w:t>
      </w:r>
    </w:p>
    <w:p w14:paraId="14E3EADF" w14:textId="77777777" w:rsidR="009414DD" w:rsidRPr="00750143" w:rsidRDefault="009414DD"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terțul susținător va completa formularul de Angajament privind susținerea tehnică – experiența similară prevăzut în documentația de atribuire, în care va detalia modul în care își pune la dispoziție experiența și resursele pe întreaga durată a contractului;</w:t>
      </w:r>
    </w:p>
    <w:p w14:paraId="06B61B9F" w14:textId="77777777" w:rsidR="009414DD" w:rsidRPr="00750143" w:rsidRDefault="009414DD"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la angajament se vor anexa documente (contracte, procese-verbale de recepție, certificate, recomandări) care dovedesc că terțul deține experiența similară necesară;</w:t>
      </w:r>
    </w:p>
    <w:p w14:paraId="134E557E" w14:textId="77777777" w:rsidR="009414DD" w:rsidRPr="00750143" w:rsidRDefault="009414DD" w:rsidP="00652D6C">
      <w:pPr>
        <w:spacing w:before="40" w:after="60" w:line="276" w:lineRule="auto"/>
        <w:contextualSpacing/>
        <w:rPr>
          <w:rFonts w:ascii="Aptos Narrow" w:hAnsi="Aptos Narrow" w:cs="Segoe UI"/>
          <w:bCs/>
          <w:i/>
          <w:iCs/>
          <w:sz w:val="18"/>
          <w:szCs w:val="18"/>
        </w:rPr>
      </w:pPr>
      <w:r w:rsidRPr="00750143">
        <w:rPr>
          <w:rFonts w:ascii="Aptos Narrow" w:hAnsi="Aptos Narrow" w:cs="Segoe UI"/>
          <w:bCs/>
          <w:i/>
          <w:iCs/>
          <w:sz w:val="18"/>
          <w:szCs w:val="18"/>
        </w:rPr>
        <w:t>– terțul susținător va prezenta declarațiile privind neîncadrarea în situațiile de excludere prevăzute la art. 79–81 din Legea nr. 100/2016 și declarația privind evitarea conflictului de interese;</w:t>
      </w:r>
    </w:p>
    <w:p w14:paraId="6913CBED" w14:textId="1A520D36" w:rsidR="009414DD" w:rsidRPr="00750143" w:rsidRDefault="009414DD" w:rsidP="00652D6C">
      <w:pPr>
        <w:spacing w:before="40" w:after="60" w:line="276" w:lineRule="auto"/>
        <w:contextualSpacing/>
        <w:rPr>
          <w:rFonts w:ascii="Aptos Narrow" w:hAnsi="Aptos Narrow" w:cs="Segoe UI"/>
          <w:bCs/>
          <w:i/>
          <w:iCs/>
          <w:sz w:val="18"/>
          <w:szCs w:val="18"/>
          <w:u w:val="single"/>
        </w:rPr>
      </w:pPr>
      <w:r w:rsidRPr="00750143">
        <w:rPr>
          <w:rFonts w:ascii="Aptos Narrow" w:hAnsi="Aptos Narrow" w:cs="Segoe UI"/>
          <w:bCs/>
          <w:i/>
          <w:iCs/>
          <w:sz w:val="18"/>
          <w:szCs w:val="18"/>
        </w:rPr>
        <w:t xml:space="preserve">– </w:t>
      </w:r>
      <w:r w:rsidR="00216474" w:rsidRPr="00750143">
        <w:rPr>
          <w:rFonts w:ascii="Aptos Narrow" w:hAnsi="Aptos Narrow" w:cs="Segoe UI"/>
          <w:bCs/>
          <w:i/>
          <w:iCs/>
          <w:sz w:val="18"/>
          <w:szCs w:val="18"/>
        </w:rPr>
        <w:t>Autoritatea</w:t>
      </w:r>
      <w:r w:rsidRPr="00750143">
        <w:rPr>
          <w:rFonts w:ascii="Aptos Narrow" w:hAnsi="Aptos Narrow" w:cs="Segoe UI"/>
          <w:bCs/>
          <w:i/>
          <w:iCs/>
          <w:sz w:val="18"/>
          <w:szCs w:val="18"/>
        </w:rPr>
        <w:t xml:space="preserve"> contractantă poate stabili, prin contractul de concesiune, răspunderea solidară a ofertantului și a terțului susținător pentru partea de contract acoperită prin susținere.</w:t>
      </w:r>
    </w:p>
    <w:p w14:paraId="28E9C50B" w14:textId="77777777" w:rsidR="00A20B58" w:rsidRDefault="00A20B58" w:rsidP="00652D6C">
      <w:pPr>
        <w:spacing w:before="40" w:after="60" w:line="276" w:lineRule="auto"/>
        <w:contextualSpacing/>
        <w:rPr>
          <w:rFonts w:ascii="Aptos Narrow" w:hAnsi="Aptos Narrow" w:cs="Segoe UI"/>
          <w:color w:val="002060"/>
          <w:sz w:val="18"/>
          <w:szCs w:val="18"/>
        </w:rPr>
      </w:pPr>
    </w:p>
    <w:p w14:paraId="455389EB" w14:textId="0AA13D03" w:rsidR="00A20B58" w:rsidRPr="002F58BC" w:rsidRDefault="00A20B58" w:rsidP="00652D6C">
      <w:pPr>
        <w:spacing w:before="40" w:after="60" w:line="276" w:lineRule="auto"/>
        <w:contextualSpacing/>
        <w:rPr>
          <w:rFonts w:ascii="Aptos Narrow" w:hAnsi="Aptos Narrow" w:cs="Segoe UI"/>
          <w:b/>
          <w:sz w:val="18"/>
          <w:szCs w:val="18"/>
          <w:u w:val="single"/>
        </w:rPr>
      </w:pPr>
      <w:r w:rsidRPr="00750143">
        <w:rPr>
          <w:rFonts w:ascii="Aptos Narrow" w:hAnsi="Aptos Narrow" w:cs="Segoe UI"/>
          <w:b/>
          <w:sz w:val="18"/>
          <w:szCs w:val="18"/>
          <w:u w:val="single"/>
          <w:shd w:val="clear" w:color="auto" w:fill="D9D9D9" w:themeFill="background1" w:themeFillShade="D9"/>
        </w:rPr>
        <w:t xml:space="preserve">Cerința nr. 2 – </w:t>
      </w:r>
      <w:r w:rsidR="002F58BC">
        <w:rPr>
          <w:rFonts w:ascii="Aptos Narrow" w:hAnsi="Aptos Narrow" w:cs="Segoe UI"/>
          <w:b/>
          <w:sz w:val="18"/>
          <w:szCs w:val="18"/>
          <w:u w:val="single"/>
          <w:shd w:val="clear" w:color="auto" w:fill="D9D9D9" w:themeFill="background1" w:themeFillShade="D9"/>
        </w:rPr>
        <w:t>P</w:t>
      </w:r>
      <w:r w:rsidRPr="00750143">
        <w:rPr>
          <w:rFonts w:ascii="Aptos Narrow" w:hAnsi="Aptos Narrow" w:cs="Segoe UI"/>
          <w:b/>
          <w:sz w:val="18"/>
          <w:szCs w:val="18"/>
          <w:u w:val="single"/>
          <w:shd w:val="clear" w:color="auto" w:fill="D9D9D9" w:themeFill="background1" w:themeFillShade="D9"/>
        </w:rPr>
        <w:t>ersonal</w:t>
      </w:r>
      <w:r w:rsidR="002F58BC">
        <w:rPr>
          <w:rFonts w:ascii="Aptos Narrow" w:hAnsi="Aptos Narrow" w:cs="Segoe UI"/>
          <w:b/>
          <w:sz w:val="18"/>
          <w:szCs w:val="18"/>
          <w:u w:val="single"/>
          <w:shd w:val="clear" w:color="auto" w:fill="D9D9D9" w:themeFill="background1" w:themeFillShade="D9"/>
        </w:rPr>
        <w:t>-</w:t>
      </w:r>
      <w:r w:rsidRPr="00750143">
        <w:rPr>
          <w:rFonts w:ascii="Aptos Narrow" w:hAnsi="Aptos Narrow" w:cs="Segoe UI"/>
          <w:b/>
          <w:sz w:val="18"/>
          <w:szCs w:val="18"/>
          <w:u w:val="single"/>
          <w:shd w:val="clear" w:color="auto" w:fill="D9D9D9" w:themeFill="background1" w:themeFillShade="D9"/>
        </w:rPr>
        <w:t>cheie minim obligatoriu</w:t>
      </w:r>
      <w:r w:rsidR="003C6555" w:rsidRPr="00750143">
        <w:rPr>
          <w:rFonts w:ascii="Aptos Narrow" w:hAnsi="Aptos Narrow" w:cs="Segoe UI"/>
          <w:b/>
          <w:sz w:val="18"/>
          <w:szCs w:val="18"/>
          <w:u w:val="single"/>
          <w:shd w:val="clear" w:color="auto" w:fill="D9D9D9" w:themeFill="background1" w:themeFillShade="D9"/>
        </w:rPr>
        <w:t xml:space="preserve"> pentru îndeplinirea corespunz</w:t>
      </w:r>
      <w:r w:rsidR="00FB0B6D" w:rsidRPr="00750143">
        <w:rPr>
          <w:rFonts w:ascii="Aptos Narrow" w:hAnsi="Aptos Narrow" w:cs="Segoe UI"/>
          <w:b/>
          <w:sz w:val="18"/>
          <w:szCs w:val="18"/>
          <w:u w:val="single"/>
          <w:shd w:val="clear" w:color="auto" w:fill="D9D9D9" w:themeFill="background1" w:themeFillShade="D9"/>
        </w:rPr>
        <w:t>ă</w:t>
      </w:r>
      <w:r w:rsidR="003C6555" w:rsidRPr="00750143">
        <w:rPr>
          <w:rFonts w:ascii="Aptos Narrow" w:hAnsi="Aptos Narrow" w:cs="Segoe UI"/>
          <w:b/>
          <w:sz w:val="18"/>
          <w:szCs w:val="18"/>
          <w:u w:val="single"/>
          <w:shd w:val="clear" w:color="auto" w:fill="D9D9D9" w:themeFill="background1" w:themeFillShade="D9"/>
        </w:rPr>
        <w:t>toare a contractului</w:t>
      </w:r>
    </w:p>
    <w:p w14:paraId="1D0D7E37" w14:textId="04EC7D36"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Ofertantul trebuie să dispună, la momentul depunerii ofertei, de un personal-cheie adecvat, calificat și competent, capabil să asigure operarea continuă, sigură și conformă a instalațiilor care fac obiectul contractului.</w:t>
      </w:r>
    </w:p>
    <w:p w14:paraId="29AFB2E3" w14:textId="77777777"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Personalul-cheie minim obligatoriu este cel definit în Anexa 1 „Personal cheie și operativ” la Caietul de sarcini și cuprinde următoarele funcții:</w:t>
      </w:r>
    </w:p>
    <w:p w14:paraId="2DC0BD68" w14:textId="77777777" w:rsidR="00A4579F" w:rsidRPr="00A4579F" w:rsidRDefault="00A4579F" w:rsidP="00652D6C">
      <w:pPr>
        <w:spacing w:before="40" w:after="60" w:line="276" w:lineRule="auto"/>
        <w:contextualSpacing/>
        <w:rPr>
          <w:rFonts w:ascii="Aptos Narrow" w:hAnsi="Aptos Narrow" w:cs="Segoe UI"/>
          <w:b/>
          <w:bCs/>
          <w:sz w:val="18"/>
          <w:szCs w:val="18"/>
        </w:rPr>
      </w:pPr>
      <w:r w:rsidRPr="00A4579F">
        <w:rPr>
          <w:rFonts w:ascii="Aptos Narrow" w:hAnsi="Aptos Narrow" w:cs="Segoe UI"/>
          <w:b/>
          <w:bCs/>
          <w:sz w:val="18"/>
          <w:szCs w:val="18"/>
        </w:rPr>
        <w:t>1. Manager de contract</w:t>
      </w:r>
    </w:p>
    <w:p w14:paraId="562F1C84" w14:textId="77777777" w:rsidR="00A4579F" w:rsidRPr="00A4579F" w:rsidRDefault="00A4579F" w:rsidP="00652D6C">
      <w:pPr>
        <w:numPr>
          <w:ilvl w:val="0"/>
          <w:numId w:val="247"/>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studii superioare (tehnice, economice sau în domeniul managementului);</w:t>
      </w:r>
    </w:p>
    <w:p w14:paraId="6865D6B5" w14:textId="46BC9683" w:rsidR="00A4579F" w:rsidRPr="00A4579F" w:rsidRDefault="00A4579F" w:rsidP="00652D6C">
      <w:pPr>
        <w:numPr>
          <w:ilvl w:val="0"/>
          <w:numId w:val="247"/>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experiență specifică în gestiunea contractelor de servicii publice, a proiectelor în domeniul deșeurilor.</w:t>
      </w:r>
    </w:p>
    <w:p w14:paraId="25EAC708" w14:textId="77777777"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b/>
          <w:bCs/>
          <w:sz w:val="18"/>
          <w:szCs w:val="18"/>
        </w:rPr>
        <w:t>Rol în cadrul concesiunii:</w:t>
      </w:r>
      <w:r w:rsidRPr="00A4579F">
        <w:rPr>
          <w:rFonts w:ascii="Aptos Narrow" w:hAnsi="Aptos Narrow" w:cs="Segoe UI"/>
          <w:sz w:val="18"/>
          <w:szCs w:val="18"/>
        </w:rPr>
        <w:t xml:space="preserve"> coordonarea generală a contractului, monitorizarea îndeplinirii obligațiilor, comunicarea cu Delegatarul, verificarea indicatorilor de performanță, supravegherea implementării investițiilor.</w:t>
      </w:r>
    </w:p>
    <w:p w14:paraId="13BB20B2" w14:textId="77777777" w:rsidR="00A4579F" w:rsidRPr="00A4579F" w:rsidRDefault="00A4579F" w:rsidP="00652D6C">
      <w:pPr>
        <w:spacing w:before="40" w:after="60" w:line="276" w:lineRule="auto"/>
        <w:contextualSpacing/>
        <w:rPr>
          <w:rFonts w:ascii="Aptos Narrow" w:hAnsi="Aptos Narrow" w:cs="Segoe UI"/>
          <w:b/>
          <w:bCs/>
          <w:sz w:val="18"/>
          <w:szCs w:val="18"/>
        </w:rPr>
      </w:pPr>
      <w:r w:rsidRPr="00A4579F">
        <w:rPr>
          <w:rFonts w:ascii="Aptos Narrow" w:hAnsi="Aptos Narrow" w:cs="Segoe UI"/>
          <w:b/>
          <w:bCs/>
          <w:sz w:val="18"/>
          <w:szCs w:val="18"/>
        </w:rPr>
        <w:t>2. Șef Stație de Tratare Mecano-Biologică (STMB – Sânpaul)</w:t>
      </w:r>
    </w:p>
    <w:p w14:paraId="0CE21B58" w14:textId="77777777" w:rsidR="00A4579F" w:rsidRPr="00A4579F" w:rsidRDefault="00A4579F" w:rsidP="00652D6C">
      <w:pPr>
        <w:numPr>
          <w:ilvl w:val="0"/>
          <w:numId w:val="248"/>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studii superioare tehnice, preferabil în ingineria mediului, chimie, inginerie mecanică sau procese industriale;</w:t>
      </w:r>
    </w:p>
    <w:p w14:paraId="593FA7CE" w14:textId="31A4DD7B" w:rsidR="00A4579F" w:rsidRPr="00A4579F" w:rsidRDefault="00A4579F" w:rsidP="00652D6C">
      <w:pPr>
        <w:numPr>
          <w:ilvl w:val="0"/>
          <w:numId w:val="248"/>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 xml:space="preserve">experiență relevantă, în ultimii </w:t>
      </w:r>
      <w:r w:rsidR="006271D5">
        <w:rPr>
          <w:rFonts w:ascii="Aptos Narrow" w:hAnsi="Aptos Narrow" w:cs="Segoe UI"/>
          <w:sz w:val="18"/>
          <w:szCs w:val="18"/>
        </w:rPr>
        <w:t>3</w:t>
      </w:r>
      <w:r w:rsidRPr="00A4579F">
        <w:rPr>
          <w:rFonts w:ascii="Aptos Narrow" w:hAnsi="Aptos Narrow" w:cs="Segoe UI"/>
          <w:sz w:val="18"/>
          <w:szCs w:val="18"/>
        </w:rPr>
        <w:t xml:space="preserve"> ani, în operarea instalațiilor de tratare a deșeurilor (TMB, sortare, stabilizare etc.).</w:t>
      </w:r>
    </w:p>
    <w:p w14:paraId="7A156372" w14:textId="77777777"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b/>
          <w:bCs/>
          <w:sz w:val="18"/>
          <w:szCs w:val="18"/>
        </w:rPr>
        <w:t>Rol în cadrul concesiunii:</w:t>
      </w:r>
      <w:r w:rsidRPr="00A4579F">
        <w:rPr>
          <w:rFonts w:ascii="Aptos Narrow" w:hAnsi="Aptos Narrow" w:cs="Segoe UI"/>
          <w:sz w:val="18"/>
          <w:szCs w:val="18"/>
        </w:rPr>
        <w:t xml:space="preserve"> conducerea tehnică și operațională a TMB, supravegherea fluxurilor tehnologice, asigurarea conformării cu autorizația integrată de mediu, gestionarea personalului operativ.</w:t>
      </w:r>
    </w:p>
    <w:p w14:paraId="6F764B1B" w14:textId="77777777" w:rsidR="00A4579F" w:rsidRPr="00A4579F" w:rsidRDefault="00A4579F" w:rsidP="00652D6C">
      <w:pPr>
        <w:spacing w:before="40" w:after="60" w:line="276" w:lineRule="auto"/>
        <w:contextualSpacing/>
        <w:rPr>
          <w:rFonts w:ascii="Aptos Narrow" w:hAnsi="Aptos Narrow" w:cs="Segoe UI"/>
          <w:b/>
          <w:bCs/>
          <w:sz w:val="18"/>
          <w:szCs w:val="18"/>
        </w:rPr>
      </w:pPr>
      <w:r w:rsidRPr="00A4579F">
        <w:rPr>
          <w:rFonts w:ascii="Aptos Narrow" w:hAnsi="Aptos Narrow" w:cs="Segoe UI"/>
          <w:b/>
          <w:bCs/>
          <w:sz w:val="18"/>
          <w:szCs w:val="18"/>
        </w:rPr>
        <w:t>3. Șef Depozit Deșeuri Nepericuloase (DDN – Sânpaul)</w:t>
      </w:r>
    </w:p>
    <w:p w14:paraId="282C453E" w14:textId="301E91BA" w:rsidR="00A4579F" w:rsidRPr="00A4579F" w:rsidRDefault="00A4579F" w:rsidP="00652D6C">
      <w:pPr>
        <w:numPr>
          <w:ilvl w:val="0"/>
          <w:numId w:val="249"/>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studii superioare tehnice</w:t>
      </w:r>
      <w:r w:rsidR="006271D5">
        <w:rPr>
          <w:rFonts w:ascii="Aptos Narrow" w:hAnsi="Aptos Narrow" w:cs="Segoe UI"/>
          <w:sz w:val="18"/>
          <w:szCs w:val="18"/>
        </w:rPr>
        <w:t xml:space="preserve"> </w:t>
      </w:r>
      <w:r w:rsidR="006271D5" w:rsidRPr="00A4579F">
        <w:rPr>
          <w:rFonts w:ascii="Aptos Narrow" w:hAnsi="Aptos Narrow" w:cs="Segoe UI"/>
          <w:sz w:val="18"/>
          <w:szCs w:val="18"/>
        </w:rPr>
        <w:t>preferabil în ingineria mediului, chimie, inginerie mecanică sau procese industriale</w:t>
      </w:r>
      <w:r w:rsidRPr="00A4579F">
        <w:rPr>
          <w:rFonts w:ascii="Aptos Narrow" w:hAnsi="Aptos Narrow" w:cs="Segoe UI"/>
          <w:sz w:val="18"/>
          <w:szCs w:val="18"/>
        </w:rPr>
        <w:t>;</w:t>
      </w:r>
    </w:p>
    <w:p w14:paraId="45692DDF" w14:textId="77777777" w:rsidR="00A4579F" w:rsidRPr="00A4579F" w:rsidRDefault="00A4579F" w:rsidP="00652D6C">
      <w:pPr>
        <w:numPr>
          <w:ilvl w:val="0"/>
          <w:numId w:val="249"/>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experiență minimă de 3 ani în operarea depozitelor conforme sau a altor instalații de mediu similare.</w:t>
      </w:r>
    </w:p>
    <w:p w14:paraId="6F118F63" w14:textId="77777777"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b/>
          <w:bCs/>
          <w:sz w:val="18"/>
          <w:szCs w:val="18"/>
        </w:rPr>
        <w:t>Rol în cadrul concesiunii:</w:t>
      </w:r>
      <w:r w:rsidRPr="00A4579F">
        <w:rPr>
          <w:rFonts w:ascii="Aptos Narrow" w:hAnsi="Aptos Narrow" w:cs="Segoe UI"/>
          <w:sz w:val="18"/>
          <w:szCs w:val="18"/>
        </w:rPr>
        <w:t xml:space="preserve"> coordonarea exploatării celulelor de depozitare, gestionarea levigatului și biogazului, aplicarea măsurilor de protecție a mediului, controlul fluxurilor de deșeuri depozitate.</w:t>
      </w:r>
    </w:p>
    <w:p w14:paraId="70C39A36" w14:textId="1FC94AEA" w:rsidR="00A4579F" w:rsidRPr="00A4579F" w:rsidRDefault="00A4579F" w:rsidP="00652D6C">
      <w:pPr>
        <w:spacing w:before="40" w:after="60" w:line="276" w:lineRule="auto"/>
        <w:contextualSpacing/>
        <w:rPr>
          <w:rFonts w:ascii="Aptos Narrow" w:hAnsi="Aptos Narrow" w:cs="Segoe UI"/>
          <w:b/>
          <w:bCs/>
          <w:sz w:val="18"/>
          <w:szCs w:val="18"/>
        </w:rPr>
      </w:pPr>
      <w:r w:rsidRPr="00A4579F">
        <w:rPr>
          <w:rFonts w:ascii="Aptos Narrow" w:hAnsi="Aptos Narrow" w:cs="Segoe UI"/>
          <w:b/>
          <w:bCs/>
          <w:sz w:val="18"/>
          <w:szCs w:val="18"/>
        </w:rPr>
        <w:t xml:space="preserve">4. Responsabil în managementul deșeurilor </w:t>
      </w:r>
    </w:p>
    <w:p w14:paraId="1B000999" w14:textId="77777777" w:rsidR="00A4579F" w:rsidRPr="00A4579F" w:rsidRDefault="00A4579F" w:rsidP="00652D6C">
      <w:pPr>
        <w:numPr>
          <w:ilvl w:val="0"/>
          <w:numId w:val="250"/>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studii superioare (de preferință tehnice sau în domeniul mediului);</w:t>
      </w:r>
    </w:p>
    <w:p w14:paraId="6B7CEF59" w14:textId="77777777" w:rsidR="00A4579F" w:rsidRPr="00A4579F" w:rsidRDefault="00A4579F" w:rsidP="00652D6C">
      <w:pPr>
        <w:numPr>
          <w:ilvl w:val="0"/>
          <w:numId w:val="250"/>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experiență minimă de 3 ani în monitorizarea fluxurilor de deșeuri, raportare de mediu sau operarea instalațiilor de tratare.</w:t>
      </w:r>
    </w:p>
    <w:p w14:paraId="32F70F16" w14:textId="77777777"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b/>
          <w:bCs/>
          <w:sz w:val="18"/>
          <w:szCs w:val="18"/>
        </w:rPr>
        <w:t>Rol în cadrul concesiunii:</w:t>
      </w:r>
      <w:r w:rsidRPr="00A4579F">
        <w:rPr>
          <w:rFonts w:ascii="Aptos Narrow" w:hAnsi="Aptos Narrow" w:cs="Segoe UI"/>
          <w:sz w:val="18"/>
          <w:szCs w:val="18"/>
        </w:rPr>
        <w:t xml:space="preserve"> trasabilitatea deșeurilor, raportări către ADI/UAT-uri/AFM/ANPM, verificarea indicatorilor de performanță, evidența fluxurilor TMB-DDN.</w:t>
      </w:r>
    </w:p>
    <w:p w14:paraId="6EB30AC6" w14:textId="77777777" w:rsidR="00A4579F" w:rsidRPr="00A4579F" w:rsidRDefault="00A4579F" w:rsidP="00652D6C">
      <w:pPr>
        <w:spacing w:before="40" w:after="60" w:line="276" w:lineRule="auto"/>
        <w:contextualSpacing/>
        <w:rPr>
          <w:rFonts w:ascii="Aptos Narrow" w:hAnsi="Aptos Narrow" w:cs="Segoe UI"/>
          <w:b/>
          <w:bCs/>
          <w:sz w:val="18"/>
          <w:szCs w:val="18"/>
        </w:rPr>
      </w:pPr>
      <w:r w:rsidRPr="00A4579F">
        <w:rPr>
          <w:rFonts w:ascii="Aptos Narrow" w:hAnsi="Aptos Narrow" w:cs="Segoe UI"/>
          <w:b/>
          <w:bCs/>
          <w:sz w:val="18"/>
          <w:szCs w:val="18"/>
        </w:rPr>
        <w:t>5. Responsabil SSM</w:t>
      </w:r>
    </w:p>
    <w:p w14:paraId="65B14F7B" w14:textId="77777777" w:rsidR="00A4579F" w:rsidRPr="00A4579F" w:rsidRDefault="00A4579F" w:rsidP="00652D6C">
      <w:pPr>
        <w:numPr>
          <w:ilvl w:val="0"/>
          <w:numId w:val="251"/>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studii superioare în domeniul tehnic sau al mediului;</w:t>
      </w:r>
    </w:p>
    <w:p w14:paraId="5E42FDC5" w14:textId="77777777" w:rsidR="00A4579F" w:rsidRPr="00A4579F" w:rsidRDefault="00A4579F" w:rsidP="00652D6C">
      <w:pPr>
        <w:numPr>
          <w:ilvl w:val="0"/>
          <w:numId w:val="251"/>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calificare profesională în domeniul securității și sănătății în muncă;</w:t>
      </w:r>
    </w:p>
    <w:p w14:paraId="4B0E5179" w14:textId="77777777" w:rsidR="00A4579F" w:rsidRPr="00A4579F" w:rsidRDefault="00A4579F" w:rsidP="00652D6C">
      <w:pPr>
        <w:numPr>
          <w:ilvl w:val="0"/>
          <w:numId w:val="251"/>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experiență minimă de 3 ani în SSM, preferabil în activități industriale sau de mediu.</w:t>
      </w:r>
    </w:p>
    <w:p w14:paraId="7F585FCD" w14:textId="77777777"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b/>
          <w:bCs/>
          <w:sz w:val="18"/>
          <w:szCs w:val="18"/>
        </w:rPr>
        <w:t>Rol în cadrul concesiunii:</w:t>
      </w:r>
      <w:r w:rsidRPr="00A4579F">
        <w:rPr>
          <w:rFonts w:ascii="Aptos Narrow" w:hAnsi="Aptos Narrow" w:cs="Segoe UI"/>
          <w:sz w:val="18"/>
          <w:szCs w:val="18"/>
        </w:rPr>
        <w:t xml:space="preserve"> implementarea sistemului de prevenire și protecție, instruirea personalului, controlul riscurilor operaționale specifice instalațiilor tehnologice și activităților cu utilaje grele.</w:t>
      </w:r>
    </w:p>
    <w:p w14:paraId="12CFCE52" w14:textId="0619F41D" w:rsidR="00A4579F" w:rsidRPr="00A4579F" w:rsidRDefault="00A4579F" w:rsidP="00652D6C">
      <w:pPr>
        <w:spacing w:before="40" w:after="60" w:line="276" w:lineRule="auto"/>
        <w:ind w:firstLine="720"/>
        <w:contextualSpacing/>
        <w:rPr>
          <w:rFonts w:ascii="Aptos Narrow" w:hAnsi="Aptos Narrow" w:cs="Segoe UI"/>
          <w:sz w:val="18"/>
          <w:szCs w:val="18"/>
          <w:u w:val="single"/>
        </w:rPr>
      </w:pPr>
      <w:r w:rsidRPr="00A4579F">
        <w:rPr>
          <w:rFonts w:ascii="Aptos Narrow" w:hAnsi="Aptos Narrow" w:cs="Segoe UI"/>
          <w:sz w:val="18"/>
          <w:szCs w:val="18"/>
          <w:u w:val="single"/>
        </w:rPr>
        <w:t>Modalitatea de demonstrare a îndeplinirii cerinței</w:t>
      </w:r>
    </w:p>
    <w:p w14:paraId="492ACF12" w14:textId="77777777"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Pentru fiecare persoană propusă ca personal-cheie, ofertantul va depune:</w:t>
      </w:r>
    </w:p>
    <w:p w14:paraId="3AC27763" w14:textId="4D1CCEAD" w:rsidR="00A4579F" w:rsidRPr="00A4579F" w:rsidRDefault="00A4579F" w:rsidP="00652D6C">
      <w:pPr>
        <w:numPr>
          <w:ilvl w:val="0"/>
          <w:numId w:val="252"/>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 xml:space="preserve">Curriculum Vitae semnat și datat </w:t>
      </w:r>
      <w:r w:rsidR="00585450">
        <w:rPr>
          <w:rFonts w:ascii="Aptos Narrow" w:hAnsi="Aptos Narrow" w:cs="Segoe UI"/>
          <w:sz w:val="18"/>
          <w:szCs w:val="18"/>
        </w:rPr>
        <w:t>(actualizat la momentul depunerii ofertelor)</w:t>
      </w:r>
    </w:p>
    <w:p w14:paraId="516AF093" w14:textId="77777777" w:rsidR="00A4579F" w:rsidRPr="00A4579F" w:rsidRDefault="00A4579F" w:rsidP="00652D6C">
      <w:pPr>
        <w:numPr>
          <w:ilvl w:val="0"/>
          <w:numId w:val="252"/>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Copii ale diplomelor de studii și certificatelor de calificare relevante;</w:t>
      </w:r>
    </w:p>
    <w:p w14:paraId="0E9C088E" w14:textId="77777777" w:rsidR="00A4579F" w:rsidRPr="00A4579F" w:rsidRDefault="00A4579F" w:rsidP="00652D6C">
      <w:pPr>
        <w:numPr>
          <w:ilvl w:val="0"/>
          <w:numId w:val="252"/>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Documente justificative ale experienței profesionale (fișe de post, recomandări, extrase REVISAL, contracte de muncă/colaborare etc.);</w:t>
      </w:r>
    </w:p>
    <w:p w14:paraId="1300D833" w14:textId="77777777" w:rsidR="00A4579F" w:rsidRPr="00A4579F" w:rsidRDefault="00A4579F" w:rsidP="00652D6C">
      <w:pPr>
        <w:numPr>
          <w:ilvl w:val="0"/>
          <w:numId w:val="252"/>
        </w:num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Declarația de disponibilitate pentru persoanele care nu sunt angajați la data depunerii ofertei.</w:t>
      </w:r>
    </w:p>
    <w:p w14:paraId="2272E13D" w14:textId="77777777"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În cazul ofertelor în asociere, personalul-cheie poate proveni de la oricare dintre membrii asocierii sau de la terți susținători, cu condiția asumării explicite a disponibilității resurselor respective.</w:t>
      </w:r>
    </w:p>
    <w:p w14:paraId="2C37AA4B" w14:textId="77777777" w:rsidR="00A4579F" w:rsidRPr="00A4579F" w:rsidRDefault="00A4579F" w:rsidP="00652D6C">
      <w:pPr>
        <w:spacing w:before="40" w:after="60" w:line="276" w:lineRule="auto"/>
        <w:contextualSpacing/>
        <w:rPr>
          <w:rFonts w:ascii="Aptos Narrow" w:hAnsi="Aptos Narrow" w:cs="Segoe UI"/>
          <w:sz w:val="18"/>
          <w:szCs w:val="18"/>
        </w:rPr>
      </w:pPr>
      <w:r w:rsidRPr="00A4579F">
        <w:rPr>
          <w:rFonts w:ascii="Aptos Narrow" w:hAnsi="Aptos Narrow" w:cs="Segoe UI"/>
          <w:sz w:val="18"/>
          <w:szCs w:val="18"/>
        </w:rPr>
        <w:t>După atribuirea contractului, personalul-cheie nu poate fi înlocuit fără aprobarea scrisă a Delegatarului, iar înlocuitorii propuși vor trebui să aibă calificări și experiență cel puțin echivalente.</w:t>
      </w:r>
    </w:p>
    <w:p w14:paraId="16798C60" w14:textId="77777777" w:rsidR="00585450" w:rsidRDefault="00585450" w:rsidP="00652D6C">
      <w:pPr>
        <w:spacing w:before="40" w:after="60" w:line="276" w:lineRule="auto"/>
        <w:contextualSpacing/>
        <w:rPr>
          <w:rFonts w:ascii="Aptos Narrow" w:hAnsi="Aptos Narrow" w:cs="Segoe UI"/>
          <w:b/>
          <w:bCs/>
          <w:sz w:val="18"/>
          <w:szCs w:val="18"/>
        </w:rPr>
      </w:pPr>
    </w:p>
    <w:p w14:paraId="284F2242" w14:textId="79A03CC3" w:rsidR="00A4579F" w:rsidRPr="00A4579F" w:rsidRDefault="00A4579F" w:rsidP="00652D6C">
      <w:pPr>
        <w:spacing w:before="40" w:after="60" w:line="276" w:lineRule="auto"/>
        <w:contextualSpacing/>
        <w:rPr>
          <w:rFonts w:ascii="Aptos Narrow" w:hAnsi="Aptos Narrow" w:cs="Segoe UI"/>
          <w:b/>
          <w:bCs/>
          <w:i/>
          <w:iCs/>
          <w:sz w:val="18"/>
          <w:szCs w:val="18"/>
          <w:u w:val="single"/>
        </w:rPr>
      </w:pPr>
      <w:r w:rsidRPr="00A4579F">
        <w:rPr>
          <w:rFonts w:ascii="Aptos Narrow" w:hAnsi="Aptos Narrow" w:cs="Segoe UI"/>
          <w:b/>
          <w:bCs/>
          <w:i/>
          <w:iCs/>
          <w:sz w:val="18"/>
          <w:szCs w:val="18"/>
          <w:u w:val="single"/>
        </w:rPr>
        <w:t xml:space="preserve">Justificarea cerinței privind </w:t>
      </w:r>
      <w:r w:rsidR="00585450">
        <w:rPr>
          <w:rFonts w:ascii="Aptos Narrow" w:hAnsi="Aptos Narrow" w:cs="Segoe UI"/>
          <w:b/>
          <w:bCs/>
          <w:i/>
          <w:iCs/>
          <w:sz w:val="18"/>
          <w:szCs w:val="18"/>
          <w:u w:val="single"/>
        </w:rPr>
        <w:t>”P</w:t>
      </w:r>
      <w:r w:rsidRPr="00A4579F">
        <w:rPr>
          <w:rFonts w:ascii="Aptos Narrow" w:hAnsi="Aptos Narrow" w:cs="Segoe UI"/>
          <w:b/>
          <w:bCs/>
          <w:i/>
          <w:iCs/>
          <w:sz w:val="18"/>
          <w:szCs w:val="18"/>
          <w:u w:val="single"/>
        </w:rPr>
        <w:t>ersonalul-cheie</w:t>
      </w:r>
      <w:r w:rsidR="00585450">
        <w:rPr>
          <w:rFonts w:ascii="Aptos Narrow" w:hAnsi="Aptos Narrow" w:cs="Segoe UI"/>
          <w:b/>
          <w:bCs/>
          <w:i/>
          <w:iCs/>
          <w:sz w:val="18"/>
          <w:szCs w:val="18"/>
          <w:u w:val="single"/>
        </w:rPr>
        <w:t>”</w:t>
      </w:r>
    </w:p>
    <w:p w14:paraId="7EE20588" w14:textId="77777777" w:rsidR="00A4579F" w:rsidRPr="00A4579F" w:rsidRDefault="00A4579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A4579F">
        <w:rPr>
          <w:rFonts w:ascii="Aptos Narrow" w:hAnsi="Aptos Narrow" w:cs="Segoe UI"/>
          <w:color w:val="1F4E79" w:themeColor="accent5" w:themeShade="80"/>
          <w:sz w:val="18"/>
          <w:szCs w:val="18"/>
        </w:rPr>
        <w:t>Stabilirea cerinței privind existența unui personal-cheie calificat se întemeiază pe art. 35 alin. (2) lit. e) din H.G. nr. 867/2016, care permite entității contractante să solicite indicarea tehnicienilor sau a organismelor tehnice implicate în executarea contractului, indiferent dacă fac parte sau nu din organizația operatorului economic, în special a celor responsabili de controlul calității.</w:t>
      </w:r>
    </w:p>
    <w:p w14:paraId="3FFB1E27" w14:textId="77777777" w:rsidR="00A4579F" w:rsidRPr="00A4579F" w:rsidRDefault="00A4579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A4579F">
        <w:rPr>
          <w:rFonts w:ascii="Aptos Narrow" w:hAnsi="Aptos Narrow" w:cs="Segoe UI"/>
          <w:color w:val="1F4E79" w:themeColor="accent5" w:themeShade="80"/>
          <w:sz w:val="18"/>
          <w:szCs w:val="18"/>
        </w:rPr>
        <w:t>În cazul de față, concesiunea are ca obiect operarea integrată a Stației de Tratare Mecano-Biologică și a Depozitului de Deșeuri Nepericuloase Sânpaul, precum și realizarea investițiilor aferente acestora. Aceste activități implică un grad ridicat de complexitate tehnologică și operațională, desfășurându-se în regim de autorizare integrată de mediu, ceea ce presupune monitorizarea continuă a proceselor, capacitatea de intervenție rapidă în situații de risc și respectarea strictă a parametrilor de performanță stabiliți de autoritatea competentă.</w:t>
      </w:r>
    </w:p>
    <w:p w14:paraId="1FC09FCD" w14:textId="77777777" w:rsidR="00A4579F" w:rsidRPr="00A4579F" w:rsidRDefault="00A4579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A4579F">
        <w:rPr>
          <w:rFonts w:ascii="Aptos Narrow" w:hAnsi="Aptos Narrow" w:cs="Segoe UI"/>
          <w:color w:val="1F4E79" w:themeColor="accent5" w:themeShade="80"/>
          <w:sz w:val="18"/>
          <w:szCs w:val="18"/>
        </w:rPr>
        <w:t>Managerul de contract este necesar pentru coordonarea globală a activităților concesiunii, întrucât proiectul presupune atât operare pe termen lung, cât și implementarea unor investiții semnificative (retehnologizarea STMB, construirea Celulei 2), fiind astfel indispensabil un profesionist care să asigure integrarea tehnică, financiară și contractuală a tuturor activităților.</w:t>
      </w:r>
    </w:p>
    <w:p w14:paraId="3BBF48F3" w14:textId="77777777" w:rsidR="00A4579F" w:rsidRPr="00A4579F" w:rsidRDefault="00A4579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A4579F">
        <w:rPr>
          <w:rFonts w:ascii="Aptos Narrow" w:hAnsi="Aptos Narrow" w:cs="Segoe UI"/>
          <w:color w:val="1F4E79" w:themeColor="accent5" w:themeShade="80"/>
          <w:sz w:val="18"/>
          <w:szCs w:val="18"/>
        </w:rPr>
        <w:t xml:space="preserve">Funcțiile de </w:t>
      </w:r>
      <w:r w:rsidRPr="00A4579F">
        <w:rPr>
          <w:rFonts w:ascii="Aptos Narrow" w:hAnsi="Aptos Narrow" w:cs="Segoe UI"/>
          <w:b/>
          <w:bCs/>
          <w:color w:val="1F4E79" w:themeColor="accent5" w:themeShade="80"/>
          <w:sz w:val="18"/>
          <w:szCs w:val="18"/>
        </w:rPr>
        <w:t>Șef STMB</w:t>
      </w:r>
      <w:r w:rsidRPr="00A4579F">
        <w:rPr>
          <w:rFonts w:ascii="Aptos Narrow" w:hAnsi="Aptos Narrow" w:cs="Segoe UI"/>
          <w:color w:val="1F4E79" w:themeColor="accent5" w:themeShade="80"/>
          <w:sz w:val="18"/>
          <w:szCs w:val="18"/>
        </w:rPr>
        <w:t xml:space="preserve"> și </w:t>
      </w:r>
      <w:r w:rsidRPr="00A4579F">
        <w:rPr>
          <w:rFonts w:ascii="Aptos Narrow" w:hAnsi="Aptos Narrow" w:cs="Segoe UI"/>
          <w:b/>
          <w:bCs/>
          <w:color w:val="1F4E79" w:themeColor="accent5" w:themeShade="80"/>
          <w:sz w:val="18"/>
          <w:szCs w:val="18"/>
        </w:rPr>
        <w:t>Șef DDN</w:t>
      </w:r>
      <w:r w:rsidRPr="00A4579F">
        <w:rPr>
          <w:rFonts w:ascii="Aptos Narrow" w:hAnsi="Aptos Narrow" w:cs="Segoe UI"/>
          <w:color w:val="1F4E79" w:themeColor="accent5" w:themeShade="80"/>
          <w:sz w:val="18"/>
          <w:szCs w:val="18"/>
        </w:rPr>
        <w:t xml:space="preserve"> sunt justificate prin specificul tehnologic distinct al fiecărei instalații și prin necesitatea de a avea personal cu experiență practică în operarea unor sisteme de tratare și depozitare a deșeurilor, capabil să asigure funcționarea în condiții de conformitate și siguranță.</w:t>
      </w:r>
    </w:p>
    <w:p w14:paraId="345E6513" w14:textId="77777777" w:rsidR="00A4579F" w:rsidRPr="00A4579F" w:rsidRDefault="00A4579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A4579F">
        <w:rPr>
          <w:rFonts w:ascii="Aptos Narrow" w:hAnsi="Aptos Narrow" w:cs="Segoe UI"/>
          <w:color w:val="1F4E79" w:themeColor="accent5" w:themeShade="80"/>
          <w:sz w:val="18"/>
          <w:szCs w:val="18"/>
        </w:rPr>
        <w:t xml:space="preserve">Rolul </w:t>
      </w:r>
      <w:r w:rsidRPr="00A4579F">
        <w:rPr>
          <w:rFonts w:ascii="Aptos Narrow" w:hAnsi="Aptos Narrow" w:cs="Segoe UI"/>
          <w:b/>
          <w:bCs/>
          <w:color w:val="1F4E79" w:themeColor="accent5" w:themeShade="80"/>
          <w:sz w:val="18"/>
          <w:szCs w:val="18"/>
        </w:rPr>
        <w:t>responsabilului în managementul deșeurilor</w:t>
      </w:r>
      <w:r w:rsidRPr="00A4579F">
        <w:rPr>
          <w:rFonts w:ascii="Aptos Narrow" w:hAnsi="Aptos Narrow" w:cs="Segoe UI"/>
          <w:color w:val="1F4E79" w:themeColor="accent5" w:themeShade="80"/>
          <w:sz w:val="18"/>
          <w:szCs w:val="18"/>
        </w:rPr>
        <w:t xml:space="preserve"> este esențial pentru trasabilitatea fluxurilor, raportările obligatorii către autorități, monitorizarea cantităților și fundamentarea tarifelor. Având în vedere cantitățile anuale gestionate și numărul mare de fluxuri, existența acestui rol dedicat este proporțională și necesară pentru respectarea obligațiilor legale și contractuale.</w:t>
      </w:r>
    </w:p>
    <w:p w14:paraId="245858BB" w14:textId="77777777" w:rsidR="00A4579F" w:rsidRPr="00A4579F" w:rsidRDefault="00A4579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A4579F">
        <w:rPr>
          <w:rFonts w:ascii="Aptos Narrow" w:hAnsi="Aptos Narrow" w:cs="Segoe UI"/>
          <w:color w:val="1F4E79" w:themeColor="accent5" w:themeShade="80"/>
          <w:sz w:val="18"/>
          <w:szCs w:val="18"/>
        </w:rPr>
        <w:t xml:space="preserve">În ceea ce privește </w:t>
      </w:r>
      <w:r w:rsidRPr="00A4579F">
        <w:rPr>
          <w:rFonts w:ascii="Aptos Narrow" w:hAnsi="Aptos Narrow" w:cs="Segoe UI"/>
          <w:b/>
          <w:bCs/>
          <w:color w:val="1F4E79" w:themeColor="accent5" w:themeShade="80"/>
          <w:sz w:val="18"/>
          <w:szCs w:val="18"/>
        </w:rPr>
        <w:t>responsabilul SSM</w:t>
      </w:r>
      <w:r w:rsidRPr="00A4579F">
        <w:rPr>
          <w:rFonts w:ascii="Aptos Narrow" w:hAnsi="Aptos Narrow" w:cs="Segoe UI"/>
          <w:color w:val="1F4E79" w:themeColor="accent5" w:themeShade="80"/>
          <w:sz w:val="18"/>
          <w:szCs w:val="18"/>
        </w:rPr>
        <w:t>, acesta este obligatoriu în contextul operării unor instalații mecanice, al lucrărilor de construcții și manipulării utilajelor grele, precum și din cauza riscurilor inerente activităților de tratare și depozitare a deșeurilor. Existența sa asigură gestionarea eficientă a obligațiilor legale privind securitatea muncii și prevenirea incidentelor.</w:t>
      </w:r>
    </w:p>
    <w:p w14:paraId="6C50B4B4" w14:textId="77777777" w:rsidR="00A4579F" w:rsidRPr="00A4579F" w:rsidRDefault="00A4579F"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A4579F">
        <w:rPr>
          <w:rFonts w:ascii="Aptos Narrow" w:hAnsi="Aptos Narrow" w:cs="Segoe UI"/>
          <w:color w:val="1F4E79" w:themeColor="accent5" w:themeShade="80"/>
          <w:sz w:val="18"/>
          <w:szCs w:val="18"/>
        </w:rPr>
        <w:t>Cerințele formulate sunt proporționale cu complexitatea concesiunii și nu restrâng nejustificat concurența, reprezentând minimul necesar pentru asigurarea unei operări conforme, continue și sigure a instalațiilor și a investițiilor aferente.</w:t>
      </w:r>
    </w:p>
    <w:p w14:paraId="3945406B" w14:textId="77777777" w:rsidR="00E52783" w:rsidRPr="00750143" w:rsidRDefault="00E52783" w:rsidP="00652D6C">
      <w:pPr>
        <w:spacing w:before="40" w:after="60" w:line="276" w:lineRule="auto"/>
        <w:contextualSpacing/>
        <w:rPr>
          <w:rFonts w:ascii="Aptos Narrow" w:hAnsi="Aptos Narrow" w:cs="Segoe UI"/>
          <w:color w:val="002060"/>
          <w:sz w:val="18"/>
          <w:szCs w:val="18"/>
        </w:rPr>
      </w:pPr>
    </w:p>
    <w:p w14:paraId="0FBDCA37" w14:textId="6AF23C3E" w:rsidR="001E264B" w:rsidRPr="00750143" w:rsidRDefault="001E264B" w:rsidP="00652D6C">
      <w:pPr>
        <w:spacing w:before="40" w:after="60" w:line="276" w:lineRule="auto"/>
        <w:contextualSpacing/>
        <w:rPr>
          <w:rFonts w:ascii="Aptos Narrow" w:hAnsi="Aptos Narrow" w:cs="Segoe UI"/>
          <w:b/>
          <w:sz w:val="18"/>
          <w:szCs w:val="18"/>
          <w:u w:val="single"/>
        </w:rPr>
      </w:pPr>
      <w:r w:rsidRPr="00750143">
        <w:rPr>
          <w:rFonts w:ascii="Aptos Narrow" w:hAnsi="Aptos Narrow" w:cs="Segoe UI"/>
          <w:b/>
          <w:sz w:val="18"/>
          <w:szCs w:val="18"/>
          <w:u w:val="single"/>
          <w:shd w:val="clear" w:color="auto" w:fill="D9D9D9" w:themeFill="background1" w:themeFillShade="D9"/>
        </w:rPr>
        <w:t>C</w:t>
      </w:r>
      <w:r w:rsidR="0065558F" w:rsidRPr="00750143">
        <w:rPr>
          <w:rFonts w:ascii="Aptos Narrow" w:hAnsi="Aptos Narrow" w:cs="Segoe UI"/>
          <w:b/>
          <w:sz w:val="18"/>
          <w:szCs w:val="18"/>
          <w:u w:val="single"/>
          <w:shd w:val="clear" w:color="auto" w:fill="D9D9D9" w:themeFill="background1" w:themeFillShade="D9"/>
        </w:rPr>
        <w:t>erința</w:t>
      </w:r>
      <w:r w:rsidRPr="00750143">
        <w:rPr>
          <w:rFonts w:ascii="Aptos Narrow" w:hAnsi="Aptos Narrow" w:cs="Segoe UI"/>
          <w:b/>
          <w:sz w:val="18"/>
          <w:szCs w:val="18"/>
          <w:u w:val="single"/>
          <w:shd w:val="clear" w:color="auto" w:fill="D9D9D9" w:themeFill="background1" w:themeFillShade="D9"/>
        </w:rPr>
        <w:t xml:space="preserve"> </w:t>
      </w:r>
      <w:r w:rsidR="0065558F" w:rsidRPr="00750143">
        <w:rPr>
          <w:rFonts w:ascii="Aptos Narrow" w:hAnsi="Aptos Narrow" w:cs="Segoe UI"/>
          <w:b/>
          <w:sz w:val="18"/>
          <w:szCs w:val="18"/>
          <w:u w:val="single"/>
          <w:shd w:val="clear" w:color="auto" w:fill="D9D9D9" w:themeFill="background1" w:themeFillShade="D9"/>
        </w:rPr>
        <w:t>nr</w:t>
      </w:r>
      <w:r w:rsidRPr="00750143">
        <w:rPr>
          <w:rFonts w:ascii="Aptos Narrow" w:hAnsi="Aptos Narrow" w:cs="Segoe UI"/>
          <w:b/>
          <w:sz w:val="18"/>
          <w:szCs w:val="18"/>
          <w:u w:val="single"/>
          <w:shd w:val="clear" w:color="auto" w:fill="D9D9D9" w:themeFill="background1" w:themeFillShade="D9"/>
        </w:rPr>
        <w:t xml:space="preserve">. </w:t>
      </w:r>
      <w:r w:rsidR="00A20B58" w:rsidRPr="00750143">
        <w:rPr>
          <w:rFonts w:ascii="Aptos Narrow" w:hAnsi="Aptos Narrow" w:cs="Segoe UI"/>
          <w:b/>
          <w:sz w:val="18"/>
          <w:szCs w:val="18"/>
          <w:u w:val="single"/>
          <w:shd w:val="clear" w:color="auto" w:fill="D9D9D9" w:themeFill="background1" w:themeFillShade="D9"/>
        </w:rPr>
        <w:t>3</w:t>
      </w:r>
      <w:r w:rsidRPr="00750143">
        <w:rPr>
          <w:rFonts w:ascii="Aptos Narrow" w:hAnsi="Aptos Narrow" w:cs="Segoe UI"/>
          <w:b/>
          <w:sz w:val="18"/>
          <w:szCs w:val="18"/>
          <w:u w:val="single"/>
          <w:shd w:val="clear" w:color="auto" w:fill="D9D9D9" w:themeFill="background1" w:themeFillShade="D9"/>
        </w:rPr>
        <w:t xml:space="preserve"> – </w:t>
      </w:r>
      <w:r w:rsidR="00BE4C2B">
        <w:rPr>
          <w:rFonts w:ascii="Aptos Narrow" w:hAnsi="Aptos Narrow" w:cs="Segoe UI"/>
          <w:b/>
          <w:sz w:val="18"/>
          <w:szCs w:val="18"/>
          <w:u w:val="single"/>
          <w:shd w:val="clear" w:color="auto" w:fill="D9D9D9" w:themeFill="background1" w:themeFillShade="D9"/>
        </w:rPr>
        <w:t>I</w:t>
      </w:r>
      <w:r w:rsidR="00CB3845" w:rsidRPr="00750143">
        <w:rPr>
          <w:rFonts w:ascii="Aptos Narrow" w:hAnsi="Aptos Narrow" w:cs="Segoe UI"/>
          <w:b/>
          <w:sz w:val="18"/>
          <w:szCs w:val="18"/>
          <w:u w:val="single"/>
          <w:shd w:val="clear" w:color="auto" w:fill="D9D9D9" w:themeFill="background1" w:themeFillShade="D9"/>
        </w:rPr>
        <w:t xml:space="preserve">nformații privind </w:t>
      </w:r>
      <w:r w:rsidR="00BE4C2B">
        <w:rPr>
          <w:rFonts w:ascii="Aptos Narrow" w:hAnsi="Aptos Narrow" w:cs="Segoe UI"/>
          <w:b/>
          <w:sz w:val="18"/>
          <w:szCs w:val="18"/>
          <w:u w:val="single"/>
          <w:shd w:val="clear" w:color="auto" w:fill="D9D9D9" w:themeFill="background1" w:themeFillShade="D9"/>
        </w:rPr>
        <w:t>S</w:t>
      </w:r>
      <w:r w:rsidR="00681DFA" w:rsidRPr="00750143">
        <w:rPr>
          <w:rFonts w:ascii="Aptos Narrow" w:hAnsi="Aptos Narrow" w:cs="Segoe UI"/>
          <w:b/>
          <w:sz w:val="18"/>
          <w:szCs w:val="18"/>
          <w:u w:val="single"/>
          <w:shd w:val="clear" w:color="auto" w:fill="D9D9D9" w:themeFill="background1" w:themeFillShade="D9"/>
        </w:rPr>
        <w:t>ubcontractarea</w:t>
      </w:r>
    </w:p>
    <w:p w14:paraId="7B29E67A" w14:textId="77777777" w:rsidR="00BC33E1" w:rsidRPr="00750143" w:rsidRDefault="00BC33E1"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Operatorii economici care depun ofertă au obligația de a preciza, încă din etapa de ofertare, partea/părțile din contractul de concesiune pe care intenționează să le subcontracteze, categoriile de activități aferente (operare, transport, lucrări, servicii suport etc.), procentul estimat al fiecărei activități subcontractate raportat la valoarea totală a concesiunii, precum și datele de identificare ale subcontractanților propuși.</w:t>
      </w:r>
    </w:p>
    <w:p w14:paraId="1FB67393" w14:textId="51D10C71" w:rsidR="00BC33E1" w:rsidRPr="00750143" w:rsidRDefault="00BC33E1"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Informațiile privind subcontractarea trebuie să fie coerente cu oferta tehnică și financiară și să reflecte modul efectiv în care ofertantul/concesionarul propus își organizează execuția contractului, fără a conduce la o subdelegare a concesiunii, interzisă de Legea nr. 100/2016.</w:t>
      </w:r>
    </w:p>
    <w:p w14:paraId="393D07C0" w14:textId="39BE2764" w:rsidR="0056745F" w:rsidRPr="00750143" w:rsidRDefault="0056745F" w:rsidP="00652D6C">
      <w:pPr>
        <w:spacing w:before="40" w:after="60" w:line="276" w:lineRule="auto"/>
        <w:ind w:firstLine="720"/>
        <w:contextualSpacing/>
        <w:rPr>
          <w:rFonts w:ascii="Aptos Narrow" w:hAnsi="Aptos Narrow" w:cs="Segoe UI"/>
          <w:bCs/>
          <w:sz w:val="18"/>
          <w:szCs w:val="18"/>
          <w:u w:val="single"/>
        </w:rPr>
      </w:pPr>
      <w:r w:rsidRPr="00750143">
        <w:rPr>
          <w:rFonts w:ascii="Aptos Narrow" w:hAnsi="Aptos Narrow" w:cs="Segoe UI"/>
          <w:bCs/>
          <w:sz w:val="18"/>
          <w:szCs w:val="18"/>
          <w:u w:val="single"/>
        </w:rPr>
        <w:t>Modalitatea prin care poate fi demonstrată îndeplinirea cerinței:</w:t>
      </w:r>
    </w:p>
    <w:p w14:paraId="22611D15" w14:textId="77777777" w:rsidR="00C271AA" w:rsidRPr="00750143" w:rsidRDefault="00C271AA"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Cerința se îndeplinește prin prezentarea, odată cu oferta, a următoarelor documente:</w:t>
      </w:r>
    </w:p>
    <w:p w14:paraId="02A56448" w14:textId="77777777" w:rsidR="00C271AA" w:rsidRPr="00750143" w:rsidRDefault="00C271AA" w:rsidP="00652D6C">
      <w:pPr>
        <w:numPr>
          <w:ilvl w:val="0"/>
          <w:numId w:val="170"/>
        </w:numPr>
        <w:spacing w:before="40" w:after="60" w:line="276" w:lineRule="auto"/>
        <w:contextualSpacing/>
        <w:rPr>
          <w:rFonts w:ascii="Aptos Narrow" w:hAnsi="Aptos Narrow" w:cs="Segoe UI"/>
          <w:bCs/>
          <w:sz w:val="18"/>
          <w:szCs w:val="18"/>
        </w:rPr>
      </w:pPr>
      <w:r w:rsidRPr="00750143">
        <w:rPr>
          <w:rFonts w:ascii="Aptos Narrow" w:hAnsi="Aptos Narrow" w:cs="Segoe UI"/>
          <w:color w:val="0070C0"/>
          <w:sz w:val="18"/>
          <w:szCs w:val="18"/>
        </w:rPr>
        <w:t>Formular „Informații privind subcontractarea”</w:t>
      </w:r>
      <w:r w:rsidRPr="00750143">
        <w:rPr>
          <w:rFonts w:ascii="Aptos Narrow" w:hAnsi="Aptos Narrow" w:cs="Segoe UI"/>
          <w:bCs/>
          <w:color w:val="0070C0"/>
          <w:sz w:val="18"/>
          <w:szCs w:val="18"/>
        </w:rPr>
        <w:t xml:space="preserve"> </w:t>
      </w:r>
      <w:r w:rsidRPr="00750143">
        <w:rPr>
          <w:rFonts w:ascii="Aptos Narrow" w:hAnsi="Aptos Narrow" w:cs="Segoe UI"/>
          <w:bCs/>
          <w:sz w:val="18"/>
          <w:szCs w:val="18"/>
        </w:rPr>
        <w:t>– în care ofertantul indică:</w:t>
      </w:r>
    </w:p>
    <w:p w14:paraId="1E04D3BB" w14:textId="0F5A7CCB" w:rsidR="00C271AA" w:rsidRPr="00750143" w:rsidRDefault="00AB2AC9" w:rsidP="00652D6C">
      <w:pPr>
        <w:numPr>
          <w:ilvl w:val="1"/>
          <w:numId w:val="170"/>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A</w:t>
      </w:r>
      <w:r w:rsidR="00C271AA" w:rsidRPr="00750143">
        <w:rPr>
          <w:rFonts w:ascii="Aptos Narrow" w:hAnsi="Aptos Narrow" w:cs="Segoe UI"/>
          <w:bCs/>
          <w:sz w:val="18"/>
          <w:szCs w:val="18"/>
        </w:rPr>
        <w:t>ctivitățile</w:t>
      </w:r>
      <w:r>
        <w:rPr>
          <w:rFonts w:ascii="Aptos Narrow" w:hAnsi="Aptos Narrow" w:cs="Segoe UI"/>
          <w:bCs/>
          <w:sz w:val="18"/>
          <w:szCs w:val="18"/>
        </w:rPr>
        <w:t>/părțile</w:t>
      </w:r>
      <w:r w:rsidR="00C271AA" w:rsidRPr="00750143">
        <w:rPr>
          <w:rFonts w:ascii="Aptos Narrow" w:hAnsi="Aptos Narrow" w:cs="Segoe UI"/>
          <w:bCs/>
          <w:sz w:val="18"/>
          <w:szCs w:val="18"/>
        </w:rPr>
        <w:t xml:space="preserve"> din contract pe care le propune la subcontractare;</w:t>
      </w:r>
    </w:p>
    <w:p w14:paraId="3A3B81E8" w14:textId="77777777" w:rsidR="00C271AA" w:rsidRPr="00750143" w:rsidRDefault="00C271AA" w:rsidP="00652D6C">
      <w:pPr>
        <w:numPr>
          <w:ilvl w:val="1"/>
          <w:numId w:val="170"/>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procentul estimat al fiecărei activități subcontractate;</w:t>
      </w:r>
    </w:p>
    <w:p w14:paraId="17F36B03" w14:textId="77777777" w:rsidR="00C271AA" w:rsidRPr="00750143" w:rsidRDefault="00C271AA" w:rsidP="00652D6C">
      <w:pPr>
        <w:numPr>
          <w:ilvl w:val="1"/>
          <w:numId w:val="170"/>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denumirea, sediul și datele de contact ale fiecărui subcontractant propus.</w:t>
      </w:r>
    </w:p>
    <w:p w14:paraId="705D21BC" w14:textId="77777777" w:rsidR="00C271AA" w:rsidRPr="00750143" w:rsidRDefault="00C271AA" w:rsidP="00652D6C">
      <w:pPr>
        <w:numPr>
          <w:ilvl w:val="0"/>
          <w:numId w:val="170"/>
        </w:numPr>
        <w:spacing w:before="40" w:after="60" w:line="276" w:lineRule="auto"/>
        <w:contextualSpacing/>
        <w:rPr>
          <w:rFonts w:ascii="Aptos Narrow" w:hAnsi="Aptos Narrow" w:cs="Segoe UI"/>
          <w:bCs/>
          <w:sz w:val="18"/>
          <w:szCs w:val="18"/>
        </w:rPr>
      </w:pPr>
      <w:r w:rsidRPr="00750143">
        <w:rPr>
          <w:rFonts w:ascii="Aptos Narrow" w:hAnsi="Aptos Narrow" w:cs="Segoe UI"/>
          <w:color w:val="0070C0"/>
          <w:sz w:val="18"/>
          <w:szCs w:val="18"/>
        </w:rPr>
        <w:t>Acord(uri) de subcontractare</w:t>
      </w:r>
      <w:r w:rsidRPr="00750143">
        <w:rPr>
          <w:rFonts w:ascii="Aptos Narrow" w:hAnsi="Aptos Narrow" w:cs="Segoe UI"/>
          <w:bCs/>
          <w:color w:val="0070C0"/>
          <w:sz w:val="18"/>
          <w:szCs w:val="18"/>
        </w:rPr>
        <w:t xml:space="preserve"> </w:t>
      </w:r>
      <w:r w:rsidRPr="00750143">
        <w:rPr>
          <w:rFonts w:ascii="Aptos Narrow" w:hAnsi="Aptos Narrow" w:cs="Segoe UI"/>
          <w:bCs/>
          <w:sz w:val="18"/>
          <w:szCs w:val="18"/>
        </w:rPr>
        <w:t>– semnate de ofertant și subcontractant, care cuprind cel puțin:</w:t>
      </w:r>
    </w:p>
    <w:p w14:paraId="3FE42CB9" w14:textId="77777777" w:rsidR="00C271AA" w:rsidRPr="00750143" w:rsidRDefault="00C271AA" w:rsidP="00652D6C">
      <w:pPr>
        <w:numPr>
          <w:ilvl w:val="1"/>
          <w:numId w:val="170"/>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descrierea activităților ce vor fi executate de subcontractant;</w:t>
      </w:r>
    </w:p>
    <w:p w14:paraId="2F947FC3" w14:textId="77777777" w:rsidR="00C271AA" w:rsidRPr="00750143" w:rsidRDefault="00C271AA" w:rsidP="00652D6C">
      <w:pPr>
        <w:numPr>
          <w:ilvl w:val="1"/>
          <w:numId w:val="170"/>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estimarea valorică/procentuală aferentă;</w:t>
      </w:r>
    </w:p>
    <w:p w14:paraId="6EF62B69" w14:textId="77777777" w:rsidR="00C271AA" w:rsidRPr="00750143" w:rsidRDefault="00C271AA" w:rsidP="00652D6C">
      <w:pPr>
        <w:numPr>
          <w:ilvl w:val="1"/>
          <w:numId w:val="170"/>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angajamentul expres al subcontractantului de a pune la dispoziție resursele necesare pentru activitățile respective;</w:t>
      </w:r>
    </w:p>
    <w:p w14:paraId="74EC5799" w14:textId="77777777" w:rsidR="00C271AA" w:rsidRPr="00750143" w:rsidRDefault="00C271AA" w:rsidP="00652D6C">
      <w:pPr>
        <w:numPr>
          <w:ilvl w:val="1"/>
          <w:numId w:val="170"/>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recunoașterea faptului că responsabilitatea față de Delegatar rămâne în sarcina concesionarului.</w:t>
      </w:r>
    </w:p>
    <w:p w14:paraId="29E97D8C" w14:textId="77777777" w:rsidR="00C271AA" w:rsidRPr="00750143" w:rsidRDefault="00C271AA" w:rsidP="00652D6C">
      <w:pPr>
        <w:numPr>
          <w:ilvl w:val="0"/>
          <w:numId w:val="170"/>
        </w:numPr>
        <w:spacing w:before="40" w:after="60" w:line="276" w:lineRule="auto"/>
        <w:contextualSpacing/>
        <w:rPr>
          <w:rFonts w:ascii="Aptos Narrow" w:hAnsi="Aptos Narrow" w:cs="Segoe UI"/>
          <w:sz w:val="18"/>
          <w:szCs w:val="18"/>
        </w:rPr>
      </w:pPr>
      <w:r w:rsidRPr="00750143">
        <w:rPr>
          <w:rFonts w:ascii="Aptos Narrow" w:hAnsi="Aptos Narrow" w:cs="Segoe UI"/>
          <w:color w:val="0070C0"/>
          <w:sz w:val="18"/>
          <w:szCs w:val="18"/>
        </w:rPr>
        <w:t>Declarații privind motivele de excludere și capacitatea relevantă</w:t>
      </w:r>
      <w:r w:rsidRPr="00750143">
        <w:rPr>
          <w:rFonts w:ascii="Aptos Narrow" w:hAnsi="Aptos Narrow" w:cs="Segoe UI"/>
          <w:sz w:val="18"/>
          <w:szCs w:val="18"/>
        </w:rPr>
        <w:t>:</w:t>
      </w:r>
    </w:p>
    <w:p w14:paraId="7D822C29" w14:textId="77777777" w:rsidR="00C271AA" w:rsidRPr="00750143" w:rsidRDefault="00C271AA" w:rsidP="00652D6C">
      <w:pPr>
        <w:numPr>
          <w:ilvl w:val="1"/>
          <w:numId w:val="170"/>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pentru subcontractanții pe a căror capacitate se bazează ofertantul pentru îndeplinirea criteriilor de calificare, se vor depune declarații privind neîncadrarea în situațiile de excludere prevăzute de art. 79–81 din Legea nr. 100/2016, precum și documente care atestă capacitatea tehnică și/sau economică relevantă;</w:t>
      </w:r>
    </w:p>
    <w:p w14:paraId="05E52BF7" w14:textId="77777777" w:rsidR="00C271AA" w:rsidRPr="00750143" w:rsidRDefault="00C271AA" w:rsidP="00652D6C">
      <w:pPr>
        <w:numPr>
          <w:ilvl w:val="1"/>
          <w:numId w:val="170"/>
        </w:numPr>
        <w:spacing w:before="40" w:after="60" w:line="276" w:lineRule="auto"/>
        <w:ind w:left="1434" w:hanging="357"/>
        <w:contextualSpacing/>
        <w:rPr>
          <w:rFonts w:ascii="Aptos Narrow" w:hAnsi="Aptos Narrow" w:cs="Segoe UI"/>
          <w:bCs/>
          <w:sz w:val="18"/>
          <w:szCs w:val="18"/>
        </w:rPr>
      </w:pPr>
      <w:r w:rsidRPr="00750143">
        <w:rPr>
          <w:rFonts w:ascii="Aptos Narrow" w:hAnsi="Aptos Narrow" w:cs="Segoe UI"/>
          <w:bCs/>
          <w:sz w:val="18"/>
          <w:szCs w:val="18"/>
        </w:rPr>
        <w:t>pentru subcontractanții care nu sunt utilizați pentru îndeplinirea unei cerințe de calificare, se vor prezenta cel puțin declarații privind neîncadrarea în motivele de excludere.</w:t>
      </w:r>
    </w:p>
    <w:p w14:paraId="43D45B00" w14:textId="780A86CB" w:rsidR="00C271AA" w:rsidRPr="00750143" w:rsidRDefault="00C271AA"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 xml:space="preserve">În etapa de evaluare, </w:t>
      </w:r>
      <w:r w:rsidR="00216474" w:rsidRPr="00750143">
        <w:rPr>
          <w:rFonts w:ascii="Aptos Narrow" w:hAnsi="Aptos Narrow" w:cs="Segoe UI"/>
          <w:bCs/>
          <w:sz w:val="18"/>
          <w:szCs w:val="18"/>
        </w:rPr>
        <w:t>Autoritatea</w:t>
      </w:r>
      <w:r w:rsidRPr="00750143">
        <w:rPr>
          <w:rFonts w:ascii="Aptos Narrow" w:hAnsi="Aptos Narrow" w:cs="Segoe UI"/>
          <w:bCs/>
          <w:sz w:val="18"/>
          <w:szCs w:val="18"/>
        </w:rPr>
        <w:t xml:space="preserve"> contractantă verifică:</w:t>
      </w:r>
    </w:p>
    <w:p w14:paraId="44B3F8A6" w14:textId="77777777" w:rsidR="00C271AA" w:rsidRPr="00750143" w:rsidRDefault="00C271AA" w:rsidP="00652D6C">
      <w:pPr>
        <w:numPr>
          <w:ilvl w:val="0"/>
          <w:numId w:val="171"/>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coerența informațiilor privind subcontractarea cu oferta tehnică și financiară;</w:t>
      </w:r>
    </w:p>
    <w:p w14:paraId="4756D67D" w14:textId="77777777" w:rsidR="00C271AA" w:rsidRPr="00750143" w:rsidRDefault="00C271AA" w:rsidP="00652D6C">
      <w:pPr>
        <w:numPr>
          <w:ilvl w:val="0"/>
          <w:numId w:val="171"/>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neîncadrarea subcontractanților în motivele de excludere;</w:t>
      </w:r>
    </w:p>
    <w:p w14:paraId="696F5F9C" w14:textId="77777777" w:rsidR="00C271AA" w:rsidRPr="00750143" w:rsidRDefault="00C271AA" w:rsidP="00652D6C">
      <w:pPr>
        <w:numPr>
          <w:ilvl w:val="0"/>
          <w:numId w:val="171"/>
        </w:num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faptul că structura propusă nu conduce la o subdelegare a concesiunii și nu afectează poziția de concesionar a ofertantului.</w:t>
      </w:r>
    </w:p>
    <w:p w14:paraId="7E9C15DE" w14:textId="23BD57FF" w:rsidR="00C271AA" w:rsidRPr="00750143" w:rsidRDefault="004320B4"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O</w:t>
      </w:r>
      <w:r w:rsidR="00C271AA" w:rsidRPr="00750143">
        <w:rPr>
          <w:rFonts w:ascii="Aptos Narrow" w:hAnsi="Aptos Narrow" w:cs="Segoe UI"/>
          <w:bCs/>
          <w:sz w:val="18"/>
          <w:szCs w:val="18"/>
        </w:rPr>
        <w:t>peratorul economic va prezenta, la solicitarea Delegatarului, orice documente suplimentare necesare clarificării rolului și capacității subcontractanților propuși, iar în cazul în care un subcontractant se dovedește neeligibil, i se poate solicita o singură dată înlocuirea acestuia.</w:t>
      </w:r>
    </w:p>
    <w:p w14:paraId="1B7E9209" w14:textId="77777777" w:rsidR="00BE4C2B" w:rsidRDefault="00BE4C2B" w:rsidP="00652D6C">
      <w:pPr>
        <w:spacing w:before="40" w:after="60" w:line="276" w:lineRule="auto"/>
        <w:contextualSpacing/>
        <w:rPr>
          <w:rFonts w:ascii="Aptos Narrow" w:hAnsi="Aptos Narrow" w:cs="Segoe UI"/>
          <w:bCs/>
          <w:i/>
          <w:iCs/>
          <w:sz w:val="18"/>
          <w:szCs w:val="18"/>
          <w:u w:val="single"/>
        </w:rPr>
      </w:pPr>
    </w:p>
    <w:p w14:paraId="463AD43F" w14:textId="259B82B5" w:rsidR="00370708" w:rsidRPr="00BE4C2B" w:rsidRDefault="0056745F" w:rsidP="00652D6C">
      <w:pPr>
        <w:spacing w:before="40" w:after="60" w:line="276" w:lineRule="auto"/>
        <w:contextualSpacing/>
        <w:rPr>
          <w:rFonts w:ascii="Aptos Narrow" w:hAnsi="Aptos Narrow" w:cs="Segoe UI"/>
          <w:b/>
          <w:i/>
          <w:iCs/>
          <w:sz w:val="18"/>
          <w:szCs w:val="18"/>
        </w:rPr>
      </w:pPr>
      <w:r w:rsidRPr="00BE4C2B">
        <w:rPr>
          <w:rFonts w:ascii="Aptos Narrow" w:hAnsi="Aptos Narrow" w:cs="Segoe UI"/>
          <w:b/>
          <w:i/>
          <w:iCs/>
          <w:sz w:val="18"/>
          <w:szCs w:val="18"/>
          <w:u w:val="single"/>
        </w:rPr>
        <w:t>Justificarea cerinței</w:t>
      </w:r>
      <w:r w:rsidR="00BE4C2B">
        <w:rPr>
          <w:rFonts w:ascii="Aptos Narrow" w:hAnsi="Aptos Narrow" w:cs="Segoe UI"/>
          <w:b/>
          <w:i/>
          <w:iCs/>
          <w:sz w:val="18"/>
          <w:szCs w:val="18"/>
          <w:u w:val="single"/>
        </w:rPr>
        <w:t xml:space="preserve"> privind ”Subcontractarea”</w:t>
      </w:r>
      <w:r w:rsidRPr="00BE4C2B">
        <w:rPr>
          <w:rFonts w:ascii="Aptos Narrow" w:hAnsi="Aptos Narrow" w:cs="Segoe UI"/>
          <w:b/>
          <w:i/>
          <w:iCs/>
          <w:sz w:val="18"/>
          <w:szCs w:val="18"/>
          <w:u w:val="single"/>
        </w:rPr>
        <w:t>:</w:t>
      </w:r>
    </w:p>
    <w:p w14:paraId="4C80B969" w14:textId="3987B603" w:rsidR="004320B4" w:rsidRPr="00BE4C2B" w:rsidRDefault="004320B4"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u w:val="single"/>
        </w:rPr>
        <w:t>Baz</w:t>
      </w:r>
      <w:r w:rsidR="009813C5" w:rsidRPr="00BE4C2B">
        <w:rPr>
          <w:rFonts w:ascii="Aptos Narrow" w:hAnsi="Aptos Narrow" w:cs="Segoe UI"/>
          <w:color w:val="1F4E79" w:themeColor="accent5" w:themeShade="80"/>
          <w:sz w:val="18"/>
          <w:szCs w:val="18"/>
          <w:u w:val="single"/>
        </w:rPr>
        <w:t>ă</w:t>
      </w:r>
      <w:r w:rsidRPr="00BE4C2B">
        <w:rPr>
          <w:rFonts w:ascii="Aptos Narrow" w:hAnsi="Aptos Narrow" w:cs="Segoe UI"/>
          <w:color w:val="1F4E79" w:themeColor="accent5" w:themeShade="80"/>
          <w:sz w:val="18"/>
          <w:szCs w:val="18"/>
          <w:u w:val="single"/>
        </w:rPr>
        <w:t xml:space="preserve"> legală:</w:t>
      </w:r>
      <w:r w:rsidR="00321BE2" w:rsidRPr="00BE4C2B">
        <w:rPr>
          <w:rFonts w:ascii="Aptos Narrow" w:hAnsi="Aptos Narrow" w:cs="Segoe UI"/>
          <w:color w:val="1F4E79" w:themeColor="accent5" w:themeShade="80"/>
          <w:sz w:val="18"/>
          <w:szCs w:val="18"/>
        </w:rPr>
        <w:t xml:space="preserve"> </w:t>
      </w:r>
      <w:r w:rsidR="006F7D0A" w:rsidRPr="00BE4C2B">
        <w:rPr>
          <w:rFonts w:ascii="Aptos Narrow" w:hAnsi="Aptos Narrow" w:cs="Segoe UI"/>
          <w:color w:val="1F4E79" w:themeColor="accent5" w:themeShade="80"/>
        </w:rPr>
        <w:t xml:space="preserve">art. </w:t>
      </w:r>
      <w:r w:rsidR="000B5E75" w:rsidRPr="00BE4C2B">
        <w:rPr>
          <w:rFonts w:ascii="Aptos Narrow" w:hAnsi="Aptos Narrow" w:cs="Segoe UI"/>
          <w:color w:val="1F4E79" w:themeColor="accent5" w:themeShade="80"/>
          <w:sz w:val="18"/>
          <w:szCs w:val="18"/>
        </w:rPr>
        <w:t>39</w:t>
      </w:r>
      <w:r w:rsidR="006F7D0A" w:rsidRPr="00BE4C2B">
        <w:rPr>
          <w:rFonts w:ascii="Aptos Narrow" w:hAnsi="Aptos Narrow" w:cs="Segoe UI"/>
          <w:color w:val="1F4E79" w:themeColor="accent5" w:themeShade="80"/>
          <w:sz w:val="18"/>
          <w:szCs w:val="18"/>
        </w:rPr>
        <w:t>,</w:t>
      </w:r>
      <w:r w:rsidR="00E01E9F" w:rsidRPr="00BE4C2B">
        <w:rPr>
          <w:rFonts w:ascii="Aptos Narrow" w:hAnsi="Aptos Narrow" w:cs="Segoe UI"/>
          <w:color w:val="1F4E79" w:themeColor="accent5" w:themeShade="80"/>
          <w:sz w:val="18"/>
          <w:szCs w:val="18"/>
        </w:rPr>
        <w:t xml:space="preserve"> art. 75-77,</w:t>
      </w:r>
      <w:r w:rsidR="000B5E75" w:rsidRPr="00BE4C2B">
        <w:rPr>
          <w:rFonts w:ascii="Aptos Narrow" w:hAnsi="Aptos Narrow" w:cs="Segoe UI"/>
          <w:color w:val="1F4E79" w:themeColor="accent5" w:themeShade="80"/>
          <w:sz w:val="18"/>
          <w:szCs w:val="18"/>
        </w:rPr>
        <w:t xml:space="preserve"> art. </w:t>
      </w:r>
      <w:r w:rsidR="00250CE8" w:rsidRPr="00BE4C2B">
        <w:rPr>
          <w:rFonts w:ascii="Aptos Narrow" w:hAnsi="Aptos Narrow" w:cs="Segoe UI"/>
          <w:color w:val="1F4E79" w:themeColor="accent5" w:themeShade="80"/>
          <w:sz w:val="18"/>
          <w:szCs w:val="18"/>
        </w:rPr>
        <w:t>94-9</w:t>
      </w:r>
      <w:r w:rsidR="00753B9B" w:rsidRPr="00BE4C2B">
        <w:rPr>
          <w:rFonts w:ascii="Aptos Narrow" w:hAnsi="Aptos Narrow" w:cs="Segoe UI"/>
          <w:color w:val="1F4E79" w:themeColor="accent5" w:themeShade="80"/>
          <w:sz w:val="18"/>
          <w:szCs w:val="18"/>
        </w:rPr>
        <w:t>6</w:t>
      </w:r>
      <w:r w:rsidR="006F7D0A" w:rsidRPr="00BE4C2B">
        <w:rPr>
          <w:rFonts w:ascii="Aptos Narrow" w:hAnsi="Aptos Narrow" w:cs="Segoe UI"/>
          <w:color w:val="1F4E79" w:themeColor="accent5" w:themeShade="80"/>
          <w:sz w:val="18"/>
          <w:szCs w:val="18"/>
        </w:rPr>
        <w:t xml:space="preserve"> </w:t>
      </w:r>
      <w:r w:rsidR="000E3E50" w:rsidRPr="00BE4C2B">
        <w:rPr>
          <w:rFonts w:ascii="Aptos Narrow" w:hAnsi="Aptos Narrow" w:cs="Segoe UI"/>
          <w:color w:val="1F4E79" w:themeColor="accent5" w:themeShade="80"/>
          <w:sz w:val="18"/>
          <w:szCs w:val="18"/>
        </w:rPr>
        <w:t>din Legea nr. 100/2016</w:t>
      </w:r>
      <w:r w:rsidR="002751BB" w:rsidRPr="00BE4C2B">
        <w:rPr>
          <w:rFonts w:ascii="Aptos Narrow" w:hAnsi="Aptos Narrow" w:cs="Segoe UI"/>
          <w:color w:val="1F4E79" w:themeColor="accent5" w:themeShade="80"/>
          <w:sz w:val="18"/>
          <w:szCs w:val="18"/>
        </w:rPr>
        <w:t>; art. 10</w:t>
      </w:r>
      <w:r w:rsidR="00F166AA" w:rsidRPr="00BE4C2B">
        <w:rPr>
          <w:rFonts w:ascii="Aptos Narrow" w:hAnsi="Aptos Narrow" w:cs="Segoe UI"/>
          <w:color w:val="1F4E79" w:themeColor="accent5" w:themeShade="80"/>
          <w:sz w:val="18"/>
          <w:szCs w:val="18"/>
        </w:rPr>
        <w:t>2</w:t>
      </w:r>
      <w:r w:rsidR="002751BB" w:rsidRPr="00BE4C2B">
        <w:rPr>
          <w:rFonts w:ascii="Aptos Narrow" w:hAnsi="Aptos Narrow" w:cs="Segoe UI"/>
          <w:color w:val="1F4E79" w:themeColor="accent5" w:themeShade="80"/>
          <w:sz w:val="18"/>
          <w:szCs w:val="18"/>
        </w:rPr>
        <w:t xml:space="preserve"> din H.G. nr. 867/2016</w:t>
      </w:r>
    </w:p>
    <w:p w14:paraId="26865376" w14:textId="393FD84E" w:rsidR="004320B4" w:rsidRPr="00BE4C2B" w:rsidRDefault="004320B4"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rPr>
        <w:t>Cerința este stabilită în temeiul art. 75</w:t>
      </w:r>
      <w:r w:rsidR="002751BB" w:rsidRPr="00BE4C2B">
        <w:rPr>
          <w:rFonts w:ascii="Aptos Narrow" w:hAnsi="Aptos Narrow" w:cs="Segoe UI"/>
          <w:color w:val="1F4E79" w:themeColor="accent5" w:themeShade="80"/>
          <w:sz w:val="18"/>
          <w:szCs w:val="18"/>
        </w:rPr>
        <w:t>-</w:t>
      </w:r>
      <w:r w:rsidRPr="00BE4C2B">
        <w:rPr>
          <w:rFonts w:ascii="Aptos Narrow" w:hAnsi="Aptos Narrow" w:cs="Segoe UI"/>
          <w:color w:val="1F4E79" w:themeColor="accent5" w:themeShade="80"/>
          <w:sz w:val="18"/>
          <w:szCs w:val="18"/>
        </w:rPr>
        <w:t>77 din Legea nr. 100/2016 privind criteriile de calificare și selecție, coroborate cu prevederile privind executarea concesiunilor și subcontractarea din Legea nr. 100/2016 și normele metodologice aprobate prin H.G. nr. 867/2016, precum și cu principiile de transparență, proporționalitate și asumare a răspunderii prevăzute la art. 2 din lege.</w:t>
      </w:r>
    </w:p>
    <w:p w14:paraId="36E78974" w14:textId="0A3C9E07" w:rsidR="004320B4" w:rsidRPr="00BE4C2B" w:rsidRDefault="004320B4"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rPr>
        <w:t xml:space="preserve">Solicitarea explicită a informațiilor privind subcontractarea asigură transparența structurii de execuție a contractului, permite verificarea capacității subcontractanților și a neîncadrării acestora în motive de excludere și </w:t>
      </w:r>
      <w:r w:rsidRPr="00BE4C2B">
        <w:rPr>
          <w:rFonts w:ascii="Aptos Narrow" w:hAnsi="Aptos Narrow" w:cs="Segoe UI"/>
          <w:b/>
          <w:bCs/>
          <w:color w:val="1F4E79" w:themeColor="accent5" w:themeShade="80"/>
          <w:sz w:val="18"/>
          <w:szCs w:val="18"/>
        </w:rPr>
        <w:t>previne subcontractarea nedeclarată sau transformarea contractului într-o subdelegare interzisă</w:t>
      </w:r>
      <w:r w:rsidRPr="00BE4C2B">
        <w:rPr>
          <w:rFonts w:ascii="Aptos Narrow" w:hAnsi="Aptos Narrow" w:cs="Segoe UI"/>
          <w:color w:val="1F4E79" w:themeColor="accent5" w:themeShade="80"/>
          <w:sz w:val="18"/>
          <w:szCs w:val="18"/>
        </w:rPr>
        <w:t>. În același timp, cerința nu limitează dreptul operatorilor economici de a recurge la subcontractare, ci doar condiționează acest drept de respectarea cadrului legal și de o prezentare clară și verificabilă a rolului subcontractanților.</w:t>
      </w:r>
    </w:p>
    <w:p w14:paraId="255484CB" w14:textId="3E68B59B" w:rsidR="004320B4" w:rsidRPr="00BE4C2B" w:rsidRDefault="004320B4"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rPr>
        <w:t>Justificare</w:t>
      </w:r>
      <w:r w:rsidR="002D2F7B" w:rsidRPr="00BE4C2B">
        <w:rPr>
          <w:rFonts w:ascii="Aptos Narrow" w:hAnsi="Aptos Narrow" w:cs="Segoe UI"/>
          <w:color w:val="1F4E79" w:themeColor="accent5" w:themeShade="80"/>
          <w:sz w:val="18"/>
          <w:szCs w:val="18"/>
        </w:rPr>
        <w:t>a</w:t>
      </w:r>
      <w:r w:rsidRPr="00BE4C2B">
        <w:rPr>
          <w:rFonts w:ascii="Aptos Narrow" w:hAnsi="Aptos Narrow" w:cs="Segoe UI"/>
          <w:color w:val="1F4E79" w:themeColor="accent5" w:themeShade="80"/>
          <w:sz w:val="18"/>
          <w:szCs w:val="18"/>
        </w:rPr>
        <w:t xml:space="preserve"> tehnico-economică:</w:t>
      </w:r>
    </w:p>
    <w:p w14:paraId="6B90FAAF" w14:textId="36772249" w:rsidR="004320B4" w:rsidRPr="00BE4C2B" w:rsidRDefault="004320B4"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rPr>
        <w:t>Dat fiind caracterul complex al concesiunii (operare TMB, operare DDN, transport, proiectare, execuție lucrări și servicii conexe), este de așteptat ca ofertanții să recurgă la subcontractanți specializați pentru anumite activități. Clarificarea de la început a părților subcontractate și a ponderii acestora:</w:t>
      </w:r>
    </w:p>
    <w:p w14:paraId="33EDF9B8" w14:textId="77777777" w:rsidR="004320B4" w:rsidRPr="00BE4C2B" w:rsidRDefault="004320B4" w:rsidP="00652D6C">
      <w:pPr>
        <w:numPr>
          <w:ilvl w:val="0"/>
          <w:numId w:val="17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rPr>
        <w:t>permite o evaluare realistă a capacității ofertantului și a echipei extinse (inclusiv subcontractanți);</w:t>
      </w:r>
    </w:p>
    <w:p w14:paraId="4B91E248" w14:textId="77777777" w:rsidR="004320B4" w:rsidRPr="00BE4C2B" w:rsidRDefault="004320B4" w:rsidP="00652D6C">
      <w:pPr>
        <w:numPr>
          <w:ilvl w:val="0"/>
          <w:numId w:val="17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rPr>
        <w:t>facilitează monitorizarea ulterioară a obligațiilor și trasabilitatea responsabilităților pe lanțul de execuție;</w:t>
      </w:r>
    </w:p>
    <w:p w14:paraId="36A2C736" w14:textId="77777777" w:rsidR="004320B4" w:rsidRPr="00BE4C2B" w:rsidRDefault="004320B4" w:rsidP="00652D6C">
      <w:pPr>
        <w:numPr>
          <w:ilvl w:val="0"/>
          <w:numId w:val="172"/>
        </w:num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rPr>
        <w:t>reduce riscurile contractuale, financiare și de conformare (inclusiv de mediu și SSM).</w:t>
      </w:r>
    </w:p>
    <w:p w14:paraId="0C53DDA8" w14:textId="77777777" w:rsidR="004320B4" w:rsidRPr="00BE4C2B" w:rsidRDefault="004320B4"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rPr>
        <w:t>Caracterul proporțional al cerinței:</w:t>
      </w:r>
    </w:p>
    <w:p w14:paraId="1DC14167" w14:textId="086B1C79" w:rsidR="004320B4" w:rsidRPr="00BE4C2B" w:rsidRDefault="004320B4" w:rsidP="00652D6C">
      <w:pPr>
        <w:shd w:val="clear" w:color="auto" w:fill="EDEDED" w:themeFill="accent3" w:themeFillTint="33"/>
        <w:spacing w:before="40" w:after="60" w:line="276" w:lineRule="auto"/>
        <w:contextualSpacing/>
        <w:rPr>
          <w:rFonts w:ascii="Aptos Narrow" w:hAnsi="Aptos Narrow" w:cs="Segoe UI"/>
          <w:color w:val="1F4E79" w:themeColor="accent5" w:themeShade="80"/>
          <w:sz w:val="18"/>
          <w:szCs w:val="18"/>
        </w:rPr>
      </w:pPr>
      <w:r w:rsidRPr="00BE4C2B">
        <w:rPr>
          <w:rFonts w:ascii="Aptos Narrow" w:hAnsi="Aptos Narrow" w:cs="Segoe UI"/>
          <w:color w:val="1F4E79" w:themeColor="accent5" w:themeShade="80"/>
          <w:sz w:val="18"/>
          <w:szCs w:val="18"/>
        </w:rPr>
        <w:t>Cerința nu impune limitări cantitative sau calitative nejustificate asupra subcontractării, nu împiedică participarea operatorilor economici care preferă să execute singuri contractul și permite înlocuirea unui subcontractant neeligibil, cu păstrarea ofertei. Prin urmare, cerința este proporțională cu obiectul și valoarea concesiunii, nu restrânge nejustificat concurența și oferă Delegatarului instrumente clare de control și monitorizare asupra modului în care este îndeplinit contractul.</w:t>
      </w:r>
    </w:p>
    <w:p w14:paraId="5FA605D7" w14:textId="77777777" w:rsidR="0042796D" w:rsidRPr="00750143" w:rsidRDefault="0042796D" w:rsidP="00652D6C">
      <w:pPr>
        <w:spacing w:before="40" w:after="60" w:line="276" w:lineRule="auto"/>
        <w:contextualSpacing/>
        <w:rPr>
          <w:rFonts w:ascii="Aptos Narrow" w:hAnsi="Aptos Narrow" w:cs="Segoe UI"/>
          <w:sz w:val="18"/>
          <w:szCs w:val="18"/>
        </w:rPr>
      </w:pPr>
    </w:p>
    <w:p w14:paraId="17FC4CAF" w14:textId="5A091D29" w:rsidR="0091757A" w:rsidRPr="00A84978" w:rsidRDefault="0091757A" w:rsidP="000D7E2A">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36" w:name="_3.4._Alegerea_și"/>
      <w:bookmarkStart w:id="37" w:name="_Toc215511145"/>
      <w:bookmarkEnd w:id="36"/>
      <w:r w:rsidRPr="00A84978">
        <w:rPr>
          <w:rFonts w:ascii="Aptos Narrow" w:hAnsi="Aptos Narrow" w:cs="Segoe UI"/>
          <w:b/>
          <w:bCs/>
          <w:color w:val="auto"/>
          <w:sz w:val="20"/>
          <w:szCs w:val="20"/>
        </w:rPr>
        <w:t>3.</w:t>
      </w:r>
      <w:r w:rsidR="00EA2598" w:rsidRPr="00A84978">
        <w:rPr>
          <w:rFonts w:ascii="Aptos Narrow" w:hAnsi="Aptos Narrow" w:cs="Segoe UI"/>
          <w:b/>
          <w:bCs/>
          <w:color w:val="auto"/>
          <w:sz w:val="20"/>
          <w:szCs w:val="20"/>
        </w:rPr>
        <w:t>7</w:t>
      </w:r>
      <w:r w:rsidRPr="00A84978">
        <w:rPr>
          <w:rFonts w:ascii="Aptos Narrow" w:hAnsi="Aptos Narrow" w:cs="Segoe UI"/>
          <w:b/>
          <w:bCs/>
          <w:color w:val="auto"/>
          <w:sz w:val="20"/>
          <w:szCs w:val="20"/>
        </w:rPr>
        <w:t>. Alegerea și justificarea criteriului de atribuire și a factorilor de evaluare utilizați</w:t>
      </w:r>
      <w:bookmarkEnd w:id="37"/>
    </w:p>
    <w:p w14:paraId="422A9DBB" w14:textId="77777777" w:rsidR="00B1687A" w:rsidRPr="00750143" w:rsidRDefault="00B1687A" w:rsidP="00652D6C">
      <w:pPr>
        <w:widowControl w:val="0"/>
        <w:autoSpaceDE w:val="0"/>
        <w:autoSpaceDN w:val="0"/>
        <w:adjustRightInd w:val="0"/>
        <w:spacing w:before="40" w:after="60" w:line="276" w:lineRule="auto"/>
        <w:contextualSpacing/>
        <w:rPr>
          <w:rFonts w:ascii="Aptos Narrow" w:hAnsi="Aptos Narrow" w:cs="Segoe UI"/>
          <w:b/>
          <w:bCs/>
          <w:sz w:val="18"/>
          <w:szCs w:val="18"/>
        </w:rPr>
      </w:pPr>
    </w:p>
    <w:p w14:paraId="13994EEF" w14:textId="4B5E36B2" w:rsidR="00BB31EB" w:rsidRPr="00750143" w:rsidRDefault="00BB31EB" w:rsidP="00652D6C">
      <w:pPr>
        <w:widowControl w:val="0"/>
        <w:autoSpaceDE w:val="0"/>
        <w:autoSpaceDN w:val="0"/>
        <w:adjustRightInd w:val="0"/>
        <w:spacing w:before="40" w:after="60" w:line="276" w:lineRule="auto"/>
        <w:contextualSpacing/>
        <w:rPr>
          <w:rFonts w:ascii="Aptos Narrow" w:hAnsi="Aptos Narrow" w:cs="Segoe UI"/>
          <w:b/>
          <w:bCs/>
          <w:sz w:val="18"/>
          <w:szCs w:val="18"/>
          <w:u w:val="single"/>
        </w:rPr>
      </w:pPr>
      <w:r w:rsidRPr="00750143">
        <w:rPr>
          <w:rFonts w:ascii="Aptos Narrow" w:hAnsi="Aptos Narrow" w:cs="Segoe UI"/>
          <w:b/>
          <w:bCs/>
          <w:sz w:val="18"/>
          <w:szCs w:val="18"/>
          <w:u w:val="single"/>
        </w:rPr>
        <w:t xml:space="preserve">Justificare </w:t>
      </w:r>
      <w:r w:rsidR="00E23A10" w:rsidRPr="00750143">
        <w:rPr>
          <w:rFonts w:ascii="Aptos Narrow" w:hAnsi="Aptos Narrow" w:cs="Segoe UI"/>
          <w:b/>
          <w:bCs/>
          <w:sz w:val="18"/>
          <w:szCs w:val="18"/>
          <w:u w:val="single"/>
        </w:rPr>
        <w:t>pentru</w:t>
      </w:r>
      <w:r w:rsidR="00C21FA3" w:rsidRPr="00750143">
        <w:rPr>
          <w:rFonts w:ascii="Aptos Narrow" w:hAnsi="Aptos Narrow" w:cs="Segoe UI"/>
          <w:b/>
          <w:bCs/>
          <w:sz w:val="18"/>
          <w:szCs w:val="18"/>
          <w:u w:val="single"/>
        </w:rPr>
        <w:t xml:space="preserve"> aplicarea criteriului ofertei celei mai avantajoase din punct de vedere economic</w:t>
      </w:r>
    </w:p>
    <w:p w14:paraId="227B6A3E" w14:textId="7ED5CCA4" w:rsidR="00BB31EB" w:rsidRPr="00750143" w:rsidRDefault="00BB31EB"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r w:rsidRPr="00750143">
        <w:rPr>
          <w:rFonts w:ascii="Aptos Narrow" w:hAnsi="Aptos Narrow" w:cs="Segoe UI"/>
          <w:sz w:val="18"/>
          <w:szCs w:val="18"/>
          <w:u w:val="single"/>
        </w:rPr>
        <w:t>Bază legală:</w:t>
      </w:r>
    </w:p>
    <w:p w14:paraId="3632072F" w14:textId="77777777" w:rsidR="00C21FA3" w:rsidRPr="00750143" w:rsidRDefault="00C21FA3" w:rsidP="00652D6C">
      <w:pPr>
        <w:widowControl w:val="0"/>
        <w:autoSpaceDE w:val="0"/>
        <w:autoSpaceDN w:val="0"/>
        <w:adjustRightInd w:val="0"/>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Criteriul și factorii de evaluare sunt stabiliți în conformitate cu:</w:t>
      </w:r>
    </w:p>
    <w:p w14:paraId="384A6544" w14:textId="57417385" w:rsidR="00C21FA3" w:rsidRPr="00750143" w:rsidRDefault="00C21FA3" w:rsidP="00652D6C">
      <w:pPr>
        <w:widowControl w:val="0"/>
        <w:autoSpaceDE w:val="0"/>
        <w:autoSpaceDN w:val="0"/>
        <w:adjustRightInd w:val="0"/>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 art. 86 alin. (1)</w:t>
      </w:r>
      <w:r w:rsidR="00BA03B1" w:rsidRPr="00750143">
        <w:rPr>
          <w:rFonts w:ascii="Aptos Narrow" w:hAnsi="Aptos Narrow" w:cs="Segoe UI"/>
          <w:sz w:val="18"/>
          <w:szCs w:val="18"/>
        </w:rPr>
        <w:t>-</w:t>
      </w:r>
      <w:r w:rsidRPr="00750143">
        <w:rPr>
          <w:rFonts w:ascii="Aptos Narrow" w:hAnsi="Aptos Narrow" w:cs="Segoe UI"/>
          <w:sz w:val="18"/>
          <w:szCs w:val="18"/>
        </w:rPr>
        <w:t>(3) din Legea nr. 100/2016, care impune atribuirea concesiunilor pe baza ofertei celei mai avantajoase din punct de vedere economic</w:t>
      </w:r>
      <w:r w:rsidR="0026795A">
        <w:rPr>
          <w:rFonts w:ascii="Aptos Narrow" w:hAnsi="Aptos Narrow" w:cs="Segoe UI"/>
          <w:sz w:val="18"/>
          <w:szCs w:val="18"/>
        </w:rPr>
        <w:t xml:space="preserve"> </w:t>
      </w:r>
      <w:r w:rsidR="0026795A" w:rsidRPr="0026795A">
        <w:rPr>
          <w:rFonts w:ascii="Aptos Narrow" w:hAnsi="Aptos Narrow" w:cs="Segoe UI"/>
          <w:sz w:val="18"/>
          <w:szCs w:val="18"/>
        </w:rPr>
        <w:t>stabilită în baza unor criterii obiective care garantează evaluarea ofertelor în condiții de concurență reală</w:t>
      </w:r>
      <w:r w:rsidRPr="00750143">
        <w:rPr>
          <w:rFonts w:ascii="Aptos Narrow" w:hAnsi="Aptos Narrow" w:cs="Segoe UI"/>
          <w:sz w:val="18"/>
          <w:szCs w:val="18"/>
        </w:rPr>
        <w:t>;</w:t>
      </w:r>
    </w:p>
    <w:p w14:paraId="191BAC09" w14:textId="6ADF32E3" w:rsidR="00C21FA3" w:rsidRPr="00750143" w:rsidRDefault="00C21FA3" w:rsidP="00652D6C">
      <w:pPr>
        <w:widowControl w:val="0"/>
        <w:autoSpaceDE w:val="0"/>
        <w:autoSpaceDN w:val="0"/>
        <w:adjustRightInd w:val="0"/>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 xml:space="preserve">– art. 86 alin. (4) din Legea nr. 100/2016, care obligă </w:t>
      </w:r>
      <w:r w:rsidR="00216474" w:rsidRPr="00750143">
        <w:rPr>
          <w:rFonts w:ascii="Aptos Narrow" w:hAnsi="Aptos Narrow" w:cs="Segoe UI"/>
          <w:sz w:val="18"/>
          <w:szCs w:val="18"/>
        </w:rPr>
        <w:t>Autoritatea</w:t>
      </w:r>
      <w:r w:rsidRPr="00750143">
        <w:rPr>
          <w:rFonts w:ascii="Aptos Narrow" w:hAnsi="Aptos Narrow" w:cs="Segoe UI"/>
          <w:sz w:val="18"/>
          <w:szCs w:val="18"/>
        </w:rPr>
        <w:t xml:space="preserve"> contractantă să stabilească criteriile și factorii de evaluare în ordinea descrescătoare a importanței și cu cerințe care permit verificarea efectivă a informațiilor furnizate de ofertanți;</w:t>
      </w:r>
    </w:p>
    <w:p w14:paraId="4FA643E3" w14:textId="101C6187" w:rsidR="00C21FA3" w:rsidRPr="00750143" w:rsidRDefault="00C21FA3" w:rsidP="00652D6C">
      <w:pPr>
        <w:widowControl w:val="0"/>
        <w:autoSpaceDE w:val="0"/>
        <w:autoSpaceDN w:val="0"/>
        <w:adjustRightInd w:val="0"/>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 xml:space="preserve">– art. 44 din H.G. nr. 867/2016, care prevede că nu pot fi utilizate criterii fără legătură directă cu obiectul concesiunii, impune reflectarea unui avantaj real pentru </w:t>
      </w:r>
      <w:r w:rsidR="00216474" w:rsidRPr="00750143">
        <w:rPr>
          <w:rFonts w:ascii="Aptos Narrow" w:hAnsi="Aptos Narrow" w:cs="Segoe UI"/>
          <w:sz w:val="18"/>
          <w:szCs w:val="18"/>
        </w:rPr>
        <w:t>Autoritatea</w:t>
      </w:r>
      <w:r w:rsidRPr="00750143">
        <w:rPr>
          <w:rFonts w:ascii="Aptos Narrow" w:hAnsi="Aptos Narrow" w:cs="Segoe UI"/>
          <w:sz w:val="18"/>
          <w:szCs w:val="18"/>
        </w:rPr>
        <w:t xml:space="preserve"> contractantă sau utilizatorii finali și obligă</w:t>
      </w:r>
      <w:r w:rsidR="00AB6309" w:rsidRPr="00750143">
        <w:rPr>
          <w:rFonts w:ascii="Aptos Narrow" w:hAnsi="Aptos Narrow" w:cs="Segoe UI"/>
          <w:sz w:val="18"/>
          <w:szCs w:val="18"/>
        </w:rPr>
        <w:t xml:space="preserve"> Autoritatea</w:t>
      </w:r>
      <w:r w:rsidRPr="00750143">
        <w:rPr>
          <w:rFonts w:ascii="Aptos Narrow" w:hAnsi="Aptos Narrow" w:cs="Segoe UI"/>
          <w:sz w:val="18"/>
          <w:szCs w:val="18"/>
        </w:rPr>
        <w:t xml:space="preserve"> la stabilirea unor ponderi care să nu distorsioneze rezultatul procedurii.</w:t>
      </w:r>
    </w:p>
    <w:p w14:paraId="6D541FCA" w14:textId="77777777" w:rsidR="00F20371" w:rsidRDefault="00F20371" w:rsidP="00652D6C">
      <w:pPr>
        <w:spacing w:before="40" w:after="60" w:line="276" w:lineRule="auto"/>
        <w:contextualSpacing/>
        <w:rPr>
          <w:rFonts w:ascii="Aptos Narrow" w:hAnsi="Aptos Narrow" w:cs="Segoe UI"/>
          <w:sz w:val="18"/>
          <w:szCs w:val="18"/>
        </w:rPr>
      </w:pPr>
    </w:p>
    <w:p w14:paraId="43CB252C" w14:textId="77777777" w:rsidR="0026795A" w:rsidRDefault="0026795A" w:rsidP="00652D6C">
      <w:pPr>
        <w:spacing w:before="40" w:after="60" w:line="276" w:lineRule="auto"/>
        <w:contextualSpacing/>
        <w:rPr>
          <w:rFonts w:ascii="Aptos Narrow" w:hAnsi="Aptos Narrow" w:cs="Segoe UI"/>
          <w:sz w:val="18"/>
          <w:szCs w:val="18"/>
        </w:rPr>
      </w:pPr>
    </w:p>
    <w:p w14:paraId="243DE58B" w14:textId="77777777" w:rsidR="0026795A" w:rsidRDefault="0026795A" w:rsidP="00652D6C">
      <w:pPr>
        <w:spacing w:before="40" w:after="60" w:line="276" w:lineRule="auto"/>
        <w:contextualSpacing/>
        <w:rPr>
          <w:rFonts w:ascii="Aptos Narrow" w:hAnsi="Aptos Narrow" w:cs="Segoe UI"/>
          <w:sz w:val="18"/>
          <w:szCs w:val="18"/>
        </w:rPr>
      </w:pPr>
    </w:p>
    <w:p w14:paraId="2B8B813E" w14:textId="77777777" w:rsidR="003E6A76" w:rsidRDefault="003E6A76" w:rsidP="00652D6C">
      <w:pPr>
        <w:spacing w:before="40" w:after="60" w:line="276" w:lineRule="auto"/>
        <w:contextualSpacing/>
        <w:rPr>
          <w:rFonts w:ascii="Aptos Narrow" w:hAnsi="Aptos Narrow" w:cs="Segoe UI"/>
          <w:sz w:val="18"/>
          <w:szCs w:val="18"/>
        </w:rPr>
      </w:pPr>
    </w:p>
    <w:p w14:paraId="72281939" w14:textId="77777777" w:rsidR="0026795A" w:rsidRPr="00750143" w:rsidRDefault="0026795A" w:rsidP="00652D6C">
      <w:pPr>
        <w:spacing w:before="40" w:after="60" w:line="276" w:lineRule="auto"/>
        <w:contextualSpacing/>
        <w:rPr>
          <w:rFonts w:ascii="Aptos Narrow" w:hAnsi="Aptos Narrow" w:cs="Segoe UI"/>
          <w:sz w:val="18"/>
          <w:szCs w:val="18"/>
        </w:rPr>
      </w:pPr>
    </w:p>
    <w:p w14:paraId="4F548896" w14:textId="7D8240C4" w:rsidR="00F20371" w:rsidRPr="00750143" w:rsidRDefault="000D5BB2" w:rsidP="00652D6C">
      <w:pPr>
        <w:spacing w:before="40" w:after="60" w:line="276" w:lineRule="auto"/>
        <w:contextualSpacing/>
        <w:rPr>
          <w:rFonts w:ascii="Aptos Narrow" w:hAnsi="Aptos Narrow" w:cs="Segoe UI"/>
          <w:b/>
          <w:bCs/>
          <w:sz w:val="18"/>
          <w:szCs w:val="18"/>
        </w:rPr>
      </w:pPr>
      <w:r w:rsidRPr="00750143">
        <w:rPr>
          <w:rFonts w:ascii="Aptos Narrow" w:hAnsi="Aptos Narrow" w:cs="Segoe UI"/>
          <w:b/>
          <w:bCs/>
          <w:sz w:val="18"/>
          <w:szCs w:val="18"/>
        </w:rPr>
        <w:t>În aplicarea art. 86 alin. (2) din Legea nr. 100/2016, criteriile obiective care garantează evaluarea ofertelor în condiții de concurență reală sunt reprezentate de nivelul tarifelor de utilizare aferente activităților delegate, structurate astfel:</w:t>
      </w:r>
    </w:p>
    <w:tbl>
      <w:tblPr>
        <w:tblStyle w:val="Tabelgril"/>
        <w:tblW w:w="9367" w:type="dxa"/>
        <w:tblLook w:val="04A0" w:firstRow="1" w:lastRow="0" w:firstColumn="1" w:lastColumn="0" w:noHBand="0" w:noVBand="1"/>
      </w:tblPr>
      <w:tblGrid>
        <w:gridCol w:w="4405"/>
        <w:gridCol w:w="2127"/>
        <w:gridCol w:w="1417"/>
        <w:gridCol w:w="1418"/>
      </w:tblGrid>
      <w:tr w:rsidR="00BA27CA" w:rsidRPr="00750143" w14:paraId="6700E1F2" w14:textId="77777777" w:rsidTr="007700F7">
        <w:trPr>
          <w:tblHeader/>
        </w:trPr>
        <w:tc>
          <w:tcPr>
            <w:tcW w:w="4405" w:type="dxa"/>
            <w:shd w:val="clear" w:color="auto" w:fill="D9D9D9" w:themeFill="background1" w:themeFillShade="D9"/>
          </w:tcPr>
          <w:p w14:paraId="7908B43C" w14:textId="77777777" w:rsidR="00BA27CA" w:rsidRPr="00750143" w:rsidRDefault="00BA27CA" w:rsidP="00652D6C">
            <w:pPr>
              <w:spacing w:before="40" w:after="60" w:line="276" w:lineRule="auto"/>
              <w:contextualSpacing/>
              <w:jc w:val="center"/>
              <w:rPr>
                <w:rFonts w:ascii="Aptos Narrow" w:hAnsi="Aptos Narrow" w:cs="Segoe UI"/>
                <w:b/>
                <w:bCs/>
                <w:sz w:val="18"/>
                <w:szCs w:val="18"/>
              </w:rPr>
            </w:pPr>
            <w:r w:rsidRPr="00750143">
              <w:rPr>
                <w:rFonts w:ascii="Aptos Narrow" w:hAnsi="Aptos Narrow" w:cs="Segoe UI"/>
                <w:b/>
                <w:bCs/>
                <w:sz w:val="18"/>
                <w:szCs w:val="18"/>
              </w:rPr>
              <w:t>Factor de evaluare</w:t>
            </w:r>
          </w:p>
        </w:tc>
        <w:tc>
          <w:tcPr>
            <w:tcW w:w="2127" w:type="dxa"/>
            <w:shd w:val="clear" w:color="auto" w:fill="D9D9D9" w:themeFill="background1" w:themeFillShade="D9"/>
          </w:tcPr>
          <w:p w14:paraId="5DF76884" w14:textId="35F8BE7E" w:rsidR="00BA27CA" w:rsidRPr="00750143" w:rsidRDefault="007700F7" w:rsidP="00652D6C">
            <w:pPr>
              <w:spacing w:before="40" w:after="60" w:line="276" w:lineRule="auto"/>
              <w:contextualSpacing/>
              <w:jc w:val="center"/>
              <w:rPr>
                <w:rFonts w:ascii="Aptos Narrow" w:hAnsi="Aptos Narrow" w:cs="Segoe UI"/>
                <w:b/>
                <w:bCs/>
                <w:sz w:val="18"/>
                <w:szCs w:val="18"/>
              </w:rPr>
            </w:pPr>
            <w:r>
              <w:rPr>
                <w:rFonts w:ascii="Aptos Narrow" w:hAnsi="Aptos Narrow" w:cs="Segoe UI"/>
                <w:b/>
                <w:bCs/>
                <w:sz w:val="18"/>
                <w:szCs w:val="18"/>
              </w:rPr>
              <w:t>Tip factor de evaluare</w:t>
            </w:r>
          </w:p>
        </w:tc>
        <w:tc>
          <w:tcPr>
            <w:tcW w:w="1417" w:type="dxa"/>
            <w:shd w:val="clear" w:color="auto" w:fill="D9D9D9" w:themeFill="background1" w:themeFillShade="D9"/>
          </w:tcPr>
          <w:p w14:paraId="585E3B1A" w14:textId="66FE2776" w:rsidR="00BA27CA" w:rsidRPr="00750143" w:rsidRDefault="00BA27CA" w:rsidP="00652D6C">
            <w:pPr>
              <w:spacing w:before="40" w:after="60" w:line="276" w:lineRule="auto"/>
              <w:contextualSpacing/>
              <w:jc w:val="center"/>
              <w:rPr>
                <w:rFonts w:ascii="Aptos Narrow" w:hAnsi="Aptos Narrow" w:cs="Segoe UI"/>
                <w:b/>
                <w:bCs/>
                <w:sz w:val="18"/>
                <w:szCs w:val="18"/>
              </w:rPr>
            </w:pPr>
            <w:r w:rsidRPr="00750143">
              <w:rPr>
                <w:rFonts w:ascii="Aptos Narrow" w:hAnsi="Aptos Narrow" w:cs="Segoe UI"/>
                <w:b/>
                <w:bCs/>
                <w:sz w:val="18"/>
                <w:szCs w:val="18"/>
              </w:rPr>
              <w:t>Punctaj maxim factor</w:t>
            </w:r>
          </w:p>
        </w:tc>
        <w:tc>
          <w:tcPr>
            <w:tcW w:w="1418" w:type="dxa"/>
            <w:shd w:val="clear" w:color="auto" w:fill="D9D9D9" w:themeFill="background1" w:themeFillShade="D9"/>
          </w:tcPr>
          <w:p w14:paraId="320E3B2C" w14:textId="77777777" w:rsidR="00BA27CA" w:rsidRPr="00750143" w:rsidRDefault="00BA27CA" w:rsidP="00652D6C">
            <w:pPr>
              <w:spacing w:before="40" w:after="60" w:line="276" w:lineRule="auto"/>
              <w:contextualSpacing/>
              <w:jc w:val="center"/>
              <w:rPr>
                <w:rFonts w:ascii="Aptos Narrow" w:hAnsi="Aptos Narrow" w:cs="Segoe UI"/>
                <w:b/>
                <w:bCs/>
                <w:sz w:val="18"/>
                <w:szCs w:val="18"/>
              </w:rPr>
            </w:pPr>
            <w:r w:rsidRPr="00750143">
              <w:rPr>
                <w:rFonts w:ascii="Aptos Narrow" w:hAnsi="Aptos Narrow" w:cs="Segoe UI"/>
                <w:b/>
                <w:bCs/>
                <w:sz w:val="18"/>
                <w:szCs w:val="18"/>
              </w:rPr>
              <w:t>Pondere factor</w:t>
            </w:r>
          </w:p>
        </w:tc>
      </w:tr>
      <w:tr w:rsidR="00BA27CA" w:rsidRPr="00750143" w14:paraId="19706EE9" w14:textId="77777777" w:rsidTr="007700F7">
        <w:tc>
          <w:tcPr>
            <w:tcW w:w="4405" w:type="dxa"/>
          </w:tcPr>
          <w:p w14:paraId="27E8EE63" w14:textId="262FBE4D" w:rsidR="00BA27CA" w:rsidRPr="00BA27CA" w:rsidRDefault="00BA27CA" w:rsidP="00652D6C">
            <w:pPr>
              <w:spacing w:before="40" w:after="60" w:line="276" w:lineRule="auto"/>
              <w:contextualSpacing/>
              <w:rPr>
                <w:rFonts w:ascii="Aptos Narrow" w:hAnsi="Aptos Narrow" w:cs="Segoe UI"/>
                <w:sz w:val="18"/>
                <w:szCs w:val="18"/>
              </w:rPr>
            </w:pPr>
            <w:r w:rsidRPr="00BA27CA">
              <w:rPr>
                <w:rFonts w:ascii="Aptos Narrow" w:hAnsi="Aptos Narrow" w:cs="Segoe UI"/>
                <w:sz w:val="18"/>
                <w:szCs w:val="18"/>
              </w:rPr>
              <w:t>F1 - nivelul tarif</w:t>
            </w:r>
            <w:r>
              <w:rPr>
                <w:rFonts w:ascii="Aptos Narrow" w:hAnsi="Aptos Narrow" w:cs="Segoe UI"/>
                <w:sz w:val="18"/>
                <w:szCs w:val="18"/>
              </w:rPr>
              <w:t>ului</w:t>
            </w:r>
            <w:r w:rsidRPr="00BA27CA">
              <w:rPr>
                <w:rFonts w:ascii="Aptos Narrow" w:hAnsi="Aptos Narrow" w:cs="Segoe UI"/>
                <w:sz w:val="18"/>
                <w:szCs w:val="18"/>
              </w:rPr>
              <w:t xml:space="preserve"> de utilizare</w:t>
            </w:r>
            <w:r>
              <w:rPr>
                <w:rFonts w:ascii="Aptos Narrow" w:hAnsi="Aptos Narrow" w:cs="Segoe UI"/>
                <w:sz w:val="18"/>
                <w:szCs w:val="18"/>
              </w:rPr>
              <w:t xml:space="preserve"> pentru operarea DDN în Ipoteza 2, adică prin exploatarea Celulei nr. 2 de depozitare</w:t>
            </w:r>
            <w:r w:rsidR="007700F7">
              <w:rPr>
                <w:rFonts w:ascii="Aptos Narrow" w:hAnsi="Aptos Narrow" w:cs="Segoe UI"/>
                <w:sz w:val="18"/>
                <w:szCs w:val="18"/>
              </w:rPr>
              <w:t xml:space="preserve"> </w:t>
            </w:r>
            <w:r w:rsidR="007700F7" w:rsidRPr="007700F7">
              <w:rPr>
                <w:rFonts w:ascii="Aptos Narrow" w:hAnsi="Aptos Narrow" w:cs="Segoe UI"/>
                <w:b/>
                <w:bCs/>
                <w:sz w:val="18"/>
                <w:szCs w:val="18"/>
              </w:rPr>
              <w:t>T_depozitare 2</w:t>
            </w:r>
          </w:p>
        </w:tc>
        <w:tc>
          <w:tcPr>
            <w:tcW w:w="2127" w:type="dxa"/>
          </w:tcPr>
          <w:p w14:paraId="2E0E0DE7" w14:textId="3ED7E5B7" w:rsidR="00BA27CA" w:rsidRPr="00750143" w:rsidRDefault="007700F7"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Componenta financiară</w:t>
            </w:r>
          </w:p>
        </w:tc>
        <w:tc>
          <w:tcPr>
            <w:tcW w:w="1417" w:type="dxa"/>
          </w:tcPr>
          <w:p w14:paraId="41CD5E7F" w14:textId="009064C3" w:rsidR="00BA27CA" w:rsidRPr="00750143" w:rsidRDefault="003E785F"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42 puncte</w:t>
            </w:r>
          </w:p>
        </w:tc>
        <w:tc>
          <w:tcPr>
            <w:tcW w:w="1418" w:type="dxa"/>
          </w:tcPr>
          <w:p w14:paraId="7EAEF816" w14:textId="555D7D63" w:rsidR="00BA27CA" w:rsidRPr="00750143" w:rsidRDefault="003E785F"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42%</w:t>
            </w:r>
          </w:p>
        </w:tc>
      </w:tr>
      <w:tr w:rsidR="007700F7" w:rsidRPr="00750143" w14:paraId="0AF45CB4" w14:textId="77777777" w:rsidTr="007700F7">
        <w:tc>
          <w:tcPr>
            <w:tcW w:w="4405" w:type="dxa"/>
          </w:tcPr>
          <w:p w14:paraId="4B327DF1" w14:textId="7D4DBBC8" w:rsidR="007700F7" w:rsidRPr="00750143" w:rsidRDefault="007700F7" w:rsidP="00652D6C">
            <w:pPr>
              <w:spacing w:before="40" w:after="60" w:line="276" w:lineRule="auto"/>
              <w:contextualSpacing/>
              <w:rPr>
                <w:rFonts w:ascii="Aptos Narrow" w:hAnsi="Aptos Narrow" w:cs="Segoe UI"/>
                <w:b/>
                <w:bCs/>
                <w:sz w:val="18"/>
                <w:szCs w:val="18"/>
              </w:rPr>
            </w:pPr>
            <w:r w:rsidRPr="00BA27CA">
              <w:rPr>
                <w:rFonts w:ascii="Aptos Narrow" w:hAnsi="Aptos Narrow" w:cs="Segoe UI"/>
                <w:sz w:val="18"/>
                <w:szCs w:val="18"/>
              </w:rPr>
              <w:t>F</w:t>
            </w:r>
            <w:r w:rsidR="003E785F">
              <w:rPr>
                <w:rFonts w:ascii="Aptos Narrow" w:hAnsi="Aptos Narrow" w:cs="Segoe UI"/>
                <w:sz w:val="18"/>
                <w:szCs w:val="18"/>
              </w:rPr>
              <w:t>2</w:t>
            </w:r>
            <w:r w:rsidRPr="00BA27CA">
              <w:rPr>
                <w:rFonts w:ascii="Aptos Narrow" w:hAnsi="Aptos Narrow" w:cs="Segoe UI"/>
                <w:sz w:val="18"/>
                <w:szCs w:val="18"/>
              </w:rPr>
              <w:t xml:space="preserve"> - nivelul tarif</w:t>
            </w:r>
            <w:r>
              <w:rPr>
                <w:rFonts w:ascii="Aptos Narrow" w:hAnsi="Aptos Narrow" w:cs="Segoe UI"/>
                <w:sz w:val="18"/>
                <w:szCs w:val="18"/>
              </w:rPr>
              <w:t>ului</w:t>
            </w:r>
            <w:r w:rsidRPr="00BA27CA">
              <w:rPr>
                <w:rFonts w:ascii="Aptos Narrow" w:hAnsi="Aptos Narrow" w:cs="Segoe UI"/>
                <w:sz w:val="18"/>
                <w:szCs w:val="18"/>
              </w:rPr>
              <w:t xml:space="preserve"> de utilizare</w:t>
            </w:r>
            <w:r>
              <w:rPr>
                <w:rFonts w:ascii="Aptos Narrow" w:hAnsi="Aptos Narrow" w:cs="Segoe UI"/>
                <w:sz w:val="18"/>
                <w:szCs w:val="18"/>
              </w:rPr>
              <w:t xml:space="preserve"> pentru operarea </w:t>
            </w:r>
            <w:r w:rsidR="003E785F">
              <w:rPr>
                <w:rFonts w:ascii="Aptos Narrow" w:hAnsi="Aptos Narrow" w:cs="Segoe UI"/>
                <w:sz w:val="18"/>
                <w:szCs w:val="18"/>
              </w:rPr>
              <w:t>STMB</w:t>
            </w:r>
            <w:r>
              <w:rPr>
                <w:rFonts w:ascii="Aptos Narrow" w:hAnsi="Aptos Narrow" w:cs="Segoe UI"/>
                <w:sz w:val="18"/>
                <w:szCs w:val="18"/>
              </w:rPr>
              <w:t xml:space="preserve"> în Ipoteza 2, adică prin exploatarea </w:t>
            </w:r>
            <w:r w:rsidR="000A73BE">
              <w:rPr>
                <w:rFonts w:ascii="Aptos Narrow" w:hAnsi="Aptos Narrow" w:cs="Segoe UI"/>
                <w:sz w:val="18"/>
                <w:szCs w:val="18"/>
              </w:rPr>
              <w:t>S</w:t>
            </w:r>
            <w:r w:rsidR="003E785F">
              <w:rPr>
                <w:rFonts w:ascii="Aptos Narrow" w:hAnsi="Aptos Narrow" w:cs="Segoe UI"/>
                <w:sz w:val="18"/>
                <w:szCs w:val="18"/>
              </w:rPr>
              <w:t>TMB după retehnologizare</w:t>
            </w:r>
            <w:r>
              <w:rPr>
                <w:rFonts w:ascii="Aptos Narrow" w:hAnsi="Aptos Narrow" w:cs="Segoe UI"/>
                <w:sz w:val="18"/>
                <w:szCs w:val="18"/>
              </w:rPr>
              <w:t xml:space="preserve"> </w:t>
            </w:r>
            <w:r w:rsidRPr="007700F7">
              <w:rPr>
                <w:rFonts w:ascii="Aptos Narrow" w:hAnsi="Aptos Narrow" w:cs="Segoe UI"/>
                <w:b/>
                <w:bCs/>
                <w:sz w:val="18"/>
                <w:szCs w:val="18"/>
              </w:rPr>
              <w:t>T_</w:t>
            </w:r>
            <w:r w:rsidR="003E785F">
              <w:rPr>
                <w:rFonts w:ascii="Aptos Narrow" w:hAnsi="Aptos Narrow" w:cs="Segoe UI"/>
                <w:b/>
                <w:bCs/>
                <w:sz w:val="18"/>
                <w:szCs w:val="18"/>
              </w:rPr>
              <w:t>tmb</w:t>
            </w:r>
            <w:r w:rsidRPr="007700F7">
              <w:rPr>
                <w:rFonts w:ascii="Aptos Narrow" w:hAnsi="Aptos Narrow" w:cs="Segoe UI"/>
                <w:b/>
                <w:bCs/>
                <w:sz w:val="18"/>
                <w:szCs w:val="18"/>
              </w:rPr>
              <w:t xml:space="preserve"> 2</w:t>
            </w:r>
          </w:p>
        </w:tc>
        <w:tc>
          <w:tcPr>
            <w:tcW w:w="2127" w:type="dxa"/>
          </w:tcPr>
          <w:p w14:paraId="6B1658F8" w14:textId="464D1842" w:rsidR="007700F7" w:rsidRPr="00750143" w:rsidRDefault="007700F7"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Componenta financiară</w:t>
            </w:r>
          </w:p>
        </w:tc>
        <w:tc>
          <w:tcPr>
            <w:tcW w:w="1417" w:type="dxa"/>
          </w:tcPr>
          <w:p w14:paraId="28F11C4A" w14:textId="2897C34E" w:rsidR="007700F7" w:rsidRPr="00750143" w:rsidRDefault="003E785F"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30 puncte</w:t>
            </w:r>
          </w:p>
        </w:tc>
        <w:tc>
          <w:tcPr>
            <w:tcW w:w="1418" w:type="dxa"/>
          </w:tcPr>
          <w:p w14:paraId="44D7195A" w14:textId="1A65C8FE" w:rsidR="007700F7" w:rsidRPr="00750143" w:rsidRDefault="003E785F"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30%</w:t>
            </w:r>
          </w:p>
        </w:tc>
      </w:tr>
      <w:tr w:rsidR="007700F7" w:rsidRPr="00750143" w14:paraId="3EF16252" w14:textId="77777777" w:rsidTr="007700F7">
        <w:tc>
          <w:tcPr>
            <w:tcW w:w="4405" w:type="dxa"/>
          </w:tcPr>
          <w:p w14:paraId="6E59578E" w14:textId="5C639E92" w:rsidR="007700F7" w:rsidRPr="000A73BE" w:rsidRDefault="000A73BE" w:rsidP="00652D6C">
            <w:pPr>
              <w:spacing w:before="40" w:after="60" w:line="276" w:lineRule="auto"/>
              <w:contextualSpacing/>
              <w:rPr>
                <w:rFonts w:ascii="Aptos Narrow" w:hAnsi="Aptos Narrow" w:cs="Segoe UI"/>
                <w:sz w:val="18"/>
                <w:szCs w:val="18"/>
              </w:rPr>
            </w:pPr>
            <w:r w:rsidRPr="000A73BE">
              <w:rPr>
                <w:rFonts w:ascii="Aptos Narrow" w:hAnsi="Aptos Narrow" w:cs="Segoe UI"/>
                <w:sz w:val="18"/>
                <w:szCs w:val="18"/>
              </w:rPr>
              <w:t>F3 -</w:t>
            </w:r>
            <w:r>
              <w:rPr>
                <w:rFonts w:ascii="Aptos Narrow" w:hAnsi="Aptos Narrow" w:cs="Segoe UI"/>
                <w:sz w:val="18"/>
                <w:szCs w:val="18"/>
              </w:rPr>
              <w:t xml:space="preserve"> i</w:t>
            </w:r>
            <w:r w:rsidRPr="000A73BE">
              <w:rPr>
                <w:rFonts w:ascii="Aptos Narrow" w:hAnsi="Aptos Narrow" w:cs="Segoe UI"/>
                <w:sz w:val="18"/>
                <w:szCs w:val="18"/>
              </w:rPr>
              <w:t>ndicatori de performanță operațională (calitate și funcționalitate)</w:t>
            </w:r>
            <w:r>
              <w:rPr>
                <w:rFonts w:ascii="Aptos Narrow" w:hAnsi="Aptos Narrow" w:cs="Segoe UI"/>
                <w:sz w:val="18"/>
                <w:szCs w:val="18"/>
              </w:rPr>
              <w:t xml:space="preserve"> pentru STMB</w:t>
            </w:r>
          </w:p>
        </w:tc>
        <w:tc>
          <w:tcPr>
            <w:tcW w:w="2127" w:type="dxa"/>
          </w:tcPr>
          <w:p w14:paraId="7480E02A" w14:textId="5EDE7CEB" w:rsidR="007700F7" w:rsidRPr="00750143" w:rsidRDefault="000A73BE"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Componenta tehnică</w:t>
            </w:r>
          </w:p>
        </w:tc>
        <w:tc>
          <w:tcPr>
            <w:tcW w:w="1417" w:type="dxa"/>
          </w:tcPr>
          <w:p w14:paraId="0F249596" w14:textId="4EF57F1C" w:rsidR="007700F7" w:rsidRPr="00750143" w:rsidRDefault="000A73BE"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20 puncte</w:t>
            </w:r>
          </w:p>
        </w:tc>
        <w:tc>
          <w:tcPr>
            <w:tcW w:w="1418" w:type="dxa"/>
          </w:tcPr>
          <w:p w14:paraId="098B4561" w14:textId="6557501B" w:rsidR="007700F7" w:rsidRPr="00750143" w:rsidRDefault="000A73BE"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20%</w:t>
            </w:r>
          </w:p>
        </w:tc>
      </w:tr>
      <w:tr w:rsidR="007700F7" w:rsidRPr="00750143" w14:paraId="30934D08" w14:textId="77777777" w:rsidTr="007700F7">
        <w:trPr>
          <w:trHeight w:val="158"/>
        </w:trPr>
        <w:tc>
          <w:tcPr>
            <w:tcW w:w="4405" w:type="dxa"/>
          </w:tcPr>
          <w:p w14:paraId="095BB17F" w14:textId="49E0BEB8" w:rsidR="007700F7" w:rsidRPr="000A73BE" w:rsidRDefault="000A73BE" w:rsidP="00652D6C">
            <w:pPr>
              <w:spacing w:before="40" w:after="60" w:line="276" w:lineRule="auto"/>
              <w:contextualSpacing/>
              <w:rPr>
                <w:rFonts w:ascii="Aptos Narrow" w:hAnsi="Aptos Narrow" w:cs="Segoe UI"/>
                <w:sz w:val="18"/>
                <w:szCs w:val="18"/>
              </w:rPr>
            </w:pPr>
            <w:r w:rsidRPr="000A73BE">
              <w:rPr>
                <w:rFonts w:ascii="Aptos Narrow" w:hAnsi="Aptos Narrow" w:cs="Segoe UI"/>
                <w:sz w:val="18"/>
                <w:szCs w:val="18"/>
              </w:rPr>
              <w:t xml:space="preserve">F4 - </w:t>
            </w:r>
            <w:r w:rsidRPr="00BA27CA">
              <w:rPr>
                <w:rFonts w:ascii="Aptos Narrow" w:hAnsi="Aptos Narrow" w:cs="Segoe UI"/>
                <w:sz w:val="18"/>
                <w:szCs w:val="18"/>
              </w:rPr>
              <w:t>nivelul tarif</w:t>
            </w:r>
            <w:r>
              <w:rPr>
                <w:rFonts w:ascii="Aptos Narrow" w:hAnsi="Aptos Narrow" w:cs="Segoe UI"/>
                <w:sz w:val="18"/>
                <w:szCs w:val="18"/>
              </w:rPr>
              <w:t>ului</w:t>
            </w:r>
            <w:r w:rsidRPr="00BA27CA">
              <w:rPr>
                <w:rFonts w:ascii="Aptos Narrow" w:hAnsi="Aptos Narrow" w:cs="Segoe UI"/>
                <w:sz w:val="18"/>
                <w:szCs w:val="18"/>
              </w:rPr>
              <w:t xml:space="preserve"> de utilizare</w:t>
            </w:r>
            <w:r>
              <w:rPr>
                <w:rFonts w:ascii="Aptos Narrow" w:hAnsi="Aptos Narrow" w:cs="Segoe UI"/>
                <w:sz w:val="18"/>
                <w:szCs w:val="18"/>
              </w:rPr>
              <w:t xml:space="preserve"> pentru operarea DDN în Ipoteza 1, adică prin exploatarea Celulei nr. 1 de depozitare </w:t>
            </w:r>
            <w:r w:rsidRPr="007700F7">
              <w:rPr>
                <w:rFonts w:ascii="Aptos Narrow" w:hAnsi="Aptos Narrow" w:cs="Segoe UI"/>
                <w:b/>
                <w:bCs/>
                <w:sz w:val="18"/>
                <w:szCs w:val="18"/>
              </w:rPr>
              <w:t xml:space="preserve">T_depozitare </w:t>
            </w:r>
            <w:r>
              <w:rPr>
                <w:rFonts w:ascii="Aptos Narrow" w:hAnsi="Aptos Narrow" w:cs="Segoe UI"/>
                <w:b/>
                <w:bCs/>
                <w:sz w:val="18"/>
                <w:szCs w:val="18"/>
              </w:rPr>
              <w:t>1</w:t>
            </w:r>
          </w:p>
        </w:tc>
        <w:tc>
          <w:tcPr>
            <w:tcW w:w="2127" w:type="dxa"/>
          </w:tcPr>
          <w:p w14:paraId="1DB5083E" w14:textId="43C0136E" w:rsidR="007700F7" w:rsidRPr="00750143" w:rsidRDefault="000A73BE"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Componenta financiară</w:t>
            </w:r>
          </w:p>
        </w:tc>
        <w:tc>
          <w:tcPr>
            <w:tcW w:w="1417" w:type="dxa"/>
          </w:tcPr>
          <w:p w14:paraId="271727B1" w14:textId="112F03C2" w:rsidR="007700F7" w:rsidRPr="00750143" w:rsidRDefault="005554CF"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6</w:t>
            </w:r>
            <w:r w:rsidR="000A73BE">
              <w:rPr>
                <w:rFonts w:ascii="Aptos Narrow" w:hAnsi="Aptos Narrow" w:cs="Segoe UI"/>
                <w:sz w:val="18"/>
                <w:szCs w:val="18"/>
              </w:rPr>
              <w:t xml:space="preserve"> puncte</w:t>
            </w:r>
          </w:p>
        </w:tc>
        <w:tc>
          <w:tcPr>
            <w:tcW w:w="1418" w:type="dxa"/>
          </w:tcPr>
          <w:p w14:paraId="3E5A7DA7" w14:textId="1AFBE27D" w:rsidR="007700F7" w:rsidRPr="00750143" w:rsidRDefault="005554CF"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6</w:t>
            </w:r>
            <w:r w:rsidR="000A73BE">
              <w:rPr>
                <w:rFonts w:ascii="Aptos Narrow" w:hAnsi="Aptos Narrow" w:cs="Segoe UI"/>
                <w:sz w:val="18"/>
                <w:szCs w:val="18"/>
              </w:rPr>
              <w:t>%</w:t>
            </w:r>
          </w:p>
        </w:tc>
      </w:tr>
      <w:tr w:rsidR="000A73BE" w:rsidRPr="00750143" w14:paraId="5B1FABA7" w14:textId="77777777" w:rsidTr="007700F7">
        <w:trPr>
          <w:trHeight w:val="158"/>
        </w:trPr>
        <w:tc>
          <w:tcPr>
            <w:tcW w:w="4405" w:type="dxa"/>
          </w:tcPr>
          <w:p w14:paraId="7A11DBCA" w14:textId="65E77A51" w:rsidR="000A73BE" w:rsidRPr="000A73BE" w:rsidRDefault="000A73BE"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 xml:space="preserve">F5 - </w:t>
            </w:r>
            <w:r w:rsidRPr="00BA27CA">
              <w:rPr>
                <w:rFonts w:ascii="Aptos Narrow" w:hAnsi="Aptos Narrow" w:cs="Segoe UI"/>
                <w:sz w:val="18"/>
                <w:szCs w:val="18"/>
              </w:rPr>
              <w:t>nivelul tarif</w:t>
            </w:r>
            <w:r>
              <w:rPr>
                <w:rFonts w:ascii="Aptos Narrow" w:hAnsi="Aptos Narrow" w:cs="Segoe UI"/>
                <w:sz w:val="18"/>
                <w:szCs w:val="18"/>
              </w:rPr>
              <w:t>ului</w:t>
            </w:r>
            <w:r w:rsidRPr="00BA27CA">
              <w:rPr>
                <w:rFonts w:ascii="Aptos Narrow" w:hAnsi="Aptos Narrow" w:cs="Segoe UI"/>
                <w:sz w:val="18"/>
                <w:szCs w:val="18"/>
              </w:rPr>
              <w:t xml:space="preserve"> de utilizare</w:t>
            </w:r>
            <w:r>
              <w:rPr>
                <w:rFonts w:ascii="Aptos Narrow" w:hAnsi="Aptos Narrow" w:cs="Segoe UI"/>
                <w:sz w:val="18"/>
                <w:szCs w:val="18"/>
              </w:rPr>
              <w:t xml:space="preserve"> pentru operarea STMB în Ipoteza 1, adică prin exploatarea STMB înainte de retehnologizare </w:t>
            </w:r>
            <w:r w:rsidRPr="007700F7">
              <w:rPr>
                <w:rFonts w:ascii="Aptos Narrow" w:hAnsi="Aptos Narrow" w:cs="Segoe UI"/>
                <w:b/>
                <w:bCs/>
                <w:sz w:val="18"/>
                <w:szCs w:val="18"/>
              </w:rPr>
              <w:t>T_</w:t>
            </w:r>
            <w:r>
              <w:rPr>
                <w:rFonts w:ascii="Aptos Narrow" w:hAnsi="Aptos Narrow" w:cs="Segoe UI"/>
                <w:b/>
                <w:bCs/>
                <w:sz w:val="18"/>
                <w:szCs w:val="18"/>
              </w:rPr>
              <w:t>tmb</w:t>
            </w:r>
            <w:r w:rsidRPr="007700F7">
              <w:rPr>
                <w:rFonts w:ascii="Aptos Narrow" w:hAnsi="Aptos Narrow" w:cs="Segoe UI"/>
                <w:b/>
                <w:bCs/>
                <w:sz w:val="18"/>
                <w:szCs w:val="18"/>
              </w:rPr>
              <w:t xml:space="preserve"> </w:t>
            </w:r>
            <w:r>
              <w:rPr>
                <w:rFonts w:ascii="Aptos Narrow" w:hAnsi="Aptos Narrow" w:cs="Segoe UI"/>
                <w:b/>
                <w:bCs/>
                <w:sz w:val="18"/>
                <w:szCs w:val="18"/>
              </w:rPr>
              <w:t>1</w:t>
            </w:r>
          </w:p>
        </w:tc>
        <w:tc>
          <w:tcPr>
            <w:tcW w:w="2127" w:type="dxa"/>
          </w:tcPr>
          <w:p w14:paraId="1A29D7F6" w14:textId="3AB64950" w:rsidR="000A73BE" w:rsidRPr="00750143" w:rsidRDefault="000A73BE"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Componenta financiară</w:t>
            </w:r>
          </w:p>
        </w:tc>
        <w:tc>
          <w:tcPr>
            <w:tcW w:w="1417" w:type="dxa"/>
          </w:tcPr>
          <w:p w14:paraId="524EAA58" w14:textId="4CFF396B" w:rsidR="000A73BE" w:rsidRPr="00750143" w:rsidRDefault="000A73BE"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 xml:space="preserve">2 </w:t>
            </w:r>
            <w:r w:rsidR="005554CF">
              <w:rPr>
                <w:rFonts w:ascii="Aptos Narrow" w:hAnsi="Aptos Narrow" w:cs="Segoe UI"/>
                <w:sz w:val="18"/>
                <w:szCs w:val="18"/>
              </w:rPr>
              <w:t>puncte</w:t>
            </w:r>
          </w:p>
        </w:tc>
        <w:tc>
          <w:tcPr>
            <w:tcW w:w="1418" w:type="dxa"/>
          </w:tcPr>
          <w:p w14:paraId="2EE9D1BA" w14:textId="277429BD" w:rsidR="000A73BE" w:rsidRPr="00750143" w:rsidRDefault="005554CF" w:rsidP="00652D6C">
            <w:pPr>
              <w:spacing w:before="40" w:after="60" w:line="276" w:lineRule="auto"/>
              <w:contextualSpacing/>
              <w:jc w:val="center"/>
              <w:rPr>
                <w:rFonts w:ascii="Aptos Narrow" w:hAnsi="Aptos Narrow" w:cs="Segoe UI"/>
                <w:sz w:val="18"/>
                <w:szCs w:val="18"/>
              </w:rPr>
            </w:pPr>
            <w:r>
              <w:rPr>
                <w:rFonts w:ascii="Aptos Narrow" w:hAnsi="Aptos Narrow" w:cs="Segoe UI"/>
                <w:sz w:val="18"/>
                <w:szCs w:val="18"/>
              </w:rPr>
              <w:t>2%</w:t>
            </w:r>
          </w:p>
        </w:tc>
      </w:tr>
      <w:tr w:rsidR="007700F7" w:rsidRPr="00750143" w14:paraId="77481D33" w14:textId="77777777" w:rsidTr="007700F7">
        <w:tc>
          <w:tcPr>
            <w:tcW w:w="4405" w:type="dxa"/>
            <w:shd w:val="clear" w:color="auto" w:fill="D9D9D9" w:themeFill="background1" w:themeFillShade="D9"/>
          </w:tcPr>
          <w:p w14:paraId="1DFEEBD3" w14:textId="77777777" w:rsidR="007700F7" w:rsidRPr="00750143" w:rsidRDefault="007700F7" w:rsidP="00652D6C">
            <w:pPr>
              <w:spacing w:before="40" w:after="60" w:line="276" w:lineRule="auto"/>
              <w:contextualSpacing/>
              <w:jc w:val="center"/>
              <w:rPr>
                <w:rFonts w:ascii="Aptos Narrow" w:hAnsi="Aptos Narrow" w:cs="Segoe UI"/>
                <w:b/>
                <w:bCs/>
                <w:sz w:val="18"/>
                <w:szCs w:val="18"/>
              </w:rPr>
            </w:pPr>
            <w:r w:rsidRPr="00750143">
              <w:rPr>
                <w:rFonts w:ascii="Aptos Narrow" w:hAnsi="Aptos Narrow" w:cs="Segoe UI"/>
                <w:b/>
                <w:bCs/>
                <w:sz w:val="18"/>
                <w:szCs w:val="18"/>
              </w:rPr>
              <w:t>TOTAL punctaj</w:t>
            </w:r>
          </w:p>
        </w:tc>
        <w:tc>
          <w:tcPr>
            <w:tcW w:w="2127" w:type="dxa"/>
            <w:shd w:val="clear" w:color="auto" w:fill="D9D9D9" w:themeFill="background1" w:themeFillShade="D9"/>
          </w:tcPr>
          <w:p w14:paraId="57A9AECE" w14:textId="77777777" w:rsidR="007700F7" w:rsidRPr="00750143" w:rsidRDefault="007700F7" w:rsidP="00652D6C">
            <w:pPr>
              <w:spacing w:before="40" w:after="60" w:line="276" w:lineRule="auto"/>
              <w:contextualSpacing/>
              <w:jc w:val="center"/>
              <w:rPr>
                <w:rFonts w:ascii="Aptos Narrow" w:hAnsi="Aptos Narrow" w:cs="Segoe UI"/>
                <w:b/>
                <w:bCs/>
                <w:sz w:val="18"/>
                <w:szCs w:val="18"/>
              </w:rPr>
            </w:pPr>
            <w:r w:rsidRPr="00750143">
              <w:rPr>
                <w:rFonts w:ascii="Aptos Narrow" w:hAnsi="Aptos Narrow" w:cs="Segoe UI"/>
                <w:b/>
                <w:bCs/>
                <w:sz w:val="18"/>
                <w:szCs w:val="18"/>
              </w:rPr>
              <w:t>-</w:t>
            </w:r>
          </w:p>
        </w:tc>
        <w:tc>
          <w:tcPr>
            <w:tcW w:w="1417" w:type="dxa"/>
            <w:shd w:val="clear" w:color="auto" w:fill="D9D9D9" w:themeFill="background1" w:themeFillShade="D9"/>
          </w:tcPr>
          <w:p w14:paraId="63EE2A2C" w14:textId="70C102CE" w:rsidR="007700F7" w:rsidRPr="00750143" w:rsidRDefault="007700F7" w:rsidP="00652D6C">
            <w:pPr>
              <w:spacing w:before="40" w:after="60" w:line="276" w:lineRule="auto"/>
              <w:contextualSpacing/>
              <w:jc w:val="center"/>
              <w:rPr>
                <w:rFonts w:ascii="Aptos Narrow" w:hAnsi="Aptos Narrow" w:cs="Segoe UI"/>
                <w:b/>
                <w:bCs/>
                <w:sz w:val="18"/>
                <w:szCs w:val="18"/>
              </w:rPr>
            </w:pPr>
            <w:r w:rsidRPr="00750143">
              <w:rPr>
                <w:rFonts w:ascii="Aptos Narrow" w:hAnsi="Aptos Narrow" w:cs="Segoe UI"/>
                <w:b/>
                <w:bCs/>
                <w:sz w:val="18"/>
                <w:szCs w:val="18"/>
              </w:rPr>
              <w:t>100 pct</w:t>
            </w:r>
          </w:p>
        </w:tc>
        <w:tc>
          <w:tcPr>
            <w:tcW w:w="1418" w:type="dxa"/>
            <w:shd w:val="clear" w:color="auto" w:fill="D9D9D9" w:themeFill="background1" w:themeFillShade="D9"/>
          </w:tcPr>
          <w:p w14:paraId="42D4C2F6" w14:textId="262F2745" w:rsidR="007700F7" w:rsidRPr="00750143" w:rsidRDefault="007700F7" w:rsidP="00652D6C">
            <w:pPr>
              <w:spacing w:before="40" w:after="60" w:line="276" w:lineRule="auto"/>
              <w:contextualSpacing/>
              <w:jc w:val="center"/>
              <w:rPr>
                <w:rFonts w:ascii="Aptos Narrow" w:hAnsi="Aptos Narrow" w:cs="Segoe UI"/>
                <w:b/>
                <w:bCs/>
                <w:sz w:val="18"/>
                <w:szCs w:val="18"/>
              </w:rPr>
            </w:pPr>
            <w:r w:rsidRPr="00750143">
              <w:rPr>
                <w:rFonts w:ascii="Aptos Narrow" w:hAnsi="Aptos Narrow" w:cs="Segoe UI"/>
                <w:b/>
                <w:bCs/>
                <w:sz w:val="18"/>
                <w:szCs w:val="18"/>
              </w:rPr>
              <w:t>100%</w:t>
            </w:r>
          </w:p>
        </w:tc>
      </w:tr>
    </w:tbl>
    <w:p w14:paraId="7776C65C" w14:textId="77777777" w:rsidR="0026795A" w:rsidRDefault="0026795A"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5CC3A2A8" w14:textId="77777777" w:rsidR="00146F4B" w:rsidRPr="00146F4B" w:rsidRDefault="00146F4B" w:rsidP="00652D6C">
      <w:pPr>
        <w:widowControl w:val="0"/>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sz w:val="18"/>
          <w:szCs w:val="18"/>
        </w:rPr>
        <w:t xml:space="preserve">În aplicarea art. 86 alin. (1)–(3) din Legea nr. 100/2016 și a art. 44 din H.G. nr. 867/2016, Autoritatea contractantă a optat pentru criteriul </w:t>
      </w:r>
      <w:r w:rsidRPr="00146F4B">
        <w:rPr>
          <w:rFonts w:ascii="Aptos Narrow" w:hAnsi="Aptos Narrow" w:cs="Segoe UI"/>
          <w:b/>
          <w:bCs/>
          <w:sz w:val="18"/>
          <w:szCs w:val="18"/>
        </w:rPr>
        <w:t>„oferta cea mai avantajoasă din punct de vedere economic”</w:t>
      </w:r>
      <w:r w:rsidRPr="00146F4B">
        <w:rPr>
          <w:rFonts w:ascii="Aptos Narrow" w:hAnsi="Aptos Narrow" w:cs="Segoe UI"/>
          <w:sz w:val="18"/>
          <w:szCs w:val="18"/>
        </w:rPr>
        <w:t>, structurat pe:</w:t>
      </w:r>
    </w:p>
    <w:p w14:paraId="5843FE77" w14:textId="2DD4968E" w:rsidR="00146F4B" w:rsidRPr="00146F4B" w:rsidRDefault="00146F4B" w:rsidP="00652D6C">
      <w:pPr>
        <w:widowControl w:val="0"/>
        <w:numPr>
          <w:ilvl w:val="0"/>
          <w:numId w:val="255"/>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Componenta financiară – 80 puncte din 100</w:t>
      </w:r>
      <w:r w:rsidRPr="00146F4B">
        <w:rPr>
          <w:rFonts w:ascii="Aptos Narrow" w:hAnsi="Aptos Narrow" w:cs="Segoe UI"/>
          <w:sz w:val="18"/>
          <w:szCs w:val="18"/>
        </w:rPr>
        <w:t xml:space="preserve"> (80%):</w:t>
      </w:r>
      <w:r>
        <w:rPr>
          <w:rFonts w:ascii="Aptos Narrow" w:hAnsi="Aptos Narrow" w:cs="Segoe UI"/>
          <w:sz w:val="18"/>
          <w:szCs w:val="18"/>
        </w:rPr>
        <w:t xml:space="preserve"> </w:t>
      </w:r>
      <w:r w:rsidRPr="00146F4B">
        <w:rPr>
          <w:rFonts w:ascii="Aptos Narrow" w:hAnsi="Aptos Narrow" w:cs="Segoe UI"/>
          <w:sz w:val="18"/>
          <w:szCs w:val="18"/>
        </w:rPr>
        <w:t xml:space="preserve">reprezentată de </w:t>
      </w:r>
      <w:r w:rsidRPr="00146F4B">
        <w:rPr>
          <w:rFonts w:ascii="Aptos Narrow" w:hAnsi="Aptos Narrow" w:cs="Segoe UI"/>
          <w:b/>
          <w:bCs/>
          <w:sz w:val="18"/>
          <w:szCs w:val="18"/>
        </w:rPr>
        <w:t>nivelul tarifelor de utilizare</w:t>
      </w:r>
      <w:r w:rsidRPr="00146F4B">
        <w:rPr>
          <w:rFonts w:ascii="Aptos Narrow" w:hAnsi="Aptos Narrow" w:cs="Segoe UI"/>
          <w:sz w:val="18"/>
          <w:szCs w:val="18"/>
        </w:rPr>
        <w:t xml:space="preserve"> pentru activitățile concesionate, pe cele două ipoteze de operare (Ipoteza 1 – perioade tranzitorii, Ipoteza 2 – perioade de funcționare pe termen lung).</w:t>
      </w:r>
    </w:p>
    <w:p w14:paraId="4386099A" w14:textId="4342FAA3" w:rsidR="00146F4B" w:rsidRPr="00146F4B" w:rsidRDefault="00146F4B" w:rsidP="00652D6C">
      <w:pPr>
        <w:widowControl w:val="0"/>
        <w:numPr>
          <w:ilvl w:val="0"/>
          <w:numId w:val="255"/>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Componenta tehnică – 20 puncte din 100</w:t>
      </w:r>
      <w:r w:rsidRPr="00146F4B">
        <w:rPr>
          <w:rFonts w:ascii="Aptos Narrow" w:hAnsi="Aptos Narrow" w:cs="Segoe UI"/>
          <w:sz w:val="18"/>
          <w:szCs w:val="18"/>
        </w:rPr>
        <w:t xml:space="preserve"> (20%):</w:t>
      </w:r>
      <w:r>
        <w:rPr>
          <w:rFonts w:ascii="Aptos Narrow" w:hAnsi="Aptos Narrow" w:cs="Segoe UI"/>
          <w:sz w:val="18"/>
          <w:szCs w:val="18"/>
        </w:rPr>
        <w:t xml:space="preserve"> </w:t>
      </w:r>
      <w:r w:rsidRPr="00146F4B">
        <w:rPr>
          <w:rFonts w:ascii="Aptos Narrow" w:hAnsi="Aptos Narrow" w:cs="Segoe UI"/>
          <w:sz w:val="18"/>
          <w:szCs w:val="18"/>
        </w:rPr>
        <w:t>reprezentată de indicatorii de performanță operațională (calitate și funcționalitate) ai STMB.</w:t>
      </w:r>
    </w:p>
    <w:p w14:paraId="082B21C8" w14:textId="77777777" w:rsidR="00146F4B" w:rsidRPr="00146F4B" w:rsidRDefault="00146F4B" w:rsidP="00652D6C">
      <w:pPr>
        <w:widowControl w:val="0"/>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sz w:val="18"/>
          <w:szCs w:val="18"/>
        </w:rPr>
        <w:t xml:space="preserve">În interiorul </w:t>
      </w:r>
      <w:r w:rsidRPr="00146F4B">
        <w:rPr>
          <w:rFonts w:ascii="Aptos Narrow" w:hAnsi="Aptos Narrow" w:cs="Segoe UI"/>
          <w:b/>
          <w:bCs/>
          <w:sz w:val="18"/>
          <w:szCs w:val="18"/>
        </w:rPr>
        <w:t>componentei financiare (80 puncte)</w:t>
      </w:r>
      <w:r w:rsidRPr="00146F4B">
        <w:rPr>
          <w:rFonts w:ascii="Aptos Narrow" w:hAnsi="Aptos Narrow" w:cs="Segoe UI"/>
          <w:sz w:val="18"/>
          <w:szCs w:val="18"/>
        </w:rPr>
        <w:t xml:space="preserve">, cei 4 factori au fost ponderați </w:t>
      </w:r>
      <w:r w:rsidRPr="00146F4B">
        <w:rPr>
          <w:rFonts w:ascii="Aptos Narrow" w:hAnsi="Aptos Narrow" w:cs="Segoe UI"/>
          <w:b/>
          <w:bCs/>
          <w:sz w:val="18"/>
          <w:szCs w:val="18"/>
        </w:rPr>
        <w:t>în funcție de ponderea fiecărei perioade tarifare în valoarea totală a concesiunii</w:t>
      </w:r>
      <w:r w:rsidRPr="00146F4B">
        <w:rPr>
          <w:rFonts w:ascii="Aptos Narrow" w:hAnsi="Aptos Narrow" w:cs="Segoe UI"/>
          <w:sz w:val="18"/>
          <w:szCs w:val="18"/>
        </w:rPr>
        <w:t>, determinată pe baza proiecției financiare (venituri din tarife pe 10 ani – 470.245.026 lei). Din tabelele tale rezultă, pe scurt:</w:t>
      </w:r>
    </w:p>
    <w:p w14:paraId="79BB980C" w14:textId="77777777" w:rsidR="00146F4B" w:rsidRPr="00146F4B" w:rsidRDefault="00146F4B" w:rsidP="00652D6C">
      <w:pPr>
        <w:widowControl w:val="0"/>
        <w:numPr>
          <w:ilvl w:val="0"/>
          <w:numId w:val="256"/>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STMB Ipoteza 1</w:t>
      </w:r>
      <w:r w:rsidRPr="00146F4B">
        <w:rPr>
          <w:rFonts w:ascii="Aptos Narrow" w:hAnsi="Aptos Narrow" w:cs="Segoe UI"/>
          <w:sz w:val="18"/>
          <w:szCs w:val="18"/>
        </w:rPr>
        <w:t xml:space="preserve"> (12 luni): venituri ≈ 8,10 mil. lei → </w:t>
      </w:r>
      <w:r w:rsidRPr="00146F4B">
        <w:rPr>
          <w:rFonts w:ascii="Aptos Narrow" w:hAnsi="Aptos Narrow" w:cs="Segoe UI"/>
          <w:b/>
          <w:bCs/>
          <w:sz w:val="18"/>
          <w:szCs w:val="18"/>
        </w:rPr>
        <w:t>≈ 2%</w:t>
      </w:r>
      <w:r w:rsidRPr="00146F4B">
        <w:rPr>
          <w:rFonts w:ascii="Aptos Narrow" w:hAnsi="Aptos Narrow" w:cs="Segoe UI"/>
          <w:sz w:val="18"/>
          <w:szCs w:val="18"/>
        </w:rPr>
        <w:t xml:space="preserve"> din total;</w:t>
      </w:r>
    </w:p>
    <w:p w14:paraId="2CC4EC83" w14:textId="77777777" w:rsidR="00146F4B" w:rsidRPr="00146F4B" w:rsidRDefault="00146F4B" w:rsidP="00652D6C">
      <w:pPr>
        <w:widowControl w:val="0"/>
        <w:numPr>
          <w:ilvl w:val="0"/>
          <w:numId w:val="256"/>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STMB Ipoteza 2</w:t>
      </w:r>
      <w:r w:rsidRPr="00146F4B">
        <w:rPr>
          <w:rFonts w:ascii="Aptos Narrow" w:hAnsi="Aptos Narrow" w:cs="Segoe UI"/>
          <w:sz w:val="18"/>
          <w:szCs w:val="18"/>
        </w:rPr>
        <w:t xml:space="preserve"> (restul până la 10 ani): venituri ≈ 177,99 mil. lei → </w:t>
      </w:r>
      <w:r w:rsidRPr="00146F4B">
        <w:rPr>
          <w:rFonts w:ascii="Aptos Narrow" w:hAnsi="Aptos Narrow" w:cs="Segoe UI"/>
          <w:b/>
          <w:bCs/>
          <w:sz w:val="18"/>
          <w:szCs w:val="18"/>
        </w:rPr>
        <w:t>≈ 38%</w:t>
      </w:r>
      <w:r w:rsidRPr="00146F4B">
        <w:rPr>
          <w:rFonts w:ascii="Aptos Narrow" w:hAnsi="Aptos Narrow" w:cs="Segoe UI"/>
          <w:sz w:val="18"/>
          <w:szCs w:val="18"/>
        </w:rPr>
        <w:t xml:space="preserve"> din total;</w:t>
      </w:r>
    </w:p>
    <w:p w14:paraId="19B223A7" w14:textId="77777777" w:rsidR="00146F4B" w:rsidRPr="00146F4B" w:rsidRDefault="00146F4B" w:rsidP="00652D6C">
      <w:pPr>
        <w:widowControl w:val="0"/>
        <w:numPr>
          <w:ilvl w:val="0"/>
          <w:numId w:val="256"/>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DDN Ipoteza 1</w:t>
      </w:r>
      <w:r w:rsidRPr="00146F4B">
        <w:rPr>
          <w:rFonts w:ascii="Aptos Narrow" w:hAnsi="Aptos Narrow" w:cs="Segoe UI"/>
          <w:sz w:val="18"/>
          <w:szCs w:val="18"/>
        </w:rPr>
        <w:t xml:space="preserve"> (24 luni, Celula 1): venituri ≈ 32,59 mil. lei → </w:t>
      </w:r>
      <w:r w:rsidRPr="00146F4B">
        <w:rPr>
          <w:rFonts w:ascii="Aptos Narrow" w:hAnsi="Aptos Narrow" w:cs="Segoe UI"/>
          <w:b/>
          <w:bCs/>
          <w:sz w:val="18"/>
          <w:szCs w:val="18"/>
        </w:rPr>
        <w:t>≈ 7%</w:t>
      </w:r>
      <w:r w:rsidRPr="00146F4B">
        <w:rPr>
          <w:rFonts w:ascii="Aptos Narrow" w:hAnsi="Aptos Narrow" w:cs="Segoe UI"/>
          <w:sz w:val="18"/>
          <w:szCs w:val="18"/>
        </w:rPr>
        <w:t xml:space="preserve"> din total;</w:t>
      </w:r>
    </w:p>
    <w:p w14:paraId="620E6AC6" w14:textId="77777777" w:rsidR="00146F4B" w:rsidRPr="00146F4B" w:rsidRDefault="00146F4B" w:rsidP="00652D6C">
      <w:pPr>
        <w:widowControl w:val="0"/>
        <w:numPr>
          <w:ilvl w:val="0"/>
          <w:numId w:val="256"/>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DDN Ipoteza 2</w:t>
      </w:r>
      <w:r w:rsidRPr="00146F4B">
        <w:rPr>
          <w:rFonts w:ascii="Aptos Narrow" w:hAnsi="Aptos Narrow" w:cs="Segoe UI"/>
          <w:sz w:val="18"/>
          <w:szCs w:val="18"/>
        </w:rPr>
        <w:t xml:space="preserve"> (restul până la 10 ani, Celula 2): venituri ≈ 251,56 mil. lei → </w:t>
      </w:r>
      <w:r w:rsidRPr="00146F4B">
        <w:rPr>
          <w:rFonts w:ascii="Aptos Narrow" w:hAnsi="Aptos Narrow" w:cs="Segoe UI"/>
          <w:b/>
          <w:bCs/>
          <w:sz w:val="18"/>
          <w:szCs w:val="18"/>
        </w:rPr>
        <w:t>≈ 53%</w:t>
      </w:r>
      <w:r w:rsidRPr="00146F4B">
        <w:rPr>
          <w:rFonts w:ascii="Aptos Narrow" w:hAnsi="Aptos Narrow" w:cs="Segoe UI"/>
          <w:sz w:val="18"/>
          <w:szCs w:val="18"/>
        </w:rPr>
        <w:t xml:space="preserve"> din total.</w:t>
      </w:r>
    </w:p>
    <w:p w14:paraId="5E23151B" w14:textId="77777777" w:rsidR="00146F4B" w:rsidRPr="00146F4B" w:rsidRDefault="00146F4B" w:rsidP="00652D6C">
      <w:pPr>
        <w:widowControl w:val="0"/>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sz w:val="18"/>
          <w:szCs w:val="18"/>
        </w:rPr>
        <w:t xml:space="preserve">Total: </w:t>
      </w:r>
      <w:r w:rsidRPr="00146F4B">
        <w:rPr>
          <w:rFonts w:ascii="Aptos Narrow" w:hAnsi="Aptos Narrow" w:cs="Segoe UI"/>
          <w:b/>
          <w:bCs/>
          <w:sz w:val="18"/>
          <w:szCs w:val="18"/>
        </w:rPr>
        <w:t>470,25 mil. lei = 100%</w:t>
      </w:r>
      <w:r w:rsidRPr="00146F4B">
        <w:rPr>
          <w:rFonts w:ascii="Aptos Narrow" w:hAnsi="Aptos Narrow" w:cs="Segoe UI"/>
          <w:sz w:val="18"/>
          <w:szCs w:val="18"/>
        </w:rPr>
        <w:t>.</w:t>
      </w:r>
    </w:p>
    <w:p w14:paraId="02ED8B39" w14:textId="4247DD5C" w:rsidR="00146F4B" w:rsidRPr="00146F4B" w:rsidRDefault="00146F4B" w:rsidP="00652D6C">
      <w:pPr>
        <w:widowControl w:val="0"/>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sz w:val="18"/>
          <w:szCs w:val="18"/>
        </w:rPr>
        <w:t>Pe baza acestor ponderi reale în fluxul financiar, ce</w:t>
      </w:r>
      <w:r w:rsidR="00974C4C">
        <w:rPr>
          <w:rFonts w:ascii="Aptos Narrow" w:hAnsi="Aptos Narrow" w:cs="Segoe UI"/>
          <w:sz w:val="18"/>
          <w:szCs w:val="18"/>
        </w:rPr>
        <w:t>le</w:t>
      </w:r>
      <w:r w:rsidRPr="00146F4B">
        <w:rPr>
          <w:rFonts w:ascii="Aptos Narrow" w:hAnsi="Aptos Narrow" w:cs="Segoe UI"/>
          <w:sz w:val="18"/>
          <w:szCs w:val="18"/>
        </w:rPr>
        <w:t xml:space="preserve"> 80 de puncte a</w:t>
      </w:r>
      <w:r w:rsidR="00974C4C">
        <w:rPr>
          <w:rFonts w:ascii="Aptos Narrow" w:hAnsi="Aptos Narrow" w:cs="Segoe UI"/>
          <w:sz w:val="18"/>
          <w:szCs w:val="18"/>
        </w:rPr>
        <w:t>le</w:t>
      </w:r>
      <w:r w:rsidRPr="00146F4B">
        <w:rPr>
          <w:rFonts w:ascii="Aptos Narrow" w:hAnsi="Aptos Narrow" w:cs="Segoe UI"/>
          <w:sz w:val="18"/>
          <w:szCs w:val="18"/>
        </w:rPr>
        <w:t xml:space="preserve"> componentei financiare au fost distribui</w:t>
      </w:r>
      <w:r w:rsidR="00974C4C">
        <w:rPr>
          <w:rFonts w:ascii="Aptos Narrow" w:hAnsi="Aptos Narrow" w:cs="Segoe UI"/>
          <w:sz w:val="18"/>
          <w:szCs w:val="18"/>
        </w:rPr>
        <w:t xml:space="preserve">te </w:t>
      </w:r>
      <w:r w:rsidRPr="00146F4B">
        <w:rPr>
          <w:rFonts w:ascii="Aptos Narrow" w:hAnsi="Aptos Narrow" w:cs="Segoe UI"/>
          <w:sz w:val="18"/>
          <w:szCs w:val="18"/>
        </w:rPr>
        <w:t>astfel:</w:t>
      </w:r>
    </w:p>
    <w:p w14:paraId="6E02B816" w14:textId="7AF47865" w:rsidR="00146F4B" w:rsidRPr="00146F4B" w:rsidRDefault="00146F4B" w:rsidP="00652D6C">
      <w:pPr>
        <w:widowControl w:val="0"/>
        <w:numPr>
          <w:ilvl w:val="0"/>
          <w:numId w:val="257"/>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F1 – DDN Ipoteza 2 (T_depozitare 2): 42 puncte</w:t>
      </w:r>
      <w:r w:rsidRPr="00146F4B">
        <w:rPr>
          <w:rFonts w:ascii="Aptos Narrow" w:hAnsi="Aptos Narrow" w:cs="Segoe UI"/>
          <w:sz w:val="18"/>
          <w:szCs w:val="18"/>
        </w:rPr>
        <w:t>;</w:t>
      </w:r>
    </w:p>
    <w:p w14:paraId="795D0E8A" w14:textId="0FBBC2B1" w:rsidR="00146F4B" w:rsidRPr="00146F4B" w:rsidRDefault="00146F4B" w:rsidP="00652D6C">
      <w:pPr>
        <w:widowControl w:val="0"/>
        <w:numPr>
          <w:ilvl w:val="0"/>
          <w:numId w:val="257"/>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F2 – STMB Ipoteza 2 (T_tmb 2): 30 puncte</w:t>
      </w:r>
      <w:r w:rsidRPr="00146F4B">
        <w:rPr>
          <w:rFonts w:ascii="Aptos Narrow" w:hAnsi="Aptos Narrow" w:cs="Segoe UI"/>
          <w:sz w:val="18"/>
          <w:szCs w:val="18"/>
        </w:rPr>
        <w:t>;</w:t>
      </w:r>
    </w:p>
    <w:p w14:paraId="0203C04B" w14:textId="3128A77D" w:rsidR="00146F4B" w:rsidRPr="00146F4B" w:rsidRDefault="00146F4B" w:rsidP="00652D6C">
      <w:pPr>
        <w:widowControl w:val="0"/>
        <w:numPr>
          <w:ilvl w:val="0"/>
          <w:numId w:val="257"/>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F</w:t>
      </w:r>
      <w:r w:rsidR="00974C4C">
        <w:rPr>
          <w:rFonts w:ascii="Aptos Narrow" w:hAnsi="Aptos Narrow" w:cs="Segoe UI"/>
          <w:b/>
          <w:bCs/>
          <w:sz w:val="18"/>
          <w:szCs w:val="18"/>
        </w:rPr>
        <w:t>4</w:t>
      </w:r>
      <w:r w:rsidRPr="00146F4B">
        <w:rPr>
          <w:rFonts w:ascii="Aptos Narrow" w:hAnsi="Aptos Narrow" w:cs="Segoe UI"/>
          <w:b/>
          <w:bCs/>
          <w:sz w:val="18"/>
          <w:szCs w:val="18"/>
        </w:rPr>
        <w:t xml:space="preserve"> – DDN Ipoteza 1 (T_depozitare 1): 6 puncte</w:t>
      </w:r>
      <w:r w:rsidRPr="00146F4B">
        <w:rPr>
          <w:rFonts w:ascii="Aptos Narrow" w:hAnsi="Aptos Narrow" w:cs="Segoe UI"/>
          <w:sz w:val="18"/>
          <w:szCs w:val="18"/>
        </w:rPr>
        <w:t>;</w:t>
      </w:r>
    </w:p>
    <w:p w14:paraId="64F4AFF8" w14:textId="7FAE402C" w:rsidR="00146F4B" w:rsidRPr="00146F4B" w:rsidRDefault="00146F4B" w:rsidP="00652D6C">
      <w:pPr>
        <w:widowControl w:val="0"/>
        <w:numPr>
          <w:ilvl w:val="0"/>
          <w:numId w:val="257"/>
        </w:numPr>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b/>
          <w:bCs/>
          <w:sz w:val="18"/>
          <w:szCs w:val="18"/>
        </w:rPr>
        <w:t>F</w:t>
      </w:r>
      <w:r w:rsidR="00974C4C">
        <w:rPr>
          <w:rFonts w:ascii="Aptos Narrow" w:hAnsi="Aptos Narrow" w:cs="Segoe UI"/>
          <w:b/>
          <w:bCs/>
          <w:sz w:val="18"/>
          <w:szCs w:val="18"/>
        </w:rPr>
        <w:t>5</w:t>
      </w:r>
      <w:r w:rsidRPr="00146F4B">
        <w:rPr>
          <w:rFonts w:ascii="Aptos Narrow" w:hAnsi="Aptos Narrow" w:cs="Segoe UI"/>
          <w:b/>
          <w:bCs/>
          <w:sz w:val="18"/>
          <w:szCs w:val="18"/>
        </w:rPr>
        <w:t xml:space="preserve"> – STMB Ipoteza 1 (T_tmb 1): 2 puncte</w:t>
      </w:r>
      <w:r w:rsidRPr="00146F4B">
        <w:rPr>
          <w:rFonts w:ascii="Aptos Narrow" w:hAnsi="Aptos Narrow" w:cs="Segoe UI"/>
          <w:sz w:val="18"/>
          <w:szCs w:val="18"/>
        </w:rPr>
        <w:t>.</w:t>
      </w:r>
    </w:p>
    <w:p w14:paraId="1A0FBC2D" w14:textId="77777777" w:rsidR="00146F4B" w:rsidRPr="00146F4B" w:rsidRDefault="00146F4B" w:rsidP="00652D6C">
      <w:pPr>
        <w:widowControl w:val="0"/>
        <w:autoSpaceDE w:val="0"/>
        <w:autoSpaceDN w:val="0"/>
        <w:adjustRightInd w:val="0"/>
        <w:spacing w:before="40" w:after="60" w:line="276" w:lineRule="auto"/>
        <w:contextualSpacing/>
        <w:rPr>
          <w:rFonts w:ascii="Aptos Narrow" w:hAnsi="Aptos Narrow" w:cs="Segoe UI"/>
          <w:sz w:val="18"/>
          <w:szCs w:val="18"/>
        </w:rPr>
      </w:pPr>
      <w:r w:rsidRPr="00146F4B">
        <w:rPr>
          <w:rFonts w:ascii="Aptos Narrow" w:hAnsi="Aptos Narrow" w:cs="Segoe UI"/>
          <w:sz w:val="18"/>
          <w:szCs w:val="18"/>
        </w:rPr>
        <w:t xml:space="preserve">Deci </w:t>
      </w:r>
      <w:r w:rsidRPr="00146F4B">
        <w:rPr>
          <w:rFonts w:ascii="Aptos Narrow" w:hAnsi="Aptos Narrow" w:cs="Segoe UI"/>
          <w:b/>
          <w:bCs/>
          <w:sz w:val="18"/>
          <w:szCs w:val="18"/>
        </w:rPr>
        <w:t>ponderile fiecărui factor financiar sunt, în mod direct, media ponderată a valorii totale a concesiunii pe cele 4 perioade tarifare</w:t>
      </w:r>
      <w:r w:rsidRPr="00146F4B">
        <w:rPr>
          <w:rFonts w:ascii="Aptos Narrow" w:hAnsi="Aptos Narrow" w:cs="Segoe UI"/>
          <w:sz w:val="18"/>
          <w:szCs w:val="18"/>
        </w:rPr>
        <w:t xml:space="preserve">, iar </w:t>
      </w:r>
      <w:r w:rsidRPr="00146F4B">
        <w:rPr>
          <w:rFonts w:ascii="Aptos Narrow" w:hAnsi="Aptos Narrow" w:cs="Segoe UI"/>
          <w:b/>
          <w:bCs/>
          <w:sz w:val="18"/>
          <w:szCs w:val="18"/>
        </w:rPr>
        <w:t>impactul lor în criteriul de atribuire este plafonat la 80%</w:t>
      </w:r>
      <w:r w:rsidRPr="00146F4B">
        <w:rPr>
          <w:rFonts w:ascii="Aptos Narrow" w:hAnsi="Aptos Narrow" w:cs="Segoe UI"/>
          <w:sz w:val="18"/>
          <w:szCs w:val="18"/>
        </w:rPr>
        <w:t>, restul de 20% fiind rezervat componentei tehnice, pentru a nu transforma procedura într-o competiție exclusiv pe preț.</w:t>
      </w:r>
    </w:p>
    <w:p w14:paraId="4CEAE634" w14:textId="77777777" w:rsidR="00146F4B" w:rsidRDefault="00146F4B"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61D37218" w14:textId="77777777" w:rsidR="005F11AA" w:rsidRDefault="005F11AA"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2456249A" w14:textId="3F223DC8" w:rsidR="0026795A" w:rsidRPr="009F2A09" w:rsidRDefault="005F11AA" w:rsidP="00652D6C">
      <w:pPr>
        <w:pStyle w:val="Listparagraf"/>
        <w:widowControl w:val="0"/>
        <w:numPr>
          <w:ilvl w:val="0"/>
          <w:numId w:val="253"/>
        </w:numPr>
        <w:autoSpaceDE w:val="0"/>
        <w:autoSpaceDN w:val="0"/>
        <w:adjustRightInd w:val="0"/>
        <w:spacing w:before="40" w:after="60"/>
        <w:rPr>
          <w:rFonts w:ascii="Aptos Narrow" w:hAnsi="Aptos Narrow" w:cs="Segoe UI"/>
          <w:sz w:val="18"/>
          <w:szCs w:val="18"/>
        </w:rPr>
      </w:pPr>
      <w:r w:rsidRPr="009F2A09">
        <w:rPr>
          <w:rFonts w:ascii="Aptos Narrow" w:hAnsi="Aptos Narrow" w:cs="Segoe UI"/>
          <w:sz w:val="18"/>
          <w:szCs w:val="18"/>
        </w:rPr>
        <w:t xml:space="preserve">Factorul de evaluare (”F1 - nivelul tarifului de utilizare pentru operarea DDN în Ipoteza 2, adică prin exploatarea Celulei nr. 2 de depozitare </w:t>
      </w:r>
      <w:r w:rsidRPr="009F2A09">
        <w:rPr>
          <w:rFonts w:ascii="Aptos Narrow" w:hAnsi="Aptos Narrow" w:cs="Segoe UI"/>
          <w:b/>
          <w:bCs/>
          <w:sz w:val="18"/>
          <w:szCs w:val="18"/>
        </w:rPr>
        <w:t>T_depozitare 2</w:t>
      </w:r>
      <w:r w:rsidRPr="009F2A09">
        <w:rPr>
          <w:rFonts w:ascii="Aptos Narrow" w:hAnsi="Aptos Narrow" w:cs="Segoe UI"/>
          <w:sz w:val="18"/>
          <w:szCs w:val="18"/>
        </w:rPr>
        <w:t>”)</w:t>
      </w:r>
      <w:r w:rsidR="009F2A09">
        <w:rPr>
          <w:rFonts w:ascii="Aptos Narrow" w:hAnsi="Aptos Narrow" w:cs="Segoe UI"/>
          <w:sz w:val="18"/>
          <w:szCs w:val="18"/>
        </w:rPr>
        <w:t xml:space="preserve"> – </w:t>
      </w:r>
      <w:r w:rsidR="009F2A09" w:rsidRPr="009F2A09">
        <w:rPr>
          <w:rFonts w:ascii="Aptos Narrow" w:hAnsi="Aptos Narrow" w:cs="Segoe UI"/>
          <w:b/>
          <w:bCs/>
          <w:sz w:val="18"/>
          <w:szCs w:val="18"/>
          <w:u w:val="single"/>
        </w:rPr>
        <w:t>42 de puncte (42%)</w:t>
      </w:r>
    </w:p>
    <w:p w14:paraId="5CDDDB41" w14:textId="77777777" w:rsidR="005F11AA" w:rsidRDefault="005F11AA"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tbl>
      <w:tblPr>
        <w:tblStyle w:val="Tabelgril"/>
        <w:tblW w:w="9351" w:type="dxa"/>
        <w:tblLook w:val="04A0" w:firstRow="1" w:lastRow="0" w:firstColumn="1" w:lastColumn="0" w:noHBand="0" w:noVBand="1"/>
      </w:tblPr>
      <w:tblGrid>
        <w:gridCol w:w="2830"/>
        <w:gridCol w:w="6521"/>
      </w:tblGrid>
      <w:tr w:rsidR="005F11AA" w:rsidRPr="00750143" w14:paraId="28BB77D0" w14:textId="77777777" w:rsidTr="00A51A45">
        <w:trPr>
          <w:tblHeader/>
        </w:trPr>
        <w:tc>
          <w:tcPr>
            <w:tcW w:w="2830" w:type="dxa"/>
            <w:shd w:val="clear" w:color="auto" w:fill="D9D9D9" w:themeFill="background1" w:themeFillShade="D9"/>
          </w:tcPr>
          <w:p w14:paraId="26FDC45F" w14:textId="0DC0F604" w:rsidR="005F11AA" w:rsidRPr="00750143" w:rsidRDefault="005F11AA"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Indicator de referință</w:t>
            </w:r>
          </w:p>
        </w:tc>
        <w:tc>
          <w:tcPr>
            <w:tcW w:w="6521" w:type="dxa"/>
            <w:shd w:val="clear" w:color="auto" w:fill="D9D9D9" w:themeFill="background1" w:themeFillShade="D9"/>
          </w:tcPr>
          <w:p w14:paraId="7063337F" w14:textId="66FDD676" w:rsidR="005F11AA" w:rsidRPr="00750143" w:rsidRDefault="005F11AA"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Detalii</w:t>
            </w:r>
            <w:r w:rsidR="009F2A09">
              <w:rPr>
                <w:rFonts w:ascii="Aptos Narrow" w:hAnsi="Aptos Narrow" w:cs="Segoe UI"/>
                <w:b/>
                <w:bCs/>
                <w:sz w:val="18"/>
                <w:szCs w:val="18"/>
              </w:rPr>
              <w:t xml:space="preserve"> / justificare</w:t>
            </w:r>
          </w:p>
        </w:tc>
      </w:tr>
      <w:tr w:rsidR="005F11AA" w:rsidRPr="00750143" w14:paraId="55CFC498" w14:textId="77777777" w:rsidTr="00DF058F">
        <w:tc>
          <w:tcPr>
            <w:tcW w:w="2830" w:type="dxa"/>
          </w:tcPr>
          <w:p w14:paraId="3AF036F6" w14:textId="2CE7E2A8" w:rsidR="005F11AA" w:rsidRPr="00750143" w:rsidRDefault="005F11AA"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Descrierea factorului de evaluare:</w:t>
            </w:r>
          </w:p>
        </w:tc>
        <w:tc>
          <w:tcPr>
            <w:tcW w:w="6521" w:type="dxa"/>
          </w:tcPr>
          <w:p w14:paraId="5CB4A790" w14:textId="14A369A4" w:rsidR="009F2A09" w:rsidRDefault="009F2A09" w:rsidP="00652D6C">
            <w:pPr>
              <w:spacing w:before="40" w:after="60" w:line="276" w:lineRule="auto"/>
              <w:contextualSpacing/>
              <w:rPr>
                <w:rFonts w:ascii="Aptos Narrow" w:hAnsi="Aptos Narrow" w:cs="Segoe UI"/>
                <w:sz w:val="18"/>
                <w:szCs w:val="18"/>
              </w:rPr>
            </w:pPr>
            <w:r w:rsidRPr="009F2A09">
              <w:rPr>
                <w:rFonts w:ascii="Aptos Narrow" w:hAnsi="Aptos Narrow" w:cs="Segoe UI"/>
                <w:sz w:val="18"/>
                <w:szCs w:val="18"/>
              </w:rPr>
              <w:t xml:space="preserve">Acest factor evaluează </w:t>
            </w:r>
            <w:r w:rsidRPr="009F2A09">
              <w:rPr>
                <w:rFonts w:ascii="Aptos Narrow" w:hAnsi="Aptos Narrow" w:cs="Segoe UI"/>
                <w:b/>
                <w:bCs/>
                <w:sz w:val="18"/>
                <w:szCs w:val="18"/>
              </w:rPr>
              <w:t>nivelul tarifului propus pentru activitatea de depozitare</w:t>
            </w:r>
            <w:r w:rsidRPr="009F2A09">
              <w:rPr>
                <w:rFonts w:ascii="Aptos Narrow" w:hAnsi="Aptos Narrow" w:cs="Segoe UI"/>
                <w:sz w:val="18"/>
                <w:szCs w:val="18"/>
              </w:rPr>
              <w:t xml:space="preserve"> aplicabil după finalizarea investiției în Celula nr. 2 (Ipoteza 2). Este factorul cu cea mai mare importanță deoarece </w:t>
            </w:r>
            <w:r w:rsidRPr="009F2A09">
              <w:rPr>
                <w:rFonts w:ascii="Aptos Narrow" w:hAnsi="Aptos Narrow" w:cs="Segoe UI"/>
                <w:b/>
                <w:bCs/>
                <w:sz w:val="18"/>
                <w:szCs w:val="18"/>
              </w:rPr>
              <w:t xml:space="preserve">Celula nr. 2 funcționează pe </w:t>
            </w:r>
            <w:r>
              <w:rPr>
                <w:rFonts w:ascii="Aptos Narrow" w:hAnsi="Aptos Narrow" w:cs="Segoe UI"/>
                <w:b/>
                <w:bCs/>
                <w:sz w:val="18"/>
                <w:szCs w:val="18"/>
              </w:rPr>
              <w:t>o perioadă</w:t>
            </w:r>
            <w:r w:rsidRPr="009F2A09">
              <w:rPr>
                <w:rFonts w:ascii="Aptos Narrow" w:hAnsi="Aptos Narrow" w:cs="Segoe UI"/>
                <w:b/>
                <w:bCs/>
                <w:sz w:val="18"/>
                <w:szCs w:val="18"/>
              </w:rPr>
              <w:t xml:space="preserve"> mai lungă din durata concesiunii</w:t>
            </w:r>
            <w:r w:rsidRPr="009F2A09">
              <w:rPr>
                <w:rFonts w:ascii="Aptos Narrow" w:hAnsi="Aptos Narrow" w:cs="Segoe UI"/>
                <w:sz w:val="18"/>
                <w:szCs w:val="18"/>
              </w:rPr>
              <w:t xml:space="preserve"> (aprox. 8 ani) și generează cea mai mare parte din veniturile financiare ale concesiunii.</w:t>
            </w:r>
          </w:p>
          <w:p w14:paraId="7C8DD54E" w14:textId="0E3BAB94" w:rsidR="00974C4C" w:rsidRPr="009F2A09" w:rsidRDefault="00974C4C" w:rsidP="00652D6C">
            <w:pPr>
              <w:spacing w:before="40" w:after="60" w:line="276" w:lineRule="auto"/>
              <w:contextualSpacing/>
              <w:rPr>
                <w:rFonts w:ascii="Aptos Narrow" w:hAnsi="Aptos Narrow" w:cs="Segoe UI"/>
                <w:sz w:val="18"/>
                <w:szCs w:val="18"/>
              </w:rPr>
            </w:pPr>
            <w:r w:rsidRPr="00974C4C">
              <w:rPr>
                <w:rFonts w:ascii="Aptos Narrow" w:hAnsi="Aptos Narrow" w:cs="Segoe UI"/>
                <w:sz w:val="18"/>
                <w:szCs w:val="18"/>
              </w:rPr>
              <w:t xml:space="preserve">Această perioadă începe din </w:t>
            </w:r>
            <w:r w:rsidRPr="00974C4C">
              <w:rPr>
                <w:rFonts w:ascii="Aptos Narrow" w:hAnsi="Aptos Narrow" w:cs="Segoe UI"/>
                <w:b/>
                <w:bCs/>
                <w:sz w:val="18"/>
                <w:szCs w:val="18"/>
              </w:rPr>
              <w:t>luna 25</w:t>
            </w:r>
            <w:r w:rsidRPr="00974C4C">
              <w:rPr>
                <w:rFonts w:ascii="Aptos Narrow" w:hAnsi="Aptos Narrow" w:cs="Segoe UI"/>
                <w:sz w:val="18"/>
                <w:szCs w:val="18"/>
              </w:rPr>
              <w:t xml:space="preserve"> (după finalizarea investiției) și se întinde până la </w:t>
            </w:r>
            <w:r w:rsidRPr="00974C4C">
              <w:rPr>
                <w:rFonts w:ascii="Aptos Narrow" w:hAnsi="Aptos Narrow" w:cs="Segoe UI"/>
                <w:b/>
                <w:bCs/>
                <w:sz w:val="18"/>
                <w:szCs w:val="18"/>
              </w:rPr>
              <w:t>luna 120</w:t>
            </w:r>
            <w:r w:rsidRPr="00974C4C">
              <w:rPr>
                <w:rFonts w:ascii="Aptos Narrow" w:hAnsi="Aptos Narrow" w:cs="Segoe UI"/>
                <w:sz w:val="18"/>
                <w:szCs w:val="18"/>
              </w:rPr>
              <w:t xml:space="preserve">, acoperind aproximativ </w:t>
            </w:r>
            <w:r w:rsidRPr="00974C4C">
              <w:rPr>
                <w:rFonts w:ascii="Aptos Narrow" w:hAnsi="Aptos Narrow" w:cs="Segoe UI"/>
                <w:b/>
                <w:bCs/>
                <w:sz w:val="18"/>
                <w:szCs w:val="18"/>
              </w:rPr>
              <w:t>8 ani de exploatare</w:t>
            </w:r>
            <w:r w:rsidRPr="00974C4C">
              <w:rPr>
                <w:rFonts w:ascii="Aptos Narrow" w:hAnsi="Aptos Narrow" w:cs="Segoe UI"/>
                <w:sz w:val="18"/>
                <w:szCs w:val="18"/>
              </w:rPr>
              <w:t>.</w:t>
            </w:r>
          </w:p>
          <w:p w14:paraId="72DAFAAD" w14:textId="2EDA54F2" w:rsidR="005F11AA" w:rsidRPr="00750143" w:rsidRDefault="009F2A09" w:rsidP="00652D6C">
            <w:pPr>
              <w:spacing w:before="40" w:after="60" w:line="276" w:lineRule="auto"/>
              <w:contextualSpacing/>
              <w:rPr>
                <w:rFonts w:ascii="Aptos Narrow" w:hAnsi="Aptos Narrow" w:cs="Segoe UI"/>
                <w:sz w:val="18"/>
                <w:szCs w:val="18"/>
              </w:rPr>
            </w:pPr>
            <w:r w:rsidRPr="009F2A09">
              <w:rPr>
                <w:rFonts w:ascii="Aptos Narrow" w:hAnsi="Aptos Narrow" w:cs="Segoe UI"/>
                <w:sz w:val="18"/>
                <w:szCs w:val="18"/>
              </w:rPr>
              <w:t>Nivelul tarifului propus influențează direct costurile UAT-urilor și evoluția taxei de salubrizare, motiv pentru care are ponderea maximă de 42% în evaluare.</w:t>
            </w:r>
          </w:p>
        </w:tc>
      </w:tr>
      <w:tr w:rsidR="005F11AA" w:rsidRPr="00750143" w14:paraId="160A2EF0" w14:textId="77777777" w:rsidTr="00DF058F">
        <w:tc>
          <w:tcPr>
            <w:tcW w:w="2830" w:type="dxa"/>
          </w:tcPr>
          <w:p w14:paraId="518C4A6C" w14:textId="680F4571" w:rsidR="005F11AA" w:rsidRDefault="005F11AA"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Algoritm de calcul:</w:t>
            </w:r>
          </w:p>
        </w:tc>
        <w:tc>
          <w:tcPr>
            <w:tcW w:w="6521" w:type="dxa"/>
          </w:tcPr>
          <w:p w14:paraId="68B0AD50" w14:textId="638829AC" w:rsidR="00CD6111" w:rsidRDefault="00CD6111"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 xml:space="preserve">Ofertantul cu cel mai mic nivel al </w:t>
            </w:r>
            <w:r w:rsidRPr="00CD6111">
              <w:rPr>
                <w:rFonts w:ascii="Aptos Narrow" w:hAnsi="Aptos Narrow" w:cs="Segoe UI"/>
                <w:b/>
                <w:bCs/>
                <w:sz w:val="18"/>
                <w:szCs w:val="18"/>
              </w:rPr>
              <w:t>tarifului de utilizare pentru operarea DDN în Ipoteza 2</w:t>
            </w:r>
            <w:r w:rsidRPr="009F2A09">
              <w:rPr>
                <w:rFonts w:ascii="Aptos Narrow" w:hAnsi="Aptos Narrow" w:cs="Segoe UI"/>
                <w:sz w:val="18"/>
                <w:szCs w:val="18"/>
              </w:rPr>
              <w:t xml:space="preserve">, adică prin exploatarea Celulei nr. 2 de depozitare </w:t>
            </w:r>
            <w:r w:rsidRPr="009F2A09">
              <w:rPr>
                <w:rFonts w:ascii="Aptos Narrow" w:hAnsi="Aptos Narrow" w:cs="Segoe UI"/>
                <w:b/>
                <w:bCs/>
                <w:sz w:val="18"/>
                <w:szCs w:val="18"/>
              </w:rPr>
              <w:t>T_depozitare 2</w:t>
            </w:r>
            <w:r>
              <w:rPr>
                <w:rFonts w:ascii="Aptos Narrow" w:hAnsi="Aptos Narrow" w:cs="Segoe UI"/>
                <w:b/>
                <w:bCs/>
                <w:sz w:val="18"/>
                <w:szCs w:val="18"/>
              </w:rPr>
              <w:t xml:space="preserve"> </w:t>
            </w:r>
            <w:r>
              <w:rPr>
                <w:rFonts w:ascii="Aptos Narrow" w:hAnsi="Aptos Narrow" w:cs="Segoe UI"/>
                <w:sz w:val="18"/>
                <w:szCs w:val="18"/>
              </w:rPr>
              <w:t xml:space="preserve">va primi punctajul maxim, adică </w:t>
            </w:r>
            <w:r w:rsidRPr="00CD6111">
              <w:rPr>
                <w:rFonts w:ascii="Aptos Narrow" w:hAnsi="Aptos Narrow" w:cs="Segoe UI"/>
                <w:b/>
                <w:bCs/>
                <w:sz w:val="18"/>
                <w:szCs w:val="18"/>
              </w:rPr>
              <w:t>42 de puncte</w:t>
            </w:r>
            <w:r>
              <w:rPr>
                <w:rFonts w:ascii="Aptos Narrow" w:hAnsi="Aptos Narrow" w:cs="Segoe UI"/>
                <w:sz w:val="18"/>
                <w:szCs w:val="18"/>
              </w:rPr>
              <w:t>.</w:t>
            </w:r>
          </w:p>
          <w:p w14:paraId="5EA38255" w14:textId="39F4307A" w:rsidR="006D3546" w:rsidRDefault="006D3546"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P</w:t>
            </w:r>
            <w:r w:rsidR="00CD6111">
              <w:rPr>
                <w:rFonts w:ascii="Aptos Narrow" w:hAnsi="Aptos Narrow" w:cs="Segoe UI"/>
                <w:sz w:val="18"/>
                <w:szCs w:val="18"/>
              </w:rPr>
              <w:t>e</w:t>
            </w:r>
            <w:r>
              <w:rPr>
                <w:rFonts w:ascii="Aptos Narrow" w:hAnsi="Aptos Narrow" w:cs="Segoe UI"/>
                <w:sz w:val="18"/>
                <w:szCs w:val="18"/>
              </w:rPr>
              <w:t>n</w:t>
            </w:r>
            <w:r w:rsidR="00CD6111">
              <w:rPr>
                <w:rFonts w:ascii="Aptos Narrow" w:hAnsi="Aptos Narrow" w:cs="Segoe UI"/>
                <w:sz w:val="18"/>
                <w:szCs w:val="18"/>
              </w:rPr>
              <w:t>tru restul ofertanților, p</w:t>
            </w:r>
            <w:r w:rsidR="008D3F43">
              <w:rPr>
                <w:rFonts w:ascii="Aptos Narrow" w:hAnsi="Aptos Narrow" w:cs="Segoe UI"/>
                <w:sz w:val="18"/>
                <w:szCs w:val="18"/>
              </w:rPr>
              <w:t>unctajul se va calcula separat, aplicând următoarea formulă</w:t>
            </w:r>
            <w:r w:rsidRPr="006D3546">
              <w:rPr>
                <w:rFonts w:ascii="Aptos Narrow" w:hAnsi="Aptos Narrow" w:cs="Segoe UI"/>
                <w:sz w:val="18"/>
                <w:szCs w:val="18"/>
              </w:rPr>
              <w:t>:</w:t>
            </w:r>
          </w:p>
          <w:p w14:paraId="0018CB0A" w14:textId="398F5EDD" w:rsidR="006D3546" w:rsidRPr="006D3546" w:rsidRDefault="006D3546" w:rsidP="00652D6C">
            <w:pPr>
              <w:spacing w:before="40" w:after="60" w:line="276" w:lineRule="auto"/>
              <w:contextualSpacing/>
              <w:rPr>
                <w:rFonts w:ascii="Aptos Narrow" w:hAnsi="Aptos Narrow" w:cs="Segoe UI"/>
                <w:sz w:val="18"/>
                <w:szCs w:val="18"/>
              </w:rPr>
            </w:pPr>
            <m:oMathPara>
              <m:oMath>
                <m:r>
                  <m:rPr>
                    <m:nor/>
                  </m:rPr>
                  <w:rPr>
                    <w:rFonts w:ascii="Cambria Math" w:hAnsi="Cambria Math" w:cs="Segoe UI"/>
                    <w:sz w:val="18"/>
                    <w:szCs w:val="18"/>
                  </w:rPr>
                  <m:t>Punctaj F1</m:t>
                </m:r>
                <m:r>
                  <w:rPr>
                    <w:rFonts w:ascii="Cambria Math" w:hAnsi="Cambria Math" w:cs="Segoe UI"/>
                    <w:sz w:val="18"/>
                    <w:szCs w:val="18"/>
                  </w:rPr>
                  <m:t>=42×</m:t>
                </m:r>
                <m:f>
                  <m:fPr>
                    <m:ctrlPr>
                      <w:rPr>
                        <w:rFonts w:ascii="Cambria Math" w:hAnsi="Cambria Math" w:cs="Segoe UI"/>
                        <w:sz w:val="18"/>
                        <w:szCs w:val="18"/>
                      </w:rPr>
                    </m:ctrlPr>
                  </m:fPr>
                  <m:num>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Cambria Math" w:hAnsi="Cambria Math" w:cs="Segoe UI"/>
                            <w:sz w:val="18"/>
                            <w:szCs w:val="18"/>
                          </w:rPr>
                          <m:t>min,depozitare2</m:t>
                        </m:r>
                      </m:sub>
                    </m:sSub>
                  </m:num>
                  <m:den>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Cambria Math" w:hAnsi="Cambria Math" w:cs="Segoe UI"/>
                            <w:sz w:val="18"/>
                            <w:szCs w:val="18"/>
                          </w:rPr>
                          <m:t>ofertant,depozitare2</m:t>
                        </m:r>
                      </m:sub>
                    </m:sSub>
                  </m:den>
                </m:f>
                <m:r>
                  <m:rPr>
                    <m:sty m:val="p"/>
                  </m:rPr>
                  <w:rPr>
                    <w:rFonts w:ascii="Aptos Narrow" w:hAnsi="Aptos Narrow" w:cs="Segoe UI"/>
                    <w:sz w:val="18"/>
                    <w:szCs w:val="18"/>
                  </w:rPr>
                  <w:br/>
                </m:r>
              </m:oMath>
            </m:oMathPara>
            <w:r>
              <w:rPr>
                <w:rFonts w:ascii="Aptos Narrow" w:hAnsi="Aptos Narrow" w:cs="Segoe UI"/>
                <w:sz w:val="18"/>
                <w:szCs w:val="18"/>
              </w:rPr>
              <w:t>unde:</w:t>
            </w:r>
          </w:p>
          <w:p w14:paraId="41CBE6E6" w14:textId="0497AF15" w:rsidR="006D3546" w:rsidRPr="006D3546" w:rsidRDefault="00000000" w:rsidP="00652D6C">
            <w:pPr>
              <w:numPr>
                <w:ilvl w:val="0"/>
                <w:numId w:val="258"/>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Aptos Narrow" w:hAnsi="Aptos Narrow" w:cs="Segoe UI"/>
                      <w:sz w:val="18"/>
                      <w:szCs w:val="18"/>
                    </w:rPr>
                    <m:t>min,depozitare2</m:t>
                  </m:r>
                </m:sub>
              </m:sSub>
            </m:oMath>
            <w:r w:rsidR="006D3546" w:rsidRPr="006D3546">
              <w:rPr>
                <w:rFonts w:ascii="Aptos Narrow" w:hAnsi="Aptos Narrow" w:cs="Segoe UI"/>
                <w:sz w:val="18"/>
                <w:szCs w:val="18"/>
              </w:rPr>
              <w:t>= cel mai mic tarif de depozitare</w:t>
            </w:r>
            <w:r w:rsidR="004E1FC4">
              <w:rPr>
                <w:rFonts w:ascii="Aptos Narrow" w:hAnsi="Aptos Narrow" w:cs="Segoe UI"/>
                <w:sz w:val="18"/>
                <w:szCs w:val="18"/>
              </w:rPr>
              <w:t xml:space="preserve"> prin exploatarea celulei nr. 2</w:t>
            </w:r>
            <w:r w:rsidR="006D3546" w:rsidRPr="006D3546">
              <w:rPr>
                <w:rFonts w:ascii="Aptos Narrow" w:hAnsi="Aptos Narrow" w:cs="Segoe UI"/>
                <w:sz w:val="18"/>
                <w:szCs w:val="18"/>
              </w:rPr>
              <w:t xml:space="preserve"> </w:t>
            </w:r>
            <w:r w:rsidR="006D3546" w:rsidRPr="009F2A09">
              <w:rPr>
                <w:rFonts w:ascii="Aptos Narrow" w:hAnsi="Aptos Narrow" w:cs="Segoe UI"/>
                <w:b/>
                <w:bCs/>
                <w:sz w:val="18"/>
                <w:szCs w:val="18"/>
              </w:rPr>
              <w:t>T_depozitare 2</w:t>
            </w:r>
            <w:r w:rsidR="006D3546" w:rsidRPr="006D3546">
              <w:rPr>
                <w:rFonts w:ascii="Aptos Narrow" w:hAnsi="Aptos Narrow" w:cs="Segoe UI"/>
                <w:sz w:val="18"/>
                <w:szCs w:val="18"/>
              </w:rPr>
              <w:t xml:space="preserve"> ofertat;</w:t>
            </w:r>
          </w:p>
          <w:p w14:paraId="4665CE3C" w14:textId="0FD3D7E0" w:rsidR="006D3546" w:rsidRPr="006D3546" w:rsidRDefault="00000000" w:rsidP="00652D6C">
            <w:pPr>
              <w:numPr>
                <w:ilvl w:val="0"/>
                <w:numId w:val="258"/>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Aptos Narrow" w:hAnsi="Aptos Narrow" w:cs="Segoe UI"/>
                      <w:sz w:val="18"/>
                      <w:szCs w:val="18"/>
                    </w:rPr>
                    <m:t>ofertant,depozitare2</m:t>
                  </m:r>
                </m:sub>
              </m:sSub>
            </m:oMath>
            <w:r w:rsidR="006D3546" w:rsidRPr="006D3546">
              <w:rPr>
                <w:rFonts w:ascii="Aptos Narrow" w:hAnsi="Aptos Narrow" w:cs="Segoe UI"/>
                <w:sz w:val="18"/>
                <w:szCs w:val="18"/>
              </w:rPr>
              <w:t>= tariful de depozitare</w:t>
            </w:r>
            <w:r w:rsidR="004E1FC4">
              <w:rPr>
                <w:rFonts w:ascii="Aptos Narrow" w:hAnsi="Aptos Narrow" w:cs="Segoe UI"/>
                <w:sz w:val="18"/>
                <w:szCs w:val="18"/>
              </w:rPr>
              <w:t xml:space="preserve"> prin exploatarea celulei nr. 2</w:t>
            </w:r>
            <w:r w:rsidR="004E1FC4" w:rsidRPr="006D3546">
              <w:rPr>
                <w:rFonts w:ascii="Aptos Narrow" w:hAnsi="Aptos Narrow" w:cs="Segoe UI"/>
                <w:sz w:val="18"/>
                <w:szCs w:val="18"/>
              </w:rPr>
              <w:t xml:space="preserve"> </w:t>
            </w:r>
            <w:r w:rsidR="006D3546" w:rsidRPr="006D3546">
              <w:rPr>
                <w:rFonts w:ascii="Aptos Narrow" w:hAnsi="Aptos Narrow" w:cs="Segoe UI"/>
                <w:sz w:val="18"/>
                <w:szCs w:val="18"/>
              </w:rPr>
              <w:t xml:space="preserve"> </w:t>
            </w:r>
            <w:r w:rsidR="006D3546" w:rsidRPr="009F2A09">
              <w:rPr>
                <w:rFonts w:ascii="Aptos Narrow" w:hAnsi="Aptos Narrow" w:cs="Segoe UI"/>
                <w:b/>
                <w:bCs/>
                <w:sz w:val="18"/>
                <w:szCs w:val="18"/>
              </w:rPr>
              <w:t>T_depozitare 2</w:t>
            </w:r>
            <w:r w:rsidR="006D3546" w:rsidRPr="006D3546">
              <w:rPr>
                <w:rFonts w:ascii="Aptos Narrow" w:hAnsi="Aptos Narrow" w:cs="Segoe UI"/>
                <w:sz w:val="18"/>
                <w:szCs w:val="18"/>
              </w:rPr>
              <w:t xml:space="preserve"> propus de ofertantul analizat.</w:t>
            </w:r>
          </w:p>
          <w:p w14:paraId="0E0FFA83" w14:textId="45ADBBCA" w:rsidR="005F11AA" w:rsidRPr="00750143" w:rsidRDefault="008D3F43" w:rsidP="00652D6C">
            <w:pPr>
              <w:spacing w:before="40" w:after="60" w:line="276" w:lineRule="auto"/>
              <w:contextualSpacing/>
              <w:rPr>
                <w:rFonts w:ascii="Aptos Narrow" w:hAnsi="Aptos Narrow" w:cs="Segoe UI"/>
                <w:sz w:val="18"/>
                <w:szCs w:val="18"/>
              </w:rPr>
            </w:pPr>
            <w:r>
              <w:rPr>
                <w:rFonts w:ascii="Aptos Narrow" w:hAnsi="Aptos Narrow" w:cs="Segoe UI"/>
                <w:b/>
                <w:bCs/>
                <w:sz w:val="18"/>
                <w:szCs w:val="18"/>
              </w:rPr>
              <w:t>Not</w:t>
            </w:r>
            <w:r w:rsidR="00CD6111">
              <w:rPr>
                <w:rFonts w:ascii="Aptos Narrow" w:hAnsi="Aptos Narrow" w:cs="Segoe UI"/>
                <w:b/>
                <w:bCs/>
                <w:sz w:val="18"/>
                <w:szCs w:val="18"/>
              </w:rPr>
              <w:t>ă</w:t>
            </w:r>
            <w:r w:rsidRPr="008D3F43">
              <w:rPr>
                <w:rFonts w:ascii="Aptos Narrow" w:hAnsi="Aptos Narrow" w:cs="Segoe UI"/>
                <w:b/>
                <w:bCs/>
                <w:sz w:val="18"/>
                <w:szCs w:val="18"/>
              </w:rPr>
              <w:t>:</w:t>
            </w:r>
            <w:r w:rsidR="00CD6111">
              <w:rPr>
                <w:rFonts w:ascii="Aptos Narrow" w:hAnsi="Aptos Narrow" w:cs="Segoe UI"/>
                <w:b/>
                <w:bCs/>
                <w:sz w:val="18"/>
                <w:szCs w:val="18"/>
              </w:rPr>
              <w:t xml:space="preserve"> </w:t>
            </w:r>
            <w:r w:rsidRPr="008D3F43">
              <w:rPr>
                <w:rFonts w:ascii="Aptos Narrow" w:hAnsi="Aptos Narrow" w:cs="Segoe UI"/>
                <w:sz w:val="18"/>
                <w:szCs w:val="18"/>
              </w:rPr>
              <w:t>Punctajele se rotunjesc la două zecimale.</w:t>
            </w:r>
          </w:p>
        </w:tc>
      </w:tr>
      <w:tr w:rsidR="005F11AA" w:rsidRPr="00750143" w14:paraId="08F77D32" w14:textId="77777777" w:rsidTr="00CD6111">
        <w:tc>
          <w:tcPr>
            <w:tcW w:w="2830" w:type="dxa"/>
          </w:tcPr>
          <w:p w14:paraId="170ED459" w14:textId="55959F5B" w:rsidR="005F11AA" w:rsidRDefault="005F11AA"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Justificare:</w:t>
            </w:r>
          </w:p>
        </w:tc>
        <w:tc>
          <w:tcPr>
            <w:tcW w:w="6521" w:type="dxa"/>
            <w:shd w:val="clear" w:color="auto" w:fill="EDEDED" w:themeFill="accent3" w:themeFillTint="33"/>
          </w:tcPr>
          <w:p w14:paraId="335FD56C" w14:textId="77777777" w:rsidR="007756C5" w:rsidRPr="007756C5" w:rsidRDefault="007756C5" w:rsidP="00652D6C">
            <w:pPr>
              <w:spacing w:before="40" w:after="60" w:line="276" w:lineRule="auto"/>
              <w:contextualSpacing/>
              <w:rPr>
                <w:rFonts w:ascii="Aptos Narrow" w:hAnsi="Aptos Narrow" w:cs="Segoe UI"/>
                <w:b/>
                <w:bCs/>
                <w:color w:val="1F4E79" w:themeColor="accent5" w:themeShade="80"/>
                <w:sz w:val="18"/>
                <w:szCs w:val="18"/>
              </w:rPr>
            </w:pPr>
            <w:r w:rsidRPr="007756C5">
              <w:rPr>
                <w:rFonts w:ascii="Aptos Narrow" w:hAnsi="Aptos Narrow" w:cs="Segoe UI"/>
                <w:b/>
                <w:bCs/>
                <w:color w:val="1F4E79" w:themeColor="accent5" w:themeShade="80"/>
                <w:sz w:val="18"/>
                <w:szCs w:val="18"/>
              </w:rPr>
              <w:t>a) Justificare tehnico–economică</w:t>
            </w:r>
          </w:p>
          <w:p w14:paraId="7E8B4C66" w14:textId="74FC5EA8" w:rsidR="007756C5" w:rsidRPr="007756C5" w:rsidRDefault="007756C5" w:rsidP="00652D6C">
            <w:pPr>
              <w:numPr>
                <w:ilvl w:val="0"/>
                <w:numId w:val="260"/>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 xml:space="preserve">Ipoteza 2 DDN (Celula 2) </w:t>
            </w:r>
            <w:r w:rsidR="00C97408" w:rsidRPr="00C97408">
              <w:rPr>
                <w:rFonts w:ascii="Aptos Narrow" w:hAnsi="Aptos Narrow" w:cs="Segoe UI"/>
                <w:color w:val="1F4E79" w:themeColor="accent5" w:themeShade="80"/>
                <w:sz w:val="18"/>
                <w:szCs w:val="18"/>
              </w:rPr>
              <w:t>constituie faza operațională cu ponderea financiară și tehnică dominantă pe următorii 8 ani</w:t>
            </w:r>
            <w:r w:rsidR="00C97408">
              <w:rPr>
                <w:rFonts w:ascii="Aptos Narrow" w:hAnsi="Aptos Narrow" w:cs="Segoe UI"/>
                <w:color w:val="1F4E79" w:themeColor="accent5" w:themeShade="80"/>
                <w:sz w:val="18"/>
                <w:szCs w:val="18"/>
              </w:rPr>
              <w:t xml:space="preserve">, fiind </w:t>
            </w:r>
            <w:r w:rsidR="00C97408" w:rsidRPr="00C97408">
              <w:rPr>
                <w:rFonts w:ascii="Aptos Narrow" w:hAnsi="Aptos Narrow" w:cs="Segoe UI"/>
                <w:color w:val="1F4E79" w:themeColor="accent5" w:themeShade="80"/>
                <w:sz w:val="18"/>
                <w:szCs w:val="18"/>
              </w:rPr>
              <w:t>perioada în care se gestionează cele mai mari volume de deșeuri ale întregului sistem, incluzând deșeurile reziduale tratate, deșeurile stradale, pământul și pietrele, precum și reziduurile provenite din fluxurile SSCT și din instalațiile de tratare.</w:t>
            </w:r>
          </w:p>
          <w:p w14:paraId="40FEDFCA" w14:textId="77777777" w:rsidR="007756C5" w:rsidRPr="007756C5" w:rsidRDefault="007756C5" w:rsidP="00652D6C">
            <w:pPr>
              <w:numPr>
                <w:ilvl w:val="0"/>
                <w:numId w:val="260"/>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 xml:space="preserve">În această perioadă se reflectă integral </w:t>
            </w:r>
            <w:r w:rsidRPr="007756C5">
              <w:rPr>
                <w:rFonts w:ascii="Aptos Narrow" w:hAnsi="Aptos Narrow" w:cs="Segoe UI"/>
                <w:b/>
                <w:bCs/>
                <w:color w:val="1F4E79" w:themeColor="accent5" w:themeShade="80"/>
                <w:sz w:val="18"/>
                <w:szCs w:val="18"/>
              </w:rPr>
              <w:t>investiția de 58,7 mil. lei în Celula 2</w:t>
            </w:r>
            <w:r w:rsidRPr="007756C5">
              <w:rPr>
                <w:rFonts w:ascii="Aptos Narrow" w:hAnsi="Aptos Narrow" w:cs="Segoe UI"/>
                <w:color w:val="1F4E79" w:themeColor="accent5" w:themeShade="80"/>
                <w:sz w:val="18"/>
                <w:szCs w:val="18"/>
              </w:rPr>
              <w:t>, inclusiv sistemele de impermeabilizare, levigat, biogaz, căi de acces și utilități.</w:t>
            </w:r>
          </w:p>
          <w:p w14:paraId="0CDC103E" w14:textId="77777777" w:rsidR="007756C5" w:rsidRPr="007756C5" w:rsidRDefault="007756C5" w:rsidP="00652D6C">
            <w:pPr>
              <w:numPr>
                <w:ilvl w:val="0"/>
                <w:numId w:val="260"/>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 xml:space="preserve">Veniturile din această etapă (tarif × cantitate) sunt </w:t>
            </w:r>
            <w:r w:rsidRPr="007756C5">
              <w:rPr>
                <w:rFonts w:ascii="Aptos Narrow" w:hAnsi="Aptos Narrow" w:cs="Segoe UI"/>
                <w:b/>
                <w:bCs/>
                <w:color w:val="1F4E79" w:themeColor="accent5" w:themeShade="80"/>
                <w:sz w:val="18"/>
                <w:szCs w:val="18"/>
              </w:rPr>
              <w:t>cea mai mare parte a cash-flow-ului concesiunii (≈ 53%)</w:t>
            </w:r>
            <w:r w:rsidRPr="007756C5">
              <w:rPr>
                <w:rFonts w:ascii="Aptos Narrow" w:hAnsi="Aptos Narrow" w:cs="Segoe UI"/>
                <w:color w:val="1F4E79" w:themeColor="accent5" w:themeShade="80"/>
                <w:sz w:val="18"/>
                <w:szCs w:val="18"/>
              </w:rPr>
              <w:t>, ceea ce înseamnă că orice diferență de tarif de depozitare se multiplică foarte puternic în costul total pe 10 ani.</w:t>
            </w:r>
          </w:p>
          <w:p w14:paraId="7167D56A" w14:textId="77777777" w:rsidR="007756C5" w:rsidRPr="007756C5" w:rsidRDefault="007756C5" w:rsidP="00652D6C">
            <w:pPr>
              <w:numPr>
                <w:ilvl w:val="0"/>
                <w:numId w:val="260"/>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 xml:space="preserve">Prin ponderea de 42 puncte (≈ 52,5% din componenta financiară) se reflectă matematic această realitate: </w:t>
            </w:r>
            <w:r w:rsidRPr="007756C5">
              <w:rPr>
                <w:rFonts w:ascii="Aptos Narrow" w:hAnsi="Aptos Narrow" w:cs="Segoe UI"/>
                <w:b/>
                <w:bCs/>
                <w:color w:val="1F4E79" w:themeColor="accent5" w:themeShade="80"/>
                <w:sz w:val="18"/>
                <w:szCs w:val="18"/>
              </w:rPr>
              <w:t>F1 influențează cea mai mare parte din efortul financiar al UAT-urilor și al utilizatorilor</w:t>
            </w:r>
            <w:r w:rsidRPr="007756C5">
              <w:rPr>
                <w:rFonts w:ascii="Aptos Narrow" w:hAnsi="Aptos Narrow" w:cs="Segoe UI"/>
                <w:color w:val="1F4E79" w:themeColor="accent5" w:themeShade="80"/>
                <w:sz w:val="18"/>
                <w:szCs w:val="18"/>
              </w:rPr>
              <w:t>.</w:t>
            </w:r>
          </w:p>
          <w:p w14:paraId="37733ADF" w14:textId="77777777" w:rsidR="007756C5" w:rsidRPr="007756C5" w:rsidRDefault="007756C5" w:rsidP="00652D6C">
            <w:pPr>
              <w:spacing w:before="40" w:after="60" w:line="276" w:lineRule="auto"/>
              <w:contextualSpacing/>
              <w:rPr>
                <w:rFonts w:ascii="Aptos Narrow" w:hAnsi="Aptos Narrow" w:cs="Segoe UI"/>
                <w:b/>
                <w:bCs/>
                <w:color w:val="1F4E79" w:themeColor="accent5" w:themeShade="80"/>
                <w:sz w:val="18"/>
                <w:szCs w:val="18"/>
              </w:rPr>
            </w:pPr>
            <w:r w:rsidRPr="007756C5">
              <w:rPr>
                <w:rFonts w:ascii="Aptos Narrow" w:hAnsi="Aptos Narrow" w:cs="Segoe UI"/>
                <w:b/>
                <w:bCs/>
                <w:color w:val="1F4E79" w:themeColor="accent5" w:themeShade="80"/>
                <w:sz w:val="18"/>
                <w:szCs w:val="18"/>
              </w:rPr>
              <w:t>b) Justificare juridică</w:t>
            </w:r>
          </w:p>
          <w:p w14:paraId="5AA63E20" w14:textId="77777777" w:rsidR="007756C5" w:rsidRPr="007756C5" w:rsidRDefault="007756C5" w:rsidP="00652D6C">
            <w:pPr>
              <w:numPr>
                <w:ilvl w:val="0"/>
                <w:numId w:val="261"/>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 xml:space="preserve">Art. 86 alin. (2) lit. c) din Legea nr. 100/2016 permite în mod expres utilizarea </w:t>
            </w:r>
            <w:r w:rsidRPr="007756C5">
              <w:rPr>
                <w:rFonts w:ascii="Aptos Narrow" w:hAnsi="Aptos Narrow" w:cs="Segoe UI"/>
                <w:b/>
                <w:bCs/>
                <w:color w:val="1F4E79" w:themeColor="accent5" w:themeShade="80"/>
                <w:sz w:val="18"/>
                <w:szCs w:val="18"/>
              </w:rPr>
              <w:t>nivelului tarifelor de utilizare</w:t>
            </w:r>
            <w:r w:rsidRPr="007756C5">
              <w:rPr>
                <w:rFonts w:ascii="Aptos Narrow" w:hAnsi="Aptos Narrow" w:cs="Segoe UI"/>
                <w:color w:val="1F4E79" w:themeColor="accent5" w:themeShade="80"/>
                <w:sz w:val="18"/>
                <w:szCs w:val="18"/>
              </w:rPr>
              <w:t xml:space="preserve"> ca factor de atribuire. Tariful de depozitare este un tarif de utilizare în sens strict.</w:t>
            </w:r>
          </w:p>
          <w:p w14:paraId="36AA258C" w14:textId="77777777" w:rsidR="007756C5" w:rsidRPr="007756C5" w:rsidRDefault="007756C5" w:rsidP="00652D6C">
            <w:pPr>
              <w:numPr>
                <w:ilvl w:val="0"/>
                <w:numId w:val="261"/>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 xml:space="preserve">Art. 44 alin. (1) lit. a) din H.G. nr. 867/2016 impune ca factorii să aibă </w:t>
            </w:r>
            <w:r w:rsidRPr="007756C5">
              <w:rPr>
                <w:rFonts w:ascii="Aptos Narrow" w:hAnsi="Aptos Narrow" w:cs="Segoe UI"/>
                <w:b/>
                <w:bCs/>
                <w:color w:val="1F4E79" w:themeColor="accent5" w:themeShade="80"/>
                <w:sz w:val="18"/>
                <w:szCs w:val="18"/>
              </w:rPr>
              <w:t>legătură directă cu obiectul concesiunii</w:t>
            </w:r>
            <w:r w:rsidRPr="007756C5">
              <w:rPr>
                <w:rFonts w:ascii="Aptos Narrow" w:hAnsi="Aptos Narrow" w:cs="Segoe UI"/>
                <w:color w:val="1F4E79" w:themeColor="accent5" w:themeShade="80"/>
                <w:sz w:val="18"/>
                <w:szCs w:val="18"/>
              </w:rPr>
              <w:t>. F1 vizează tocmai tariful aplicat pentru serviciul principal de eliminare prin depozitare.</w:t>
            </w:r>
          </w:p>
          <w:p w14:paraId="386F301F" w14:textId="77777777" w:rsidR="007756C5" w:rsidRPr="007756C5" w:rsidRDefault="007756C5" w:rsidP="00652D6C">
            <w:pPr>
              <w:numPr>
                <w:ilvl w:val="0"/>
                <w:numId w:val="261"/>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 xml:space="preserve">Art. 44 alin. (3) cere ca ponderea să reflecte correct </w:t>
            </w:r>
            <w:r w:rsidRPr="007756C5">
              <w:rPr>
                <w:rFonts w:ascii="Aptos Narrow" w:hAnsi="Aptos Narrow" w:cs="Segoe UI"/>
                <w:b/>
                <w:bCs/>
                <w:color w:val="1F4E79" w:themeColor="accent5" w:themeShade="80"/>
                <w:sz w:val="18"/>
                <w:szCs w:val="18"/>
              </w:rPr>
              <w:t>importanța caracteristicii financiare</w:t>
            </w:r>
            <w:r w:rsidRPr="007756C5">
              <w:rPr>
                <w:rFonts w:ascii="Aptos Narrow" w:hAnsi="Aptos Narrow" w:cs="Segoe UI"/>
                <w:color w:val="1F4E79" w:themeColor="accent5" w:themeShade="80"/>
                <w:sz w:val="18"/>
                <w:szCs w:val="18"/>
              </w:rPr>
              <w:t xml:space="preserve"> – aici, ponderea de 42% se suprapune cu ponderea de ~53% a fluxului financiar aferent T_depozitare 2 în valoarea totală a concesiunii, deci este proporțională și nedistorsionantă.</w:t>
            </w:r>
          </w:p>
          <w:p w14:paraId="1C95DAF3" w14:textId="77777777" w:rsidR="007756C5" w:rsidRPr="007756C5" w:rsidRDefault="007756C5" w:rsidP="00652D6C">
            <w:pPr>
              <w:spacing w:before="40" w:after="60" w:line="276" w:lineRule="auto"/>
              <w:contextualSpacing/>
              <w:rPr>
                <w:rFonts w:ascii="Aptos Narrow" w:hAnsi="Aptos Narrow" w:cs="Segoe UI"/>
                <w:b/>
                <w:bCs/>
                <w:color w:val="1F4E79" w:themeColor="accent5" w:themeShade="80"/>
                <w:sz w:val="18"/>
                <w:szCs w:val="18"/>
              </w:rPr>
            </w:pPr>
            <w:r w:rsidRPr="007756C5">
              <w:rPr>
                <w:rFonts w:ascii="Aptos Narrow" w:hAnsi="Aptos Narrow" w:cs="Segoe UI"/>
                <w:b/>
                <w:bCs/>
                <w:color w:val="1F4E79" w:themeColor="accent5" w:themeShade="80"/>
                <w:sz w:val="18"/>
                <w:szCs w:val="18"/>
              </w:rPr>
              <w:t>c) Justificare administrativă</w:t>
            </w:r>
          </w:p>
          <w:p w14:paraId="3BFD4CE8" w14:textId="77777777" w:rsidR="007756C5" w:rsidRPr="007756C5" w:rsidRDefault="007756C5" w:rsidP="00652D6C">
            <w:pPr>
              <w:numPr>
                <w:ilvl w:val="0"/>
                <w:numId w:val="262"/>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 xml:space="preserve">Pentru ADI Ecolect și UAT-urile membre, </w:t>
            </w:r>
            <w:r w:rsidRPr="007756C5">
              <w:rPr>
                <w:rFonts w:ascii="Aptos Narrow" w:hAnsi="Aptos Narrow" w:cs="Segoe UI"/>
                <w:b/>
                <w:bCs/>
                <w:color w:val="1F4E79" w:themeColor="accent5" w:themeShade="80"/>
                <w:sz w:val="18"/>
                <w:szCs w:val="18"/>
              </w:rPr>
              <w:t>costul depozitării pe Celula 2</w:t>
            </w:r>
            <w:r w:rsidRPr="007756C5">
              <w:rPr>
                <w:rFonts w:ascii="Aptos Narrow" w:hAnsi="Aptos Narrow" w:cs="Segoe UI"/>
                <w:color w:val="1F4E79" w:themeColor="accent5" w:themeShade="80"/>
                <w:sz w:val="18"/>
                <w:szCs w:val="18"/>
              </w:rPr>
              <w:t xml:space="preserve"> va fi principalul determinant al taxei de salubrizare pe întreaga durată de funcționare a depozitului.</w:t>
            </w:r>
          </w:p>
          <w:p w14:paraId="7F7C35B2" w14:textId="77777777" w:rsidR="007756C5" w:rsidRPr="007756C5" w:rsidRDefault="007756C5" w:rsidP="00652D6C">
            <w:pPr>
              <w:numPr>
                <w:ilvl w:val="0"/>
                <w:numId w:val="262"/>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Alegerea unui operator cu tarif de depozitare eficient în această etapă reduce presiunea pe bugetele locale și crește sustenabilitatea financiară a serviciului.</w:t>
            </w:r>
          </w:p>
          <w:p w14:paraId="2EF50617" w14:textId="6147B83C" w:rsidR="005F11AA" w:rsidRPr="007756C5" w:rsidRDefault="007756C5" w:rsidP="00652D6C">
            <w:pPr>
              <w:numPr>
                <w:ilvl w:val="0"/>
                <w:numId w:val="262"/>
              </w:numPr>
              <w:spacing w:before="40" w:after="60" w:line="276" w:lineRule="auto"/>
              <w:contextualSpacing/>
              <w:rPr>
                <w:rFonts w:ascii="Aptos Narrow" w:hAnsi="Aptos Narrow" w:cs="Segoe UI"/>
                <w:color w:val="1F4E79" w:themeColor="accent5" w:themeShade="80"/>
                <w:sz w:val="18"/>
                <w:szCs w:val="18"/>
              </w:rPr>
            </w:pPr>
            <w:r w:rsidRPr="007756C5">
              <w:rPr>
                <w:rFonts w:ascii="Aptos Narrow" w:hAnsi="Aptos Narrow" w:cs="Segoe UI"/>
                <w:color w:val="1F4E79" w:themeColor="accent5" w:themeShade="80"/>
                <w:sz w:val="18"/>
                <w:szCs w:val="18"/>
              </w:rPr>
              <w:t xml:space="preserve">Acordarea celei mai mari ponderi acestui factor asigură că </w:t>
            </w:r>
            <w:r w:rsidRPr="007756C5">
              <w:rPr>
                <w:rFonts w:ascii="Aptos Narrow" w:hAnsi="Aptos Narrow" w:cs="Segoe UI"/>
                <w:b/>
                <w:bCs/>
                <w:color w:val="1F4E79" w:themeColor="accent5" w:themeShade="80"/>
                <w:sz w:val="18"/>
                <w:szCs w:val="18"/>
              </w:rPr>
              <w:t>concursul între ofertanți se concentrează pe optimizarea tocmai a acestei componente cheie</w:t>
            </w:r>
            <w:r w:rsidRPr="007756C5">
              <w:rPr>
                <w:rFonts w:ascii="Aptos Narrow" w:hAnsi="Aptos Narrow" w:cs="Segoe UI"/>
                <w:color w:val="1F4E79" w:themeColor="accent5" w:themeShade="80"/>
                <w:sz w:val="18"/>
                <w:szCs w:val="18"/>
              </w:rPr>
              <w:t>, fără a neglija însă componenta tehnică (20%) sau restul perioadelor tarifare.</w:t>
            </w:r>
          </w:p>
        </w:tc>
      </w:tr>
    </w:tbl>
    <w:p w14:paraId="0776C247" w14:textId="77777777" w:rsidR="005F11AA" w:rsidRDefault="005F11AA"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2FA3C4DF" w14:textId="77777777" w:rsidR="005F11AA" w:rsidRDefault="005F11AA"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6264938C" w14:textId="77777777" w:rsidR="00A51A45" w:rsidRDefault="00A51A45"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2D354379" w14:textId="77777777" w:rsidR="00A51A45" w:rsidRDefault="00A51A45"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58CF9DA1" w14:textId="77777777" w:rsidR="00A51A45" w:rsidRDefault="00A51A45"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1DC84E90" w14:textId="77777777" w:rsidR="00A51A45" w:rsidRDefault="00A51A45"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35EF31B1" w14:textId="37F5D90A" w:rsidR="00A51A45" w:rsidRPr="009F2A09" w:rsidRDefault="00A51A45" w:rsidP="00652D6C">
      <w:pPr>
        <w:pStyle w:val="Listparagraf"/>
        <w:widowControl w:val="0"/>
        <w:numPr>
          <w:ilvl w:val="0"/>
          <w:numId w:val="253"/>
        </w:numPr>
        <w:autoSpaceDE w:val="0"/>
        <w:autoSpaceDN w:val="0"/>
        <w:adjustRightInd w:val="0"/>
        <w:spacing w:before="40" w:after="60"/>
        <w:rPr>
          <w:rFonts w:ascii="Aptos Narrow" w:hAnsi="Aptos Narrow" w:cs="Segoe UI"/>
          <w:sz w:val="18"/>
          <w:szCs w:val="18"/>
        </w:rPr>
      </w:pPr>
      <w:r w:rsidRPr="009F2A09">
        <w:rPr>
          <w:rFonts w:ascii="Aptos Narrow" w:hAnsi="Aptos Narrow" w:cs="Segoe UI"/>
          <w:sz w:val="18"/>
          <w:szCs w:val="18"/>
        </w:rPr>
        <w:t>Factorul de evaluare (”F</w:t>
      </w:r>
      <w:r>
        <w:rPr>
          <w:rFonts w:ascii="Aptos Narrow" w:hAnsi="Aptos Narrow" w:cs="Segoe UI"/>
          <w:sz w:val="18"/>
          <w:szCs w:val="18"/>
        </w:rPr>
        <w:t>2</w:t>
      </w:r>
      <w:r w:rsidRPr="009F2A09">
        <w:rPr>
          <w:rFonts w:ascii="Aptos Narrow" w:hAnsi="Aptos Narrow" w:cs="Segoe UI"/>
          <w:sz w:val="18"/>
          <w:szCs w:val="18"/>
        </w:rPr>
        <w:t xml:space="preserve"> - nivelul tarifului de utilizare pentru operarea </w:t>
      </w:r>
      <w:r>
        <w:rPr>
          <w:rFonts w:ascii="Aptos Narrow" w:hAnsi="Aptos Narrow" w:cs="Segoe UI"/>
          <w:sz w:val="18"/>
          <w:szCs w:val="18"/>
        </w:rPr>
        <w:t xml:space="preserve">STMB în Ipoteza 2, adică prin exploatarea STMB după retehnologizare </w:t>
      </w:r>
      <w:r w:rsidRPr="007700F7">
        <w:rPr>
          <w:rFonts w:ascii="Aptos Narrow" w:hAnsi="Aptos Narrow" w:cs="Segoe UI"/>
          <w:b/>
          <w:bCs/>
          <w:sz w:val="18"/>
          <w:szCs w:val="18"/>
        </w:rPr>
        <w:t>T_</w:t>
      </w:r>
      <w:r>
        <w:rPr>
          <w:rFonts w:ascii="Aptos Narrow" w:hAnsi="Aptos Narrow" w:cs="Segoe UI"/>
          <w:b/>
          <w:bCs/>
          <w:sz w:val="18"/>
          <w:szCs w:val="18"/>
        </w:rPr>
        <w:t>tmb</w:t>
      </w:r>
      <w:r w:rsidRPr="007700F7">
        <w:rPr>
          <w:rFonts w:ascii="Aptos Narrow" w:hAnsi="Aptos Narrow" w:cs="Segoe UI"/>
          <w:b/>
          <w:bCs/>
          <w:sz w:val="18"/>
          <w:szCs w:val="18"/>
        </w:rPr>
        <w:t xml:space="preserve"> 2</w:t>
      </w:r>
      <w:r w:rsidRPr="009F2A09">
        <w:rPr>
          <w:rFonts w:ascii="Aptos Narrow" w:hAnsi="Aptos Narrow" w:cs="Segoe UI"/>
          <w:sz w:val="18"/>
          <w:szCs w:val="18"/>
        </w:rPr>
        <w:t>”)</w:t>
      </w:r>
      <w:r>
        <w:rPr>
          <w:rFonts w:ascii="Aptos Narrow" w:hAnsi="Aptos Narrow" w:cs="Segoe UI"/>
          <w:sz w:val="18"/>
          <w:szCs w:val="18"/>
        </w:rPr>
        <w:t xml:space="preserve"> – </w:t>
      </w:r>
      <w:r w:rsidR="003634FB">
        <w:rPr>
          <w:rFonts w:ascii="Aptos Narrow" w:hAnsi="Aptos Narrow" w:cs="Segoe UI"/>
          <w:b/>
          <w:bCs/>
          <w:sz w:val="18"/>
          <w:szCs w:val="18"/>
          <w:u w:val="single"/>
        </w:rPr>
        <w:t>30</w:t>
      </w:r>
      <w:r w:rsidRPr="009F2A09">
        <w:rPr>
          <w:rFonts w:ascii="Aptos Narrow" w:hAnsi="Aptos Narrow" w:cs="Segoe UI"/>
          <w:b/>
          <w:bCs/>
          <w:sz w:val="18"/>
          <w:szCs w:val="18"/>
          <w:u w:val="single"/>
        </w:rPr>
        <w:t xml:space="preserve"> de puncte (</w:t>
      </w:r>
      <w:r w:rsidR="003634FB">
        <w:rPr>
          <w:rFonts w:ascii="Aptos Narrow" w:hAnsi="Aptos Narrow" w:cs="Segoe UI"/>
          <w:b/>
          <w:bCs/>
          <w:sz w:val="18"/>
          <w:szCs w:val="18"/>
          <w:u w:val="single"/>
        </w:rPr>
        <w:t>30</w:t>
      </w:r>
      <w:r w:rsidRPr="009F2A09">
        <w:rPr>
          <w:rFonts w:ascii="Aptos Narrow" w:hAnsi="Aptos Narrow" w:cs="Segoe UI"/>
          <w:b/>
          <w:bCs/>
          <w:sz w:val="18"/>
          <w:szCs w:val="18"/>
          <w:u w:val="single"/>
        </w:rPr>
        <w:t>%)</w:t>
      </w:r>
    </w:p>
    <w:p w14:paraId="3452225A" w14:textId="77777777" w:rsidR="00A51A45" w:rsidRDefault="00A51A45"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tbl>
      <w:tblPr>
        <w:tblStyle w:val="Tabelgril"/>
        <w:tblW w:w="9351" w:type="dxa"/>
        <w:tblLook w:val="04A0" w:firstRow="1" w:lastRow="0" w:firstColumn="1" w:lastColumn="0" w:noHBand="0" w:noVBand="1"/>
      </w:tblPr>
      <w:tblGrid>
        <w:gridCol w:w="2830"/>
        <w:gridCol w:w="6521"/>
      </w:tblGrid>
      <w:tr w:rsidR="00A51A45" w:rsidRPr="00750143" w14:paraId="18CB201C" w14:textId="77777777" w:rsidTr="00DF058F">
        <w:tc>
          <w:tcPr>
            <w:tcW w:w="2830" w:type="dxa"/>
            <w:shd w:val="clear" w:color="auto" w:fill="D9D9D9" w:themeFill="background1" w:themeFillShade="D9"/>
          </w:tcPr>
          <w:p w14:paraId="4DFCA25F" w14:textId="77777777" w:rsidR="00A51A45" w:rsidRPr="00750143" w:rsidRDefault="00A51A45"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Indicator de referință</w:t>
            </w:r>
          </w:p>
        </w:tc>
        <w:tc>
          <w:tcPr>
            <w:tcW w:w="6521" w:type="dxa"/>
            <w:shd w:val="clear" w:color="auto" w:fill="D9D9D9" w:themeFill="background1" w:themeFillShade="D9"/>
          </w:tcPr>
          <w:p w14:paraId="6FEE01E2" w14:textId="77777777" w:rsidR="00A51A45" w:rsidRPr="00750143" w:rsidRDefault="00A51A45"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Detalii / justificare</w:t>
            </w:r>
          </w:p>
        </w:tc>
      </w:tr>
      <w:tr w:rsidR="00A51A45" w:rsidRPr="00750143" w14:paraId="0512452E" w14:textId="77777777" w:rsidTr="00DF058F">
        <w:tc>
          <w:tcPr>
            <w:tcW w:w="2830" w:type="dxa"/>
          </w:tcPr>
          <w:p w14:paraId="439B7FF4" w14:textId="77777777" w:rsidR="00A51A45" w:rsidRPr="00750143" w:rsidRDefault="00A51A45"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Descrierea factorului de evaluare:</w:t>
            </w:r>
          </w:p>
        </w:tc>
        <w:tc>
          <w:tcPr>
            <w:tcW w:w="6521" w:type="dxa"/>
          </w:tcPr>
          <w:p w14:paraId="3F888CCE" w14:textId="78028B35" w:rsidR="00A51A45" w:rsidRDefault="00A51A45" w:rsidP="00652D6C">
            <w:pPr>
              <w:spacing w:before="40" w:after="60" w:line="276" w:lineRule="auto"/>
              <w:contextualSpacing/>
              <w:rPr>
                <w:rFonts w:ascii="Aptos Narrow" w:hAnsi="Aptos Narrow" w:cs="Segoe UI"/>
                <w:sz w:val="18"/>
                <w:szCs w:val="18"/>
              </w:rPr>
            </w:pPr>
            <w:r w:rsidRPr="009F2A09">
              <w:rPr>
                <w:rFonts w:ascii="Aptos Narrow" w:hAnsi="Aptos Narrow" w:cs="Segoe UI"/>
                <w:sz w:val="18"/>
                <w:szCs w:val="18"/>
              </w:rPr>
              <w:t xml:space="preserve">Acest factor evaluează </w:t>
            </w:r>
            <w:r w:rsidRPr="009F2A09">
              <w:rPr>
                <w:rFonts w:ascii="Aptos Narrow" w:hAnsi="Aptos Narrow" w:cs="Segoe UI"/>
                <w:b/>
                <w:bCs/>
                <w:sz w:val="18"/>
                <w:szCs w:val="18"/>
              </w:rPr>
              <w:t xml:space="preserve">nivelul tarifului propus pentru activitatea de </w:t>
            </w:r>
            <w:r w:rsidR="003634FB">
              <w:rPr>
                <w:rFonts w:ascii="Aptos Narrow" w:hAnsi="Aptos Narrow" w:cs="Segoe UI"/>
                <w:b/>
                <w:bCs/>
                <w:sz w:val="18"/>
                <w:szCs w:val="18"/>
              </w:rPr>
              <w:t>operare STMB</w:t>
            </w:r>
            <w:r w:rsidRPr="009F2A09">
              <w:rPr>
                <w:rFonts w:ascii="Aptos Narrow" w:hAnsi="Aptos Narrow" w:cs="Segoe UI"/>
                <w:sz w:val="18"/>
                <w:szCs w:val="18"/>
              </w:rPr>
              <w:t xml:space="preserve"> aplicabil după finalizarea </w:t>
            </w:r>
            <w:r w:rsidR="003634FB">
              <w:rPr>
                <w:rFonts w:ascii="Aptos Narrow" w:hAnsi="Aptos Narrow" w:cs="Segoe UI"/>
                <w:sz w:val="18"/>
                <w:szCs w:val="18"/>
              </w:rPr>
              <w:t>investițiilor în retehnologizarea stației</w:t>
            </w:r>
            <w:r w:rsidRPr="009F2A09">
              <w:rPr>
                <w:rFonts w:ascii="Aptos Narrow" w:hAnsi="Aptos Narrow" w:cs="Segoe UI"/>
                <w:sz w:val="18"/>
                <w:szCs w:val="18"/>
              </w:rPr>
              <w:t xml:space="preserve"> (Ipoteza 2). </w:t>
            </w:r>
            <w:r w:rsidR="003634FB" w:rsidRPr="003634FB">
              <w:rPr>
                <w:rFonts w:ascii="Aptos Narrow" w:hAnsi="Aptos Narrow" w:cs="Segoe UI"/>
                <w:sz w:val="18"/>
                <w:szCs w:val="18"/>
              </w:rPr>
              <w:t xml:space="preserve">Din proiecția financiară rezultă că veniturile din această etapă (T_tmb 2 × Q) sunt de cca. </w:t>
            </w:r>
            <w:r w:rsidR="003634FB" w:rsidRPr="003634FB">
              <w:rPr>
                <w:rFonts w:ascii="Aptos Narrow" w:hAnsi="Aptos Narrow" w:cs="Segoe UI"/>
                <w:b/>
                <w:bCs/>
                <w:sz w:val="18"/>
                <w:szCs w:val="18"/>
              </w:rPr>
              <w:t>177,99 mil. lei</w:t>
            </w:r>
            <w:r w:rsidR="003634FB" w:rsidRPr="003634FB">
              <w:rPr>
                <w:rFonts w:ascii="Aptos Narrow" w:hAnsi="Aptos Narrow" w:cs="Segoe UI"/>
                <w:sz w:val="18"/>
                <w:szCs w:val="18"/>
              </w:rPr>
              <w:t xml:space="preserve">, adică </w:t>
            </w:r>
            <w:r w:rsidR="003634FB" w:rsidRPr="003634FB">
              <w:rPr>
                <w:rFonts w:ascii="Aptos Narrow" w:hAnsi="Aptos Narrow" w:cs="Segoe UI"/>
                <w:b/>
                <w:bCs/>
                <w:sz w:val="18"/>
                <w:szCs w:val="18"/>
              </w:rPr>
              <w:t>≈ 38%</w:t>
            </w:r>
            <w:r w:rsidR="003634FB" w:rsidRPr="003634FB">
              <w:rPr>
                <w:rFonts w:ascii="Aptos Narrow" w:hAnsi="Aptos Narrow" w:cs="Segoe UI"/>
                <w:sz w:val="18"/>
                <w:szCs w:val="18"/>
              </w:rPr>
              <w:t xml:space="preserve"> din totalul veniturilor concesiunii. </w:t>
            </w:r>
          </w:p>
          <w:p w14:paraId="748E9A84" w14:textId="1AF1B2AC" w:rsidR="00A51A45" w:rsidRPr="009F2A09" w:rsidRDefault="00A51A45" w:rsidP="00652D6C">
            <w:pPr>
              <w:spacing w:before="40" w:after="60" w:line="276" w:lineRule="auto"/>
              <w:contextualSpacing/>
              <w:rPr>
                <w:rFonts w:ascii="Aptos Narrow" w:hAnsi="Aptos Narrow" w:cs="Segoe UI"/>
                <w:sz w:val="18"/>
                <w:szCs w:val="18"/>
              </w:rPr>
            </w:pPr>
            <w:r w:rsidRPr="00974C4C">
              <w:rPr>
                <w:rFonts w:ascii="Aptos Narrow" w:hAnsi="Aptos Narrow" w:cs="Segoe UI"/>
                <w:sz w:val="18"/>
                <w:szCs w:val="18"/>
              </w:rPr>
              <w:t xml:space="preserve">Această perioadă începe din </w:t>
            </w:r>
            <w:r w:rsidRPr="00974C4C">
              <w:rPr>
                <w:rFonts w:ascii="Aptos Narrow" w:hAnsi="Aptos Narrow" w:cs="Segoe UI"/>
                <w:b/>
                <w:bCs/>
                <w:sz w:val="18"/>
                <w:szCs w:val="18"/>
              </w:rPr>
              <w:t xml:space="preserve">luna </w:t>
            </w:r>
            <w:r w:rsidR="003634FB">
              <w:rPr>
                <w:rFonts w:ascii="Aptos Narrow" w:hAnsi="Aptos Narrow" w:cs="Segoe UI"/>
                <w:b/>
                <w:bCs/>
                <w:sz w:val="18"/>
                <w:szCs w:val="18"/>
              </w:rPr>
              <w:t>13</w:t>
            </w:r>
            <w:r w:rsidRPr="00974C4C">
              <w:rPr>
                <w:rFonts w:ascii="Aptos Narrow" w:hAnsi="Aptos Narrow" w:cs="Segoe UI"/>
                <w:sz w:val="18"/>
                <w:szCs w:val="18"/>
              </w:rPr>
              <w:t xml:space="preserve"> (după finalizarea investiției) și se întinde până la </w:t>
            </w:r>
            <w:r w:rsidRPr="00974C4C">
              <w:rPr>
                <w:rFonts w:ascii="Aptos Narrow" w:hAnsi="Aptos Narrow" w:cs="Segoe UI"/>
                <w:b/>
                <w:bCs/>
                <w:sz w:val="18"/>
                <w:szCs w:val="18"/>
              </w:rPr>
              <w:t>luna 120</w:t>
            </w:r>
            <w:r w:rsidRPr="00974C4C">
              <w:rPr>
                <w:rFonts w:ascii="Aptos Narrow" w:hAnsi="Aptos Narrow" w:cs="Segoe UI"/>
                <w:sz w:val="18"/>
                <w:szCs w:val="18"/>
              </w:rPr>
              <w:t xml:space="preserve">, acoperind aproximativ </w:t>
            </w:r>
            <w:r w:rsidR="003634FB">
              <w:rPr>
                <w:rFonts w:ascii="Aptos Narrow" w:hAnsi="Aptos Narrow" w:cs="Segoe UI"/>
                <w:b/>
                <w:bCs/>
                <w:sz w:val="18"/>
                <w:szCs w:val="18"/>
              </w:rPr>
              <w:t>9</w:t>
            </w:r>
            <w:r w:rsidRPr="00974C4C">
              <w:rPr>
                <w:rFonts w:ascii="Aptos Narrow" w:hAnsi="Aptos Narrow" w:cs="Segoe UI"/>
                <w:b/>
                <w:bCs/>
                <w:sz w:val="18"/>
                <w:szCs w:val="18"/>
              </w:rPr>
              <w:t xml:space="preserve"> ani de exploatare</w:t>
            </w:r>
            <w:r w:rsidRPr="00974C4C">
              <w:rPr>
                <w:rFonts w:ascii="Aptos Narrow" w:hAnsi="Aptos Narrow" w:cs="Segoe UI"/>
                <w:sz w:val="18"/>
                <w:szCs w:val="18"/>
              </w:rPr>
              <w:t>.</w:t>
            </w:r>
          </w:p>
          <w:p w14:paraId="1DCAB86F" w14:textId="132FE1DA" w:rsidR="00A51A45" w:rsidRPr="00750143" w:rsidRDefault="00A51A45" w:rsidP="00652D6C">
            <w:pPr>
              <w:spacing w:before="40" w:after="60" w:line="276" w:lineRule="auto"/>
              <w:contextualSpacing/>
              <w:rPr>
                <w:rFonts w:ascii="Aptos Narrow" w:hAnsi="Aptos Narrow" w:cs="Segoe UI"/>
                <w:sz w:val="18"/>
                <w:szCs w:val="18"/>
              </w:rPr>
            </w:pPr>
            <w:r w:rsidRPr="009F2A09">
              <w:rPr>
                <w:rFonts w:ascii="Aptos Narrow" w:hAnsi="Aptos Narrow" w:cs="Segoe UI"/>
                <w:sz w:val="18"/>
                <w:szCs w:val="18"/>
              </w:rPr>
              <w:t xml:space="preserve">Nivelul tarifului propus influențează direct costurile UAT-urilor și evoluția taxei de salubrizare, motiv pentru care are ponderea maximă de </w:t>
            </w:r>
            <w:r w:rsidR="001C5397">
              <w:rPr>
                <w:rFonts w:ascii="Aptos Narrow" w:hAnsi="Aptos Narrow" w:cs="Segoe UI"/>
                <w:sz w:val="18"/>
                <w:szCs w:val="18"/>
              </w:rPr>
              <w:t>30</w:t>
            </w:r>
            <w:r w:rsidRPr="009F2A09">
              <w:rPr>
                <w:rFonts w:ascii="Aptos Narrow" w:hAnsi="Aptos Narrow" w:cs="Segoe UI"/>
                <w:sz w:val="18"/>
                <w:szCs w:val="18"/>
              </w:rPr>
              <w:t>% în evaluare.</w:t>
            </w:r>
          </w:p>
        </w:tc>
      </w:tr>
      <w:tr w:rsidR="00A51A45" w:rsidRPr="00750143" w14:paraId="6753677C" w14:textId="77777777" w:rsidTr="00DF058F">
        <w:tc>
          <w:tcPr>
            <w:tcW w:w="2830" w:type="dxa"/>
          </w:tcPr>
          <w:p w14:paraId="28F4BACC" w14:textId="77777777" w:rsidR="00A51A45" w:rsidRDefault="00A51A45"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Algoritm de calcul:</w:t>
            </w:r>
          </w:p>
        </w:tc>
        <w:tc>
          <w:tcPr>
            <w:tcW w:w="6521" w:type="dxa"/>
          </w:tcPr>
          <w:p w14:paraId="4FAEE9B8" w14:textId="2125F81B" w:rsidR="00A51A45" w:rsidRDefault="00A51A45"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 xml:space="preserve">Ofertantul cu cel mai mic nivel al </w:t>
            </w:r>
            <w:r w:rsidRPr="00CD6111">
              <w:rPr>
                <w:rFonts w:ascii="Aptos Narrow" w:hAnsi="Aptos Narrow" w:cs="Segoe UI"/>
                <w:b/>
                <w:bCs/>
                <w:sz w:val="18"/>
                <w:szCs w:val="18"/>
              </w:rPr>
              <w:t xml:space="preserve">tarifului de utilizare pentru operarea </w:t>
            </w:r>
            <w:r w:rsidR="001C5397">
              <w:rPr>
                <w:rFonts w:ascii="Aptos Narrow" w:hAnsi="Aptos Narrow" w:cs="Segoe UI"/>
                <w:b/>
                <w:bCs/>
                <w:sz w:val="18"/>
                <w:szCs w:val="18"/>
              </w:rPr>
              <w:t>STMB</w:t>
            </w:r>
            <w:r w:rsidRPr="00CD6111">
              <w:rPr>
                <w:rFonts w:ascii="Aptos Narrow" w:hAnsi="Aptos Narrow" w:cs="Segoe UI"/>
                <w:b/>
                <w:bCs/>
                <w:sz w:val="18"/>
                <w:szCs w:val="18"/>
              </w:rPr>
              <w:t xml:space="preserve"> în Ipoteza 2</w:t>
            </w:r>
            <w:r w:rsidRPr="009F2A09">
              <w:rPr>
                <w:rFonts w:ascii="Aptos Narrow" w:hAnsi="Aptos Narrow" w:cs="Segoe UI"/>
                <w:sz w:val="18"/>
                <w:szCs w:val="18"/>
              </w:rPr>
              <w:t xml:space="preserve">, adică prin exploatarea </w:t>
            </w:r>
            <w:r w:rsidR="001C5397">
              <w:rPr>
                <w:rFonts w:ascii="Aptos Narrow" w:hAnsi="Aptos Narrow" w:cs="Segoe UI"/>
                <w:sz w:val="18"/>
                <w:szCs w:val="18"/>
              </w:rPr>
              <w:t>STMB după retehnologizare</w:t>
            </w:r>
            <w:r w:rsidRPr="009F2A09">
              <w:rPr>
                <w:rFonts w:ascii="Aptos Narrow" w:hAnsi="Aptos Narrow" w:cs="Segoe UI"/>
                <w:sz w:val="18"/>
                <w:szCs w:val="18"/>
              </w:rPr>
              <w:t xml:space="preserve"> </w:t>
            </w:r>
            <w:r w:rsidRPr="009F2A09">
              <w:rPr>
                <w:rFonts w:ascii="Aptos Narrow" w:hAnsi="Aptos Narrow" w:cs="Segoe UI"/>
                <w:b/>
                <w:bCs/>
                <w:sz w:val="18"/>
                <w:szCs w:val="18"/>
              </w:rPr>
              <w:t>T_</w:t>
            </w:r>
            <w:r w:rsidR="001C5397">
              <w:rPr>
                <w:rFonts w:ascii="Aptos Narrow" w:hAnsi="Aptos Narrow" w:cs="Segoe UI"/>
                <w:b/>
                <w:bCs/>
                <w:sz w:val="18"/>
                <w:szCs w:val="18"/>
              </w:rPr>
              <w:t>tmb</w:t>
            </w:r>
            <w:r w:rsidRPr="009F2A09">
              <w:rPr>
                <w:rFonts w:ascii="Aptos Narrow" w:hAnsi="Aptos Narrow" w:cs="Segoe UI"/>
                <w:b/>
                <w:bCs/>
                <w:sz w:val="18"/>
                <w:szCs w:val="18"/>
              </w:rPr>
              <w:t xml:space="preserve"> 2</w:t>
            </w:r>
            <w:r>
              <w:rPr>
                <w:rFonts w:ascii="Aptos Narrow" w:hAnsi="Aptos Narrow" w:cs="Segoe UI"/>
                <w:b/>
                <w:bCs/>
                <w:sz w:val="18"/>
                <w:szCs w:val="18"/>
              </w:rPr>
              <w:t xml:space="preserve"> </w:t>
            </w:r>
            <w:r>
              <w:rPr>
                <w:rFonts w:ascii="Aptos Narrow" w:hAnsi="Aptos Narrow" w:cs="Segoe UI"/>
                <w:sz w:val="18"/>
                <w:szCs w:val="18"/>
              </w:rPr>
              <w:t xml:space="preserve">va primi punctajul maxim, adică </w:t>
            </w:r>
            <w:r w:rsidR="001C5397">
              <w:rPr>
                <w:rFonts w:ascii="Aptos Narrow" w:hAnsi="Aptos Narrow" w:cs="Segoe UI"/>
                <w:b/>
                <w:bCs/>
                <w:sz w:val="18"/>
                <w:szCs w:val="18"/>
              </w:rPr>
              <w:t>30</w:t>
            </w:r>
            <w:r w:rsidRPr="00CD6111">
              <w:rPr>
                <w:rFonts w:ascii="Aptos Narrow" w:hAnsi="Aptos Narrow" w:cs="Segoe UI"/>
                <w:b/>
                <w:bCs/>
                <w:sz w:val="18"/>
                <w:szCs w:val="18"/>
              </w:rPr>
              <w:t xml:space="preserve"> de puncte</w:t>
            </w:r>
            <w:r>
              <w:rPr>
                <w:rFonts w:ascii="Aptos Narrow" w:hAnsi="Aptos Narrow" w:cs="Segoe UI"/>
                <w:sz w:val="18"/>
                <w:szCs w:val="18"/>
              </w:rPr>
              <w:t>.</w:t>
            </w:r>
          </w:p>
          <w:p w14:paraId="044907DF" w14:textId="77777777" w:rsidR="00A51A45" w:rsidRDefault="00A51A45"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Pentru restul ofertanților, punctajul se va calcula separat, aplicând următoarea formulă</w:t>
            </w:r>
            <w:r w:rsidRPr="006D3546">
              <w:rPr>
                <w:rFonts w:ascii="Aptos Narrow" w:hAnsi="Aptos Narrow" w:cs="Segoe UI"/>
                <w:sz w:val="18"/>
                <w:szCs w:val="18"/>
              </w:rPr>
              <w:t>:</w:t>
            </w:r>
          </w:p>
          <w:p w14:paraId="00BFA931" w14:textId="09EC55EC" w:rsidR="00A51A45" w:rsidRPr="006D3546" w:rsidRDefault="00A51A45" w:rsidP="00652D6C">
            <w:pPr>
              <w:spacing w:before="40" w:after="60" w:line="276" w:lineRule="auto"/>
              <w:contextualSpacing/>
              <w:rPr>
                <w:rFonts w:ascii="Aptos Narrow" w:hAnsi="Aptos Narrow" w:cs="Segoe UI"/>
                <w:sz w:val="18"/>
                <w:szCs w:val="18"/>
              </w:rPr>
            </w:pPr>
            <m:oMathPara>
              <m:oMath>
                <m:r>
                  <m:rPr>
                    <m:nor/>
                  </m:rPr>
                  <w:rPr>
                    <w:rFonts w:ascii="Cambria Math" w:hAnsi="Cambria Math" w:cs="Segoe UI"/>
                    <w:sz w:val="18"/>
                    <w:szCs w:val="18"/>
                  </w:rPr>
                  <m:t>Punctaj F2</m:t>
                </m:r>
                <m:r>
                  <w:rPr>
                    <w:rFonts w:ascii="Cambria Math" w:hAnsi="Cambria Math" w:cs="Segoe UI"/>
                    <w:sz w:val="18"/>
                    <w:szCs w:val="18"/>
                  </w:rPr>
                  <m:t>=30×</m:t>
                </m:r>
                <m:f>
                  <m:fPr>
                    <m:ctrlPr>
                      <w:rPr>
                        <w:rFonts w:ascii="Cambria Math" w:hAnsi="Cambria Math" w:cs="Segoe UI"/>
                        <w:sz w:val="18"/>
                        <w:szCs w:val="18"/>
                      </w:rPr>
                    </m:ctrlPr>
                  </m:fPr>
                  <m:num>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Cambria Math" w:hAnsi="Cambria Math" w:cs="Segoe UI"/>
                            <w:sz w:val="18"/>
                            <w:szCs w:val="18"/>
                          </w:rPr>
                          <m:t>min,tmb2</m:t>
                        </m:r>
                      </m:sub>
                    </m:sSub>
                  </m:num>
                  <m:den>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Cambria Math" w:hAnsi="Cambria Math" w:cs="Segoe UI"/>
                            <w:sz w:val="18"/>
                            <w:szCs w:val="18"/>
                          </w:rPr>
                          <m:t>ofertant,tmb2</m:t>
                        </m:r>
                      </m:sub>
                    </m:sSub>
                  </m:den>
                </m:f>
                <m:r>
                  <m:rPr>
                    <m:sty m:val="p"/>
                  </m:rPr>
                  <w:rPr>
                    <w:rFonts w:ascii="Aptos Narrow" w:hAnsi="Aptos Narrow" w:cs="Segoe UI"/>
                    <w:sz w:val="18"/>
                    <w:szCs w:val="18"/>
                  </w:rPr>
                  <w:br/>
                </m:r>
              </m:oMath>
            </m:oMathPara>
            <w:r>
              <w:rPr>
                <w:rFonts w:ascii="Aptos Narrow" w:hAnsi="Aptos Narrow" w:cs="Segoe UI"/>
                <w:sz w:val="18"/>
                <w:szCs w:val="18"/>
              </w:rPr>
              <w:t>unde:</w:t>
            </w:r>
          </w:p>
          <w:p w14:paraId="53CA7299" w14:textId="052B2460" w:rsidR="00A51A45" w:rsidRPr="006D3546" w:rsidRDefault="00000000" w:rsidP="00652D6C">
            <w:pPr>
              <w:numPr>
                <w:ilvl w:val="0"/>
                <w:numId w:val="258"/>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Aptos Narrow" w:hAnsi="Aptos Narrow" w:cs="Segoe UI"/>
                      <w:sz w:val="18"/>
                      <w:szCs w:val="18"/>
                    </w:rPr>
                    <m:t>min,</m:t>
                  </m:r>
                  <m:r>
                    <m:rPr>
                      <m:nor/>
                    </m:rPr>
                    <w:rPr>
                      <w:rFonts w:ascii="Cambria Math" w:hAnsi="Aptos Narrow" w:cs="Segoe UI"/>
                      <w:sz w:val="18"/>
                      <w:szCs w:val="18"/>
                    </w:rPr>
                    <m:t>tmb</m:t>
                  </m:r>
                  <m:r>
                    <m:rPr>
                      <m:nor/>
                    </m:rPr>
                    <w:rPr>
                      <w:rFonts w:ascii="Aptos Narrow" w:hAnsi="Aptos Narrow" w:cs="Segoe UI"/>
                      <w:sz w:val="18"/>
                      <w:szCs w:val="18"/>
                    </w:rPr>
                    <m:t>2</m:t>
                  </m:r>
                </m:sub>
              </m:sSub>
            </m:oMath>
            <w:r w:rsidR="00A51A45" w:rsidRPr="006D3546">
              <w:rPr>
                <w:rFonts w:ascii="Aptos Narrow" w:hAnsi="Aptos Narrow" w:cs="Segoe UI"/>
                <w:sz w:val="18"/>
                <w:szCs w:val="18"/>
              </w:rPr>
              <w:t xml:space="preserve">= cel mai mic tarif de </w:t>
            </w:r>
            <w:r w:rsidR="001C5397">
              <w:rPr>
                <w:rFonts w:ascii="Aptos Narrow" w:hAnsi="Aptos Narrow" w:cs="Segoe UI"/>
                <w:sz w:val="18"/>
                <w:szCs w:val="18"/>
              </w:rPr>
              <w:t>operare STMB retehnologizat</w:t>
            </w:r>
            <w:r w:rsidR="00A51A45" w:rsidRPr="006D3546">
              <w:rPr>
                <w:rFonts w:ascii="Aptos Narrow" w:hAnsi="Aptos Narrow" w:cs="Segoe UI"/>
                <w:sz w:val="18"/>
                <w:szCs w:val="18"/>
              </w:rPr>
              <w:t xml:space="preserve"> </w:t>
            </w:r>
            <w:r w:rsidR="00A51A45" w:rsidRPr="009F2A09">
              <w:rPr>
                <w:rFonts w:ascii="Aptos Narrow" w:hAnsi="Aptos Narrow" w:cs="Segoe UI"/>
                <w:b/>
                <w:bCs/>
                <w:sz w:val="18"/>
                <w:szCs w:val="18"/>
              </w:rPr>
              <w:t>T_</w:t>
            </w:r>
            <w:r w:rsidR="001C5397">
              <w:rPr>
                <w:rFonts w:ascii="Aptos Narrow" w:hAnsi="Aptos Narrow" w:cs="Segoe UI"/>
                <w:b/>
                <w:bCs/>
                <w:sz w:val="18"/>
                <w:szCs w:val="18"/>
              </w:rPr>
              <w:t>tmb</w:t>
            </w:r>
            <w:r w:rsidR="00A51A45" w:rsidRPr="009F2A09">
              <w:rPr>
                <w:rFonts w:ascii="Aptos Narrow" w:hAnsi="Aptos Narrow" w:cs="Segoe UI"/>
                <w:b/>
                <w:bCs/>
                <w:sz w:val="18"/>
                <w:szCs w:val="18"/>
              </w:rPr>
              <w:t xml:space="preserve"> 2</w:t>
            </w:r>
            <w:r w:rsidR="00A51A45" w:rsidRPr="006D3546">
              <w:rPr>
                <w:rFonts w:ascii="Aptos Narrow" w:hAnsi="Aptos Narrow" w:cs="Segoe UI"/>
                <w:sz w:val="18"/>
                <w:szCs w:val="18"/>
              </w:rPr>
              <w:t xml:space="preserve"> ofertat;</w:t>
            </w:r>
          </w:p>
          <w:p w14:paraId="189B4176" w14:textId="1D72056D" w:rsidR="00A51A45" w:rsidRPr="006D3546" w:rsidRDefault="00000000" w:rsidP="00652D6C">
            <w:pPr>
              <w:numPr>
                <w:ilvl w:val="0"/>
                <w:numId w:val="258"/>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Aptos Narrow" w:hAnsi="Aptos Narrow" w:cs="Segoe UI"/>
                      <w:sz w:val="18"/>
                      <w:szCs w:val="18"/>
                    </w:rPr>
                    <m:t>ofertant,</m:t>
                  </m:r>
                  <m:r>
                    <m:rPr>
                      <m:nor/>
                    </m:rPr>
                    <w:rPr>
                      <w:rFonts w:ascii="Cambria Math" w:hAnsi="Aptos Narrow" w:cs="Segoe UI"/>
                      <w:sz w:val="18"/>
                      <w:szCs w:val="18"/>
                    </w:rPr>
                    <m:t>tmb</m:t>
                  </m:r>
                  <m:r>
                    <m:rPr>
                      <m:nor/>
                    </m:rPr>
                    <w:rPr>
                      <w:rFonts w:ascii="Aptos Narrow" w:hAnsi="Aptos Narrow" w:cs="Segoe UI"/>
                      <w:sz w:val="18"/>
                      <w:szCs w:val="18"/>
                    </w:rPr>
                    <m:t>2</m:t>
                  </m:r>
                </m:sub>
              </m:sSub>
            </m:oMath>
            <w:r w:rsidR="00A51A45" w:rsidRPr="006D3546">
              <w:rPr>
                <w:rFonts w:ascii="Aptos Narrow" w:hAnsi="Aptos Narrow" w:cs="Segoe UI"/>
                <w:sz w:val="18"/>
                <w:szCs w:val="18"/>
              </w:rPr>
              <w:t xml:space="preserve">= tariful de </w:t>
            </w:r>
            <w:r w:rsidR="001C5397">
              <w:rPr>
                <w:rFonts w:ascii="Aptos Narrow" w:hAnsi="Aptos Narrow" w:cs="Segoe UI"/>
                <w:sz w:val="18"/>
                <w:szCs w:val="18"/>
              </w:rPr>
              <w:t>operare STMB retehnologizat</w:t>
            </w:r>
            <w:r w:rsidR="00A51A45" w:rsidRPr="006D3546">
              <w:rPr>
                <w:rFonts w:ascii="Aptos Narrow" w:hAnsi="Aptos Narrow" w:cs="Segoe UI"/>
                <w:sz w:val="18"/>
                <w:szCs w:val="18"/>
              </w:rPr>
              <w:t xml:space="preserve"> </w:t>
            </w:r>
            <w:r w:rsidR="00A51A45" w:rsidRPr="009F2A09">
              <w:rPr>
                <w:rFonts w:ascii="Aptos Narrow" w:hAnsi="Aptos Narrow" w:cs="Segoe UI"/>
                <w:b/>
                <w:bCs/>
                <w:sz w:val="18"/>
                <w:szCs w:val="18"/>
              </w:rPr>
              <w:t>T_</w:t>
            </w:r>
            <w:r w:rsidR="001C5397">
              <w:rPr>
                <w:rFonts w:ascii="Aptos Narrow" w:hAnsi="Aptos Narrow" w:cs="Segoe UI"/>
                <w:b/>
                <w:bCs/>
                <w:sz w:val="18"/>
                <w:szCs w:val="18"/>
              </w:rPr>
              <w:t>tmb</w:t>
            </w:r>
            <w:r w:rsidR="00A51A45" w:rsidRPr="009F2A09">
              <w:rPr>
                <w:rFonts w:ascii="Aptos Narrow" w:hAnsi="Aptos Narrow" w:cs="Segoe UI"/>
                <w:b/>
                <w:bCs/>
                <w:sz w:val="18"/>
                <w:szCs w:val="18"/>
              </w:rPr>
              <w:t xml:space="preserve"> 2</w:t>
            </w:r>
            <w:r w:rsidR="00A51A45" w:rsidRPr="006D3546">
              <w:rPr>
                <w:rFonts w:ascii="Aptos Narrow" w:hAnsi="Aptos Narrow" w:cs="Segoe UI"/>
                <w:sz w:val="18"/>
                <w:szCs w:val="18"/>
              </w:rPr>
              <w:t xml:space="preserve"> propus de ofertantul analizat.</w:t>
            </w:r>
          </w:p>
          <w:p w14:paraId="172AFDB3" w14:textId="77777777" w:rsidR="00A51A45" w:rsidRPr="00750143" w:rsidRDefault="00A51A45" w:rsidP="00652D6C">
            <w:pPr>
              <w:spacing w:before="40" w:after="60" w:line="276" w:lineRule="auto"/>
              <w:contextualSpacing/>
              <w:rPr>
                <w:rFonts w:ascii="Aptos Narrow" w:hAnsi="Aptos Narrow" w:cs="Segoe UI"/>
                <w:sz w:val="18"/>
                <w:szCs w:val="18"/>
              </w:rPr>
            </w:pPr>
            <w:r>
              <w:rPr>
                <w:rFonts w:ascii="Aptos Narrow" w:hAnsi="Aptos Narrow" w:cs="Segoe UI"/>
                <w:b/>
                <w:bCs/>
                <w:sz w:val="18"/>
                <w:szCs w:val="18"/>
              </w:rPr>
              <w:t>Notă</w:t>
            </w:r>
            <w:r w:rsidRPr="008D3F43">
              <w:rPr>
                <w:rFonts w:ascii="Aptos Narrow" w:hAnsi="Aptos Narrow" w:cs="Segoe UI"/>
                <w:b/>
                <w:bCs/>
                <w:sz w:val="18"/>
                <w:szCs w:val="18"/>
              </w:rPr>
              <w:t>:</w:t>
            </w:r>
            <w:r>
              <w:rPr>
                <w:rFonts w:ascii="Aptos Narrow" w:hAnsi="Aptos Narrow" w:cs="Segoe UI"/>
                <w:b/>
                <w:bCs/>
                <w:sz w:val="18"/>
                <w:szCs w:val="18"/>
              </w:rPr>
              <w:t xml:space="preserve"> </w:t>
            </w:r>
            <w:r w:rsidRPr="008D3F43">
              <w:rPr>
                <w:rFonts w:ascii="Aptos Narrow" w:hAnsi="Aptos Narrow" w:cs="Segoe UI"/>
                <w:sz w:val="18"/>
                <w:szCs w:val="18"/>
              </w:rPr>
              <w:t>Punctajele se rotunjesc la două zecimale.</w:t>
            </w:r>
          </w:p>
        </w:tc>
      </w:tr>
      <w:tr w:rsidR="00A51A45" w:rsidRPr="00750143" w14:paraId="014D6A3A" w14:textId="77777777" w:rsidTr="00DF058F">
        <w:tc>
          <w:tcPr>
            <w:tcW w:w="2830" w:type="dxa"/>
          </w:tcPr>
          <w:p w14:paraId="05B5E760" w14:textId="77777777" w:rsidR="00A51A45" w:rsidRDefault="00A51A45"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Justificare:</w:t>
            </w:r>
          </w:p>
        </w:tc>
        <w:tc>
          <w:tcPr>
            <w:tcW w:w="6521" w:type="dxa"/>
            <w:shd w:val="clear" w:color="auto" w:fill="EDEDED" w:themeFill="accent3" w:themeFillTint="33"/>
          </w:tcPr>
          <w:p w14:paraId="075BEE78" w14:textId="77777777" w:rsidR="00AE4C0C" w:rsidRPr="00AE4C0C" w:rsidRDefault="00AE4C0C" w:rsidP="00652D6C">
            <w:pPr>
              <w:spacing w:before="40" w:after="60" w:line="276" w:lineRule="auto"/>
              <w:contextualSpacing/>
              <w:rPr>
                <w:rFonts w:ascii="Aptos Narrow" w:hAnsi="Aptos Narrow" w:cs="Segoe UI"/>
                <w:b/>
                <w:bCs/>
                <w:color w:val="1F4E79" w:themeColor="accent5" w:themeShade="80"/>
                <w:sz w:val="18"/>
                <w:szCs w:val="18"/>
              </w:rPr>
            </w:pPr>
            <w:r w:rsidRPr="00AE4C0C">
              <w:rPr>
                <w:rFonts w:ascii="Aptos Narrow" w:hAnsi="Aptos Narrow" w:cs="Segoe UI"/>
                <w:b/>
                <w:bCs/>
                <w:color w:val="1F4E79" w:themeColor="accent5" w:themeShade="80"/>
                <w:sz w:val="18"/>
                <w:szCs w:val="18"/>
              </w:rPr>
              <w:t>a) Justificare tehnico–economică</w:t>
            </w:r>
          </w:p>
          <w:p w14:paraId="6CD82AE9" w14:textId="77777777" w:rsidR="00AE4C0C" w:rsidRPr="00AE4C0C" w:rsidRDefault="00AE4C0C" w:rsidP="00652D6C">
            <w:pPr>
              <w:numPr>
                <w:ilvl w:val="0"/>
                <w:numId w:val="263"/>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 xml:space="preserve">STMB retehnologizat funcționează </w:t>
            </w:r>
            <w:r w:rsidRPr="00AE4C0C">
              <w:rPr>
                <w:rFonts w:ascii="Aptos Narrow" w:hAnsi="Aptos Narrow" w:cs="Segoe UI"/>
                <w:b/>
                <w:bCs/>
                <w:color w:val="1F4E79" w:themeColor="accent5" w:themeShade="80"/>
                <w:sz w:val="18"/>
                <w:szCs w:val="18"/>
              </w:rPr>
              <w:t>≈ 9 ani</w:t>
            </w:r>
            <w:r w:rsidRPr="00AE4C0C">
              <w:rPr>
                <w:rFonts w:ascii="Aptos Narrow" w:hAnsi="Aptos Narrow" w:cs="Segoe UI"/>
                <w:color w:val="1F4E79" w:themeColor="accent5" w:themeShade="80"/>
                <w:sz w:val="18"/>
                <w:szCs w:val="18"/>
              </w:rPr>
              <w:t>, tratând anual 120.000 t de deșeuri municipale, cu scopul de a reduce biodegradabilul și de a devia o parte din deșeuri de la depozitare.</w:t>
            </w:r>
          </w:p>
          <w:p w14:paraId="3BF32B20" w14:textId="77777777" w:rsidR="00AE4C0C" w:rsidRPr="00AE4C0C" w:rsidRDefault="00AE4C0C" w:rsidP="00652D6C">
            <w:pPr>
              <w:numPr>
                <w:ilvl w:val="0"/>
                <w:numId w:val="263"/>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Investiția de 6,835 mil. lei în retehnologizare este recuperată prin acest tarif, care include amortizarea, cheltuielile financiare și profitul reglementat.</w:t>
            </w:r>
          </w:p>
          <w:p w14:paraId="7ACA357A" w14:textId="77777777" w:rsidR="00AE4C0C" w:rsidRPr="00AE4C0C" w:rsidRDefault="00AE4C0C" w:rsidP="00652D6C">
            <w:pPr>
              <w:numPr>
                <w:ilvl w:val="0"/>
                <w:numId w:val="263"/>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 xml:space="preserve">Veniturile aferente T_tmb 2 (≈ 38% din total) arată că </w:t>
            </w:r>
            <w:r w:rsidRPr="00AE4C0C">
              <w:rPr>
                <w:rFonts w:ascii="Aptos Narrow" w:hAnsi="Aptos Narrow" w:cs="Segoe UI"/>
                <w:b/>
                <w:bCs/>
                <w:color w:val="1F4E79" w:themeColor="accent5" w:themeShade="80"/>
                <w:sz w:val="18"/>
                <w:szCs w:val="18"/>
              </w:rPr>
              <w:t>este a doua mare componentă financiară a concesiunii</w:t>
            </w:r>
            <w:r w:rsidRPr="00AE4C0C">
              <w:rPr>
                <w:rFonts w:ascii="Aptos Narrow" w:hAnsi="Aptos Narrow" w:cs="Segoe UI"/>
                <w:color w:val="1F4E79" w:themeColor="accent5" w:themeShade="80"/>
                <w:sz w:val="18"/>
                <w:szCs w:val="18"/>
              </w:rPr>
              <w:t>.</w:t>
            </w:r>
          </w:p>
          <w:p w14:paraId="3A7274C5" w14:textId="77777777" w:rsidR="00AE4C0C" w:rsidRPr="00AE4C0C" w:rsidRDefault="00AE4C0C" w:rsidP="00652D6C">
            <w:pPr>
              <w:numPr>
                <w:ilvl w:val="0"/>
                <w:numId w:val="263"/>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Ponderea de 30 puncte (37,5% din componenta financiară) reflectă fidel importanța economică a acestei activități.</w:t>
            </w:r>
          </w:p>
          <w:p w14:paraId="53F66F53" w14:textId="77777777" w:rsidR="00AE4C0C" w:rsidRPr="00AE4C0C" w:rsidRDefault="00AE4C0C" w:rsidP="00652D6C">
            <w:pPr>
              <w:spacing w:before="40" w:after="60" w:line="276" w:lineRule="auto"/>
              <w:contextualSpacing/>
              <w:rPr>
                <w:rFonts w:ascii="Aptos Narrow" w:hAnsi="Aptos Narrow" w:cs="Segoe UI"/>
                <w:b/>
                <w:bCs/>
                <w:color w:val="1F4E79" w:themeColor="accent5" w:themeShade="80"/>
                <w:sz w:val="18"/>
                <w:szCs w:val="18"/>
              </w:rPr>
            </w:pPr>
            <w:r w:rsidRPr="00AE4C0C">
              <w:rPr>
                <w:rFonts w:ascii="Aptos Narrow" w:hAnsi="Aptos Narrow" w:cs="Segoe UI"/>
                <w:b/>
                <w:bCs/>
                <w:color w:val="1F4E79" w:themeColor="accent5" w:themeShade="80"/>
                <w:sz w:val="18"/>
                <w:szCs w:val="18"/>
              </w:rPr>
              <w:t>b) Justificare juridică</w:t>
            </w:r>
          </w:p>
          <w:p w14:paraId="3019A11D" w14:textId="77777777" w:rsidR="00AE4C0C" w:rsidRPr="00AE4C0C" w:rsidRDefault="00AE4C0C" w:rsidP="00652D6C">
            <w:pPr>
              <w:numPr>
                <w:ilvl w:val="0"/>
                <w:numId w:val="264"/>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 xml:space="preserve">Tariful de operare al STMB este </w:t>
            </w:r>
            <w:r w:rsidRPr="00AE4C0C">
              <w:rPr>
                <w:rFonts w:ascii="Aptos Narrow" w:hAnsi="Aptos Narrow" w:cs="Segoe UI"/>
                <w:b/>
                <w:bCs/>
                <w:color w:val="1F4E79" w:themeColor="accent5" w:themeShade="80"/>
                <w:sz w:val="18"/>
                <w:szCs w:val="18"/>
              </w:rPr>
              <w:t>tarif de utilizare</w:t>
            </w:r>
            <w:r w:rsidRPr="00AE4C0C">
              <w:rPr>
                <w:rFonts w:ascii="Aptos Narrow" w:hAnsi="Aptos Narrow" w:cs="Segoe UI"/>
                <w:color w:val="1F4E79" w:themeColor="accent5" w:themeShade="80"/>
                <w:sz w:val="18"/>
                <w:szCs w:val="18"/>
              </w:rPr>
              <w:t xml:space="preserve"> în sensul art. 86 alin. (2) lit. c).</w:t>
            </w:r>
          </w:p>
          <w:p w14:paraId="6246A6D5" w14:textId="77777777" w:rsidR="00AE4C0C" w:rsidRPr="00AE4C0C" w:rsidRDefault="00AE4C0C" w:rsidP="00652D6C">
            <w:pPr>
              <w:numPr>
                <w:ilvl w:val="0"/>
                <w:numId w:val="264"/>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Legea și HG 867 nu permit ignorarea unei componente cu pondere financiară de 38% în criteriile de atribuire: neponderarea ei ar distorsiona rezultatul procedurii, contrar art. 44 alin. (2)–(3).</w:t>
            </w:r>
          </w:p>
          <w:p w14:paraId="4B7B164A" w14:textId="77777777" w:rsidR="00AE4C0C" w:rsidRPr="00AE4C0C" w:rsidRDefault="00AE4C0C" w:rsidP="00652D6C">
            <w:pPr>
              <w:numPr>
                <w:ilvl w:val="0"/>
                <w:numId w:val="264"/>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Criteriul este formulat obiectiv, matematic, fără a da libertate discreționară comisiei de evaluare, în conformitate cu art. 86 alin. (1).</w:t>
            </w:r>
          </w:p>
          <w:p w14:paraId="4C12F7B6" w14:textId="77777777" w:rsidR="00AE4C0C" w:rsidRPr="00AE4C0C" w:rsidRDefault="00AE4C0C" w:rsidP="00652D6C">
            <w:pPr>
              <w:spacing w:before="40" w:after="60" w:line="276" w:lineRule="auto"/>
              <w:contextualSpacing/>
              <w:rPr>
                <w:rFonts w:ascii="Aptos Narrow" w:hAnsi="Aptos Narrow" w:cs="Segoe UI"/>
                <w:b/>
                <w:bCs/>
                <w:color w:val="1F4E79" w:themeColor="accent5" w:themeShade="80"/>
                <w:sz w:val="18"/>
                <w:szCs w:val="18"/>
              </w:rPr>
            </w:pPr>
            <w:r w:rsidRPr="00AE4C0C">
              <w:rPr>
                <w:rFonts w:ascii="Aptos Narrow" w:hAnsi="Aptos Narrow" w:cs="Segoe UI"/>
                <w:b/>
                <w:bCs/>
                <w:color w:val="1F4E79" w:themeColor="accent5" w:themeShade="80"/>
                <w:sz w:val="18"/>
                <w:szCs w:val="18"/>
              </w:rPr>
              <w:t>c) Justificare administrativă</w:t>
            </w:r>
          </w:p>
          <w:p w14:paraId="0EB5F15D" w14:textId="77777777" w:rsidR="00AE4C0C" w:rsidRPr="00AE4C0C" w:rsidRDefault="00AE4C0C" w:rsidP="00652D6C">
            <w:pPr>
              <w:numPr>
                <w:ilvl w:val="0"/>
                <w:numId w:val="265"/>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Buna funcționare a STMB este condiția esențială pentru atingerea țintelor de reducere a cantităților depozitate, asumate prin PNGD, PJGD și directivele UE.</w:t>
            </w:r>
          </w:p>
          <w:p w14:paraId="74F93401" w14:textId="77777777" w:rsidR="00AE4C0C" w:rsidRPr="00AE4C0C" w:rsidRDefault="00AE4C0C" w:rsidP="00652D6C">
            <w:pPr>
              <w:numPr>
                <w:ilvl w:val="0"/>
                <w:numId w:val="265"/>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Un tarif TMB rezonabil și competitiv permite menținerea unei relații echilibrate între costurile de tratare și cele de depozitare, evitând supraîncărcarea tarifară a utilizatorilor.</w:t>
            </w:r>
          </w:p>
          <w:p w14:paraId="174D058C" w14:textId="77777777" w:rsidR="00AE4C0C" w:rsidRPr="00AE4C0C" w:rsidRDefault="00AE4C0C" w:rsidP="00652D6C">
            <w:pPr>
              <w:numPr>
                <w:ilvl w:val="0"/>
                <w:numId w:val="265"/>
              </w:numPr>
              <w:spacing w:before="40" w:after="60" w:line="276" w:lineRule="auto"/>
              <w:contextualSpacing/>
              <w:rPr>
                <w:rFonts w:ascii="Aptos Narrow" w:hAnsi="Aptos Narrow" w:cs="Segoe UI"/>
                <w:color w:val="1F4E79" w:themeColor="accent5" w:themeShade="80"/>
                <w:sz w:val="18"/>
                <w:szCs w:val="18"/>
              </w:rPr>
            </w:pPr>
            <w:r w:rsidRPr="00AE4C0C">
              <w:rPr>
                <w:rFonts w:ascii="Aptos Narrow" w:hAnsi="Aptos Narrow" w:cs="Segoe UI"/>
                <w:color w:val="1F4E79" w:themeColor="accent5" w:themeShade="80"/>
                <w:sz w:val="18"/>
                <w:szCs w:val="18"/>
              </w:rPr>
              <w:t xml:space="preserve">Ponderea de 30 puncte asigură echilibrul între interesul de a obține </w:t>
            </w:r>
            <w:r w:rsidRPr="00AE4C0C">
              <w:rPr>
                <w:rFonts w:ascii="Aptos Narrow" w:hAnsi="Aptos Narrow" w:cs="Segoe UI"/>
                <w:b/>
                <w:bCs/>
                <w:color w:val="1F4E79" w:themeColor="accent5" w:themeShade="80"/>
                <w:sz w:val="18"/>
                <w:szCs w:val="18"/>
              </w:rPr>
              <w:t>tarife mici</w:t>
            </w:r>
            <w:r w:rsidRPr="00AE4C0C">
              <w:rPr>
                <w:rFonts w:ascii="Aptos Narrow" w:hAnsi="Aptos Narrow" w:cs="Segoe UI"/>
                <w:color w:val="1F4E79" w:themeColor="accent5" w:themeShade="80"/>
                <w:sz w:val="18"/>
                <w:szCs w:val="18"/>
              </w:rPr>
              <w:t>, dar și de a păstra un spațiu de competiție pe componenta tehnică (performanță, mediu etc.).</w:t>
            </w:r>
          </w:p>
          <w:p w14:paraId="28452FF4" w14:textId="34924483" w:rsidR="00A51A45" w:rsidRPr="007756C5" w:rsidRDefault="00A51A45" w:rsidP="00652D6C">
            <w:pPr>
              <w:spacing w:before="40" w:after="60" w:line="276" w:lineRule="auto"/>
              <w:contextualSpacing/>
              <w:rPr>
                <w:rFonts w:ascii="Aptos Narrow" w:hAnsi="Aptos Narrow" w:cs="Segoe UI"/>
                <w:color w:val="1F4E79" w:themeColor="accent5" w:themeShade="80"/>
                <w:sz w:val="18"/>
                <w:szCs w:val="18"/>
              </w:rPr>
            </w:pPr>
          </w:p>
        </w:tc>
      </w:tr>
    </w:tbl>
    <w:p w14:paraId="209D7105" w14:textId="77777777" w:rsidR="00A51A45" w:rsidRDefault="00A51A45"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17A41190" w14:textId="77777777" w:rsidR="00A51A45" w:rsidRDefault="00A51A45"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67C8C905" w14:textId="77777777" w:rsidR="00B81146" w:rsidRDefault="00B81146"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678590CC" w14:textId="77777777" w:rsidR="00762F69" w:rsidRDefault="00762F69"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4484CBB5" w14:textId="77777777" w:rsidR="00762F69" w:rsidRDefault="00762F69"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3564F280" w14:textId="77777777" w:rsidR="00762F69" w:rsidRDefault="00762F69"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240CDE95" w14:textId="14FB3C46" w:rsidR="00762F69" w:rsidRPr="009F2A09" w:rsidRDefault="00762F69" w:rsidP="00652D6C">
      <w:pPr>
        <w:pStyle w:val="Listparagraf"/>
        <w:widowControl w:val="0"/>
        <w:numPr>
          <w:ilvl w:val="0"/>
          <w:numId w:val="253"/>
        </w:numPr>
        <w:autoSpaceDE w:val="0"/>
        <w:autoSpaceDN w:val="0"/>
        <w:adjustRightInd w:val="0"/>
        <w:spacing w:before="40" w:after="60"/>
        <w:rPr>
          <w:rFonts w:ascii="Aptos Narrow" w:hAnsi="Aptos Narrow" w:cs="Segoe UI"/>
          <w:sz w:val="18"/>
          <w:szCs w:val="18"/>
        </w:rPr>
      </w:pPr>
      <w:r w:rsidRPr="009F2A09">
        <w:rPr>
          <w:rFonts w:ascii="Aptos Narrow" w:hAnsi="Aptos Narrow" w:cs="Segoe UI"/>
          <w:sz w:val="18"/>
          <w:szCs w:val="18"/>
        </w:rPr>
        <w:t>Factorul de evaluare (”</w:t>
      </w:r>
      <w:r w:rsidRPr="00762F69">
        <w:rPr>
          <w:rFonts w:ascii="Aptos Narrow" w:hAnsi="Aptos Narrow" w:cs="Segoe UI"/>
          <w:sz w:val="18"/>
          <w:szCs w:val="18"/>
        </w:rPr>
        <w:t>F3 - indicatori de performanță operațională (calitate și funcționalitate) pentru STMB</w:t>
      </w:r>
      <w:r w:rsidRPr="009F2A09">
        <w:rPr>
          <w:rFonts w:ascii="Aptos Narrow" w:hAnsi="Aptos Narrow" w:cs="Segoe UI"/>
          <w:sz w:val="18"/>
          <w:szCs w:val="18"/>
        </w:rPr>
        <w:t>”)</w:t>
      </w:r>
      <w:r>
        <w:rPr>
          <w:rFonts w:ascii="Aptos Narrow" w:hAnsi="Aptos Narrow" w:cs="Segoe UI"/>
          <w:sz w:val="18"/>
          <w:szCs w:val="18"/>
        </w:rPr>
        <w:t xml:space="preserve"> – </w:t>
      </w:r>
      <w:r>
        <w:rPr>
          <w:rFonts w:ascii="Aptos Narrow" w:hAnsi="Aptos Narrow" w:cs="Segoe UI"/>
          <w:b/>
          <w:bCs/>
          <w:sz w:val="18"/>
          <w:szCs w:val="18"/>
          <w:u w:val="single"/>
        </w:rPr>
        <w:t>20</w:t>
      </w:r>
      <w:r w:rsidRPr="009F2A09">
        <w:rPr>
          <w:rFonts w:ascii="Aptos Narrow" w:hAnsi="Aptos Narrow" w:cs="Segoe UI"/>
          <w:b/>
          <w:bCs/>
          <w:sz w:val="18"/>
          <w:szCs w:val="18"/>
          <w:u w:val="single"/>
        </w:rPr>
        <w:t xml:space="preserve"> de puncte (</w:t>
      </w:r>
      <w:r>
        <w:rPr>
          <w:rFonts w:ascii="Aptos Narrow" w:hAnsi="Aptos Narrow" w:cs="Segoe UI"/>
          <w:b/>
          <w:bCs/>
          <w:sz w:val="18"/>
          <w:szCs w:val="18"/>
          <w:u w:val="single"/>
        </w:rPr>
        <w:t>20</w:t>
      </w:r>
      <w:r w:rsidRPr="009F2A09">
        <w:rPr>
          <w:rFonts w:ascii="Aptos Narrow" w:hAnsi="Aptos Narrow" w:cs="Segoe UI"/>
          <w:b/>
          <w:bCs/>
          <w:sz w:val="18"/>
          <w:szCs w:val="18"/>
          <w:u w:val="single"/>
        </w:rPr>
        <w:t>%)</w:t>
      </w:r>
    </w:p>
    <w:p w14:paraId="1CC3C49C" w14:textId="77777777" w:rsidR="00762F69" w:rsidRDefault="00762F69"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tbl>
      <w:tblPr>
        <w:tblStyle w:val="Tabelgril"/>
        <w:tblW w:w="9351" w:type="dxa"/>
        <w:tblLook w:val="04A0" w:firstRow="1" w:lastRow="0" w:firstColumn="1" w:lastColumn="0" w:noHBand="0" w:noVBand="1"/>
      </w:tblPr>
      <w:tblGrid>
        <w:gridCol w:w="2830"/>
        <w:gridCol w:w="6521"/>
      </w:tblGrid>
      <w:tr w:rsidR="00762F69" w:rsidRPr="00750143" w14:paraId="14E5E5E1" w14:textId="77777777" w:rsidTr="00DF058F">
        <w:tc>
          <w:tcPr>
            <w:tcW w:w="2830" w:type="dxa"/>
            <w:shd w:val="clear" w:color="auto" w:fill="D9D9D9" w:themeFill="background1" w:themeFillShade="D9"/>
          </w:tcPr>
          <w:p w14:paraId="1D5A5D48" w14:textId="77777777" w:rsidR="00762F69" w:rsidRPr="00750143" w:rsidRDefault="00762F69"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Indicator de referință</w:t>
            </w:r>
          </w:p>
        </w:tc>
        <w:tc>
          <w:tcPr>
            <w:tcW w:w="6521" w:type="dxa"/>
            <w:shd w:val="clear" w:color="auto" w:fill="D9D9D9" w:themeFill="background1" w:themeFillShade="D9"/>
          </w:tcPr>
          <w:p w14:paraId="2EB94702" w14:textId="77777777" w:rsidR="00762F69" w:rsidRPr="00750143" w:rsidRDefault="00762F69"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Detalii / justificare</w:t>
            </w:r>
          </w:p>
        </w:tc>
      </w:tr>
      <w:tr w:rsidR="00762F69" w:rsidRPr="00750143" w14:paraId="76E04ED6" w14:textId="77777777" w:rsidTr="00DF058F">
        <w:tc>
          <w:tcPr>
            <w:tcW w:w="2830" w:type="dxa"/>
          </w:tcPr>
          <w:p w14:paraId="52B0AD86" w14:textId="77777777" w:rsidR="00762F69" w:rsidRPr="00750143" w:rsidRDefault="00762F69"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Descrierea factorului de evaluare:</w:t>
            </w:r>
          </w:p>
        </w:tc>
        <w:tc>
          <w:tcPr>
            <w:tcW w:w="6521" w:type="dxa"/>
          </w:tcPr>
          <w:p w14:paraId="619916F5" w14:textId="0E260916" w:rsidR="00762F69" w:rsidRPr="00762F69" w:rsidRDefault="00762F69"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 xml:space="preserve">Factorul </w:t>
            </w:r>
            <w:r w:rsidRPr="00762F69">
              <w:rPr>
                <w:rFonts w:ascii="Aptos Narrow" w:hAnsi="Aptos Narrow" w:cs="Segoe UI"/>
                <w:sz w:val="18"/>
                <w:szCs w:val="18"/>
              </w:rPr>
              <w:t xml:space="preserve">F3 - indicatori de performanță operațională (calitate și funcționalitate) pentru STMB evaluează nivelul de performanță operațională propus de ofertant pentru Stația de Tratare Mecano-Biologică (TMB), exprimat prin </w:t>
            </w:r>
            <w:r w:rsidRPr="00762F69">
              <w:rPr>
                <w:rFonts w:ascii="Aptos Narrow" w:hAnsi="Aptos Narrow" w:cs="Segoe UI"/>
                <w:b/>
                <w:bCs/>
                <w:sz w:val="18"/>
                <w:szCs w:val="18"/>
              </w:rPr>
              <w:t>cantitatea anuală de deșeuri cu potențial de valorificare energetică (RDF/SRF)</w:t>
            </w:r>
            <w:r w:rsidRPr="00762F69">
              <w:rPr>
                <w:rFonts w:ascii="Aptos Narrow" w:hAnsi="Aptos Narrow" w:cs="Segoe UI"/>
                <w:sz w:val="18"/>
                <w:szCs w:val="18"/>
              </w:rPr>
              <w:t xml:space="preserve"> pe care ofertantul își asumă să o livreze către operatori economici autorizați pentru incinerare/coincinerare.</w:t>
            </w:r>
          </w:p>
          <w:p w14:paraId="4912986F" w14:textId="5D061F0C" w:rsidR="00762F69" w:rsidRPr="00762F69" w:rsidRDefault="00762F69" w:rsidP="00652D6C">
            <w:pPr>
              <w:spacing w:before="40" w:after="60" w:line="276" w:lineRule="auto"/>
              <w:contextualSpacing/>
              <w:rPr>
                <w:rFonts w:ascii="Aptos Narrow" w:hAnsi="Aptos Narrow" w:cs="Segoe UI"/>
                <w:sz w:val="18"/>
                <w:szCs w:val="18"/>
              </w:rPr>
            </w:pPr>
            <w:r w:rsidRPr="00762F69">
              <w:rPr>
                <w:rFonts w:ascii="Aptos Narrow" w:hAnsi="Aptos Narrow" w:cs="Segoe UI"/>
                <w:sz w:val="18"/>
                <w:szCs w:val="18"/>
              </w:rPr>
              <w:t>Cerința minimă obligatorie din caietul de sarcini este:</w:t>
            </w:r>
            <w:r>
              <w:rPr>
                <w:rFonts w:ascii="Aptos Narrow" w:hAnsi="Aptos Narrow" w:cs="Segoe UI"/>
                <w:sz w:val="18"/>
                <w:szCs w:val="18"/>
              </w:rPr>
              <w:t xml:space="preserve"> </w:t>
            </w:r>
            <w:r w:rsidRPr="00762F69">
              <w:rPr>
                <w:rFonts w:ascii="Aptos Narrow" w:hAnsi="Aptos Narrow" w:cs="Segoe UI"/>
                <w:b/>
                <w:bCs/>
                <w:sz w:val="18"/>
                <w:szCs w:val="18"/>
              </w:rPr>
              <w:t>15% din cantitatea de deșeuri reziduale tratate</w:t>
            </w:r>
            <w:r>
              <w:rPr>
                <w:rFonts w:ascii="Aptos Narrow" w:hAnsi="Aptos Narrow" w:cs="Segoe UI"/>
                <w:b/>
                <w:bCs/>
                <w:sz w:val="18"/>
                <w:szCs w:val="18"/>
              </w:rPr>
              <w:t xml:space="preserve"> anual (intrate în STMB)</w:t>
            </w:r>
            <w:r w:rsidR="00C703A8">
              <w:rPr>
                <w:rFonts w:ascii="Aptos Narrow" w:hAnsi="Aptos Narrow" w:cs="Segoe UI"/>
                <w:b/>
                <w:bCs/>
                <w:sz w:val="18"/>
                <w:szCs w:val="18"/>
              </w:rPr>
              <w:t xml:space="preserve"> </w:t>
            </w:r>
            <w:r w:rsidR="00C703A8">
              <w:rPr>
                <w:rFonts w:ascii="Aptos Narrow" w:hAnsi="Aptos Narrow" w:cs="Segoe UI"/>
                <w:sz w:val="18"/>
                <w:szCs w:val="18"/>
              </w:rPr>
              <w:t>și se va raporta la cantitățiile gestionate în STMB după retehnologizarea acesteia</w:t>
            </w:r>
            <w:r w:rsidR="00141E43">
              <w:rPr>
                <w:rFonts w:ascii="Aptos Narrow" w:hAnsi="Aptos Narrow" w:cs="Segoe UI"/>
                <w:sz w:val="18"/>
                <w:szCs w:val="18"/>
              </w:rPr>
              <w:t>, respectiv minim 18.000 tone/an (15% din Qtotal 120.000 tone).</w:t>
            </w:r>
          </w:p>
          <w:p w14:paraId="2F0ACA6F" w14:textId="77777777" w:rsidR="00762F69" w:rsidRDefault="00762F69" w:rsidP="00652D6C">
            <w:pPr>
              <w:spacing w:before="40" w:after="60" w:line="276" w:lineRule="auto"/>
              <w:contextualSpacing/>
              <w:rPr>
                <w:rFonts w:ascii="Aptos Narrow" w:hAnsi="Aptos Narrow" w:cs="Segoe UI"/>
                <w:sz w:val="18"/>
                <w:szCs w:val="18"/>
              </w:rPr>
            </w:pPr>
            <w:r w:rsidRPr="00762F69">
              <w:rPr>
                <w:rFonts w:ascii="Aptos Narrow" w:hAnsi="Aptos Narrow" w:cs="Segoe UI"/>
                <w:sz w:val="18"/>
                <w:szCs w:val="18"/>
              </w:rPr>
              <w:t xml:space="preserve">Punctajul se acordă exclusiv pentru cantități </w:t>
            </w:r>
            <w:r w:rsidRPr="00762F69">
              <w:rPr>
                <w:rFonts w:ascii="Aptos Narrow" w:hAnsi="Aptos Narrow" w:cs="Segoe UI"/>
                <w:b/>
                <w:bCs/>
                <w:sz w:val="18"/>
                <w:szCs w:val="18"/>
              </w:rPr>
              <w:t>peste minimul obligatoriu</w:t>
            </w:r>
            <w:r w:rsidRPr="00762F69">
              <w:rPr>
                <w:rFonts w:ascii="Aptos Narrow" w:hAnsi="Aptos Narrow" w:cs="Segoe UI"/>
                <w:sz w:val="18"/>
                <w:szCs w:val="18"/>
              </w:rPr>
              <w:t xml:space="preserve">, iar nivelul asumat devine </w:t>
            </w:r>
            <w:r w:rsidRPr="00762F69">
              <w:rPr>
                <w:rFonts w:ascii="Aptos Narrow" w:hAnsi="Aptos Narrow" w:cs="Segoe UI"/>
                <w:b/>
                <w:bCs/>
                <w:sz w:val="18"/>
                <w:szCs w:val="18"/>
              </w:rPr>
              <w:t>obligație contractuală</w:t>
            </w:r>
            <w:r w:rsidRPr="00762F69">
              <w:rPr>
                <w:rFonts w:ascii="Aptos Narrow" w:hAnsi="Aptos Narrow" w:cs="Segoe UI"/>
                <w:sz w:val="18"/>
                <w:szCs w:val="18"/>
              </w:rPr>
              <w:t>.</w:t>
            </w:r>
          </w:p>
          <w:p w14:paraId="0320D48F" w14:textId="16F6A58E" w:rsidR="00310645" w:rsidRPr="00310645" w:rsidRDefault="00310645" w:rsidP="00652D6C">
            <w:pPr>
              <w:spacing w:before="40" w:after="60" w:line="276" w:lineRule="auto"/>
              <w:contextualSpacing/>
              <w:rPr>
                <w:rFonts w:ascii="Aptos Narrow" w:hAnsi="Aptos Narrow" w:cs="Segoe UI"/>
                <w:sz w:val="18"/>
                <w:szCs w:val="18"/>
              </w:rPr>
            </w:pPr>
            <w:r w:rsidRPr="00310645">
              <w:rPr>
                <w:rFonts w:ascii="Aptos Narrow" w:hAnsi="Aptos Narrow" w:cs="Segoe UI"/>
                <w:sz w:val="18"/>
                <w:szCs w:val="18"/>
              </w:rPr>
              <w:t>Ofertantul trebuie să prezinte</w:t>
            </w:r>
            <w:r>
              <w:rPr>
                <w:rFonts w:ascii="Aptos Narrow" w:hAnsi="Aptos Narrow" w:cs="Segoe UI"/>
                <w:sz w:val="18"/>
                <w:szCs w:val="18"/>
              </w:rPr>
              <w:t xml:space="preserve"> </w:t>
            </w:r>
            <w:r w:rsidRPr="00310645">
              <w:rPr>
                <w:rFonts w:ascii="Aptos Narrow" w:hAnsi="Aptos Narrow" w:cs="Segoe UI"/>
                <w:b/>
                <w:bCs/>
                <w:sz w:val="18"/>
                <w:szCs w:val="18"/>
              </w:rPr>
              <w:t>Contracte / precontracte / angajamente ferme semnate</w:t>
            </w:r>
            <w:r>
              <w:rPr>
                <w:rFonts w:ascii="Aptos Narrow" w:hAnsi="Aptos Narrow" w:cs="Segoe UI"/>
                <w:b/>
                <w:bCs/>
                <w:sz w:val="18"/>
                <w:szCs w:val="18"/>
              </w:rPr>
              <w:t xml:space="preserve"> </w:t>
            </w:r>
            <w:r w:rsidRPr="00310645">
              <w:rPr>
                <w:rFonts w:ascii="Aptos Narrow" w:hAnsi="Aptos Narrow" w:cs="Segoe UI"/>
                <w:sz w:val="18"/>
                <w:szCs w:val="18"/>
              </w:rPr>
              <w:t xml:space="preserve">cu operatori de incinerare/coincinerare autorizați pentru RDF/SRF, care să acopere cantitatea propusă </w:t>
            </w:r>
            <w:r w:rsidRPr="00310645">
              <w:rPr>
                <w:rFonts w:ascii="Aptos Narrow" w:hAnsi="Aptos Narrow" w:cs="Segoe UI"/>
                <w:b/>
                <w:bCs/>
                <w:sz w:val="18"/>
                <w:szCs w:val="18"/>
              </w:rPr>
              <w:t>R_of</w:t>
            </w:r>
            <w:r w:rsidRPr="00DF786F">
              <w:rPr>
                <w:rFonts w:ascii="Aptos Narrow" w:hAnsi="Aptos Narrow" w:cs="Segoe UI"/>
                <w:b/>
                <w:bCs/>
                <w:sz w:val="18"/>
                <w:szCs w:val="18"/>
              </w:rPr>
              <w:t>ertant</w:t>
            </w:r>
            <w:r w:rsidRPr="00310645">
              <w:rPr>
                <w:rFonts w:ascii="Aptos Narrow" w:hAnsi="Aptos Narrow" w:cs="Segoe UI"/>
                <w:sz w:val="18"/>
                <w:szCs w:val="18"/>
              </w:rPr>
              <w:t>.</w:t>
            </w:r>
          </w:p>
          <w:p w14:paraId="1D872D25" w14:textId="77777777" w:rsidR="00310645" w:rsidRPr="00310645" w:rsidRDefault="00310645" w:rsidP="00652D6C">
            <w:pPr>
              <w:spacing w:before="40" w:after="60" w:line="276" w:lineRule="auto"/>
              <w:contextualSpacing/>
              <w:rPr>
                <w:rFonts w:ascii="Aptos Narrow" w:hAnsi="Aptos Narrow" w:cs="Segoe UI"/>
                <w:sz w:val="18"/>
                <w:szCs w:val="18"/>
              </w:rPr>
            </w:pPr>
            <w:r w:rsidRPr="00310645">
              <w:rPr>
                <w:rFonts w:ascii="Aptos Narrow" w:hAnsi="Aptos Narrow" w:cs="Segoe UI"/>
                <w:sz w:val="18"/>
                <w:szCs w:val="18"/>
              </w:rPr>
              <w:t>Documentele trebuie să includă:</w:t>
            </w:r>
          </w:p>
          <w:p w14:paraId="65DBAAF3" w14:textId="77777777" w:rsidR="00310645" w:rsidRPr="00310645" w:rsidRDefault="00310645" w:rsidP="00652D6C">
            <w:pPr>
              <w:numPr>
                <w:ilvl w:val="0"/>
                <w:numId w:val="273"/>
              </w:numPr>
              <w:spacing w:before="40" w:after="60" w:line="276" w:lineRule="auto"/>
              <w:contextualSpacing/>
              <w:rPr>
                <w:rFonts w:ascii="Aptos Narrow" w:hAnsi="Aptos Narrow" w:cs="Segoe UI"/>
                <w:sz w:val="18"/>
                <w:szCs w:val="18"/>
              </w:rPr>
            </w:pPr>
            <w:r w:rsidRPr="00310645">
              <w:rPr>
                <w:rFonts w:ascii="Aptos Narrow" w:hAnsi="Aptos Narrow" w:cs="Segoe UI"/>
                <w:sz w:val="18"/>
                <w:szCs w:val="18"/>
              </w:rPr>
              <w:t>capacitatea anuală acceptată,</w:t>
            </w:r>
          </w:p>
          <w:p w14:paraId="373A1A33" w14:textId="77777777" w:rsidR="00310645" w:rsidRPr="00310645" w:rsidRDefault="00310645" w:rsidP="00652D6C">
            <w:pPr>
              <w:numPr>
                <w:ilvl w:val="0"/>
                <w:numId w:val="273"/>
              </w:numPr>
              <w:spacing w:before="40" w:after="60" w:line="276" w:lineRule="auto"/>
              <w:contextualSpacing/>
              <w:rPr>
                <w:rFonts w:ascii="Aptos Narrow" w:hAnsi="Aptos Narrow" w:cs="Segoe UI"/>
                <w:sz w:val="18"/>
                <w:szCs w:val="18"/>
              </w:rPr>
            </w:pPr>
            <w:r w:rsidRPr="00310645">
              <w:rPr>
                <w:rFonts w:ascii="Aptos Narrow" w:hAnsi="Aptos Narrow" w:cs="Segoe UI"/>
                <w:sz w:val="18"/>
                <w:szCs w:val="18"/>
              </w:rPr>
              <w:t>calitatea și specificațiile tehnice ale RDF/SRF,</w:t>
            </w:r>
          </w:p>
          <w:p w14:paraId="3CDC9F84" w14:textId="62524F85" w:rsidR="00310645" w:rsidRPr="00DF786F" w:rsidRDefault="00310645" w:rsidP="00652D6C">
            <w:pPr>
              <w:numPr>
                <w:ilvl w:val="0"/>
                <w:numId w:val="273"/>
              </w:numPr>
              <w:spacing w:before="40" w:after="60" w:line="276" w:lineRule="auto"/>
              <w:contextualSpacing/>
              <w:rPr>
                <w:rFonts w:ascii="Aptos Narrow" w:hAnsi="Aptos Narrow" w:cs="Segoe UI"/>
                <w:sz w:val="18"/>
                <w:szCs w:val="18"/>
              </w:rPr>
            </w:pPr>
            <w:r w:rsidRPr="00310645">
              <w:rPr>
                <w:rFonts w:ascii="Aptos Narrow" w:hAnsi="Aptos Narrow" w:cs="Segoe UI"/>
                <w:sz w:val="18"/>
                <w:szCs w:val="18"/>
              </w:rPr>
              <w:t>tarifele / condițiile esențiale,</w:t>
            </w:r>
          </w:p>
        </w:tc>
      </w:tr>
      <w:tr w:rsidR="00762F69" w:rsidRPr="00750143" w14:paraId="3E8A2D7C" w14:textId="77777777" w:rsidTr="00DF058F">
        <w:tc>
          <w:tcPr>
            <w:tcW w:w="2830" w:type="dxa"/>
          </w:tcPr>
          <w:p w14:paraId="163D5750" w14:textId="77777777" w:rsidR="00762F69" w:rsidRDefault="00762F69"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Algoritm de calcul:</w:t>
            </w:r>
          </w:p>
        </w:tc>
        <w:tc>
          <w:tcPr>
            <w:tcW w:w="6521" w:type="dxa"/>
          </w:tcPr>
          <w:p w14:paraId="3E66BA3F" w14:textId="77777777" w:rsidR="00310645" w:rsidRPr="00310645" w:rsidRDefault="00310645" w:rsidP="00652D6C">
            <w:pPr>
              <w:spacing w:before="40" w:after="60" w:line="276" w:lineRule="auto"/>
              <w:contextualSpacing/>
              <w:rPr>
                <w:rFonts w:ascii="Aptos Narrow" w:hAnsi="Aptos Narrow" w:cs="Segoe UI"/>
                <w:sz w:val="18"/>
                <w:szCs w:val="18"/>
              </w:rPr>
            </w:pPr>
            <w:r w:rsidRPr="00310645">
              <w:rPr>
                <w:rFonts w:ascii="Aptos Narrow" w:hAnsi="Aptos Narrow" w:cs="Segoe UI"/>
                <w:sz w:val="18"/>
                <w:szCs w:val="18"/>
              </w:rPr>
              <w:t xml:space="preserve">Ofertantul care propune </w:t>
            </w:r>
            <w:r w:rsidRPr="00310645">
              <w:rPr>
                <w:rFonts w:ascii="Aptos Narrow" w:hAnsi="Aptos Narrow" w:cs="Segoe UI"/>
                <w:b/>
                <w:bCs/>
                <w:sz w:val="18"/>
                <w:szCs w:val="18"/>
              </w:rPr>
              <w:t>cea mai mare cantitate anuală de RDF/SRF</w:t>
            </w:r>
            <w:r w:rsidRPr="00310645">
              <w:rPr>
                <w:rFonts w:ascii="Aptos Narrow" w:hAnsi="Aptos Narrow" w:cs="Segoe UI"/>
                <w:sz w:val="18"/>
                <w:szCs w:val="18"/>
              </w:rPr>
              <w:t xml:space="preserve"> (RDF/SRF valorificat energetic), denumită în continuare </w:t>
            </w:r>
            <w:r w:rsidRPr="00310645">
              <w:rPr>
                <w:rFonts w:ascii="Aptos Narrow" w:hAnsi="Aptos Narrow" w:cs="Segoe UI"/>
                <w:b/>
                <w:bCs/>
                <w:sz w:val="18"/>
                <w:szCs w:val="18"/>
              </w:rPr>
              <w:t>R_max</w:t>
            </w:r>
            <w:r w:rsidRPr="00310645">
              <w:rPr>
                <w:rFonts w:ascii="Aptos Narrow" w:hAnsi="Aptos Narrow" w:cs="Segoe UI"/>
                <w:sz w:val="18"/>
                <w:szCs w:val="18"/>
              </w:rPr>
              <w:t xml:space="preserve">, va primi </w:t>
            </w:r>
            <w:r w:rsidRPr="00310645">
              <w:rPr>
                <w:rFonts w:ascii="Aptos Narrow" w:hAnsi="Aptos Narrow" w:cs="Segoe UI"/>
                <w:b/>
                <w:bCs/>
                <w:sz w:val="18"/>
                <w:szCs w:val="18"/>
              </w:rPr>
              <w:t>punctajul maxim</w:t>
            </w:r>
            <w:r w:rsidRPr="00310645">
              <w:rPr>
                <w:rFonts w:ascii="Aptos Narrow" w:hAnsi="Aptos Narrow" w:cs="Segoe UI"/>
                <w:sz w:val="18"/>
                <w:szCs w:val="18"/>
              </w:rPr>
              <w:t xml:space="preserve">, adică </w:t>
            </w:r>
            <w:r w:rsidRPr="00310645">
              <w:rPr>
                <w:rFonts w:ascii="Aptos Narrow" w:hAnsi="Aptos Narrow" w:cs="Segoe UI"/>
                <w:b/>
                <w:bCs/>
                <w:sz w:val="18"/>
                <w:szCs w:val="18"/>
              </w:rPr>
              <w:t>20 de puncte</w:t>
            </w:r>
            <w:r w:rsidRPr="00310645">
              <w:rPr>
                <w:rFonts w:ascii="Aptos Narrow" w:hAnsi="Aptos Narrow" w:cs="Segoe UI"/>
                <w:sz w:val="18"/>
                <w:szCs w:val="18"/>
              </w:rPr>
              <w:t>.</w:t>
            </w:r>
          </w:p>
          <w:p w14:paraId="0603E19A" w14:textId="77777777" w:rsidR="00310645" w:rsidRPr="00310645" w:rsidRDefault="00310645" w:rsidP="00652D6C">
            <w:pPr>
              <w:spacing w:before="40" w:after="60" w:line="276" w:lineRule="auto"/>
              <w:contextualSpacing/>
              <w:rPr>
                <w:rFonts w:ascii="Aptos Narrow" w:hAnsi="Aptos Narrow" w:cs="Segoe UI"/>
                <w:sz w:val="18"/>
                <w:szCs w:val="18"/>
              </w:rPr>
            </w:pPr>
            <w:r w:rsidRPr="00310645">
              <w:rPr>
                <w:rFonts w:ascii="Aptos Narrow" w:hAnsi="Aptos Narrow" w:cs="Segoe UI"/>
                <w:sz w:val="18"/>
                <w:szCs w:val="18"/>
              </w:rPr>
              <w:t>Pentru restul ofertanților, punctajul se va calcula separat, aplicând următoarea formulă:</w:t>
            </w:r>
          </w:p>
          <w:p w14:paraId="39790FCF" w14:textId="29CA05F0" w:rsidR="00310645" w:rsidRPr="00310645" w:rsidRDefault="00310645" w:rsidP="00652D6C">
            <w:pPr>
              <w:spacing w:before="40" w:after="60" w:line="276" w:lineRule="auto"/>
              <w:contextualSpacing/>
              <w:rPr>
                <w:rFonts w:ascii="Aptos Narrow" w:hAnsi="Aptos Narrow" w:cs="Segoe UI"/>
                <w:sz w:val="18"/>
                <w:szCs w:val="18"/>
              </w:rPr>
            </w:pPr>
            <m:oMathPara>
              <m:oMath>
                <m:r>
                  <m:rPr>
                    <m:nor/>
                  </m:rPr>
                  <w:rPr>
                    <w:rFonts w:ascii="Aptos Narrow" w:hAnsi="Aptos Narrow" w:cs="Segoe UI"/>
                    <w:sz w:val="18"/>
                    <w:szCs w:val="18"/>
                  </w:rPr>
                  <m:t>"Punctaj F3"</m:t>
                </m:r>
                <m:r>
                  <w:rPr>
                    <w:rFonts w:ascii="Cambria Math" w:hAnsi="Cambria Math" w:cs="Segoe UI"/>
                    <w:sz w:val="18"/>
                    <w:szCs w:val="18"/>
                  </w:rPr>
                  <m:t>=20×</m:t>
                </m:r>
                <m:f>
                  <m:fPr>
                    <m:ctrlPr>
                      <w:rPr>
                        <w:rFonts w:ascii="Cambria Math" w:hAnsi="Cambria Math" w:cs="Segoe UI"/>
                        <w:sz w:val="18"/>
                        <w:szCs w:val="18"/>
                      </w:rPr>
                    </m:ctrlPr>
                  </m:fPr>
                  <m:num>
                    <m:sSub>
                      <m:sSubPr>
                        <m:ctrlPr>
                          <w:rPr>
                            <w:rFonts w:ascii="Cambria Math" w:hAnsi="Cambria Math" w:cs="Segoe UI"/>
                            <w:sz w:val="18"/>
                            <w:szCs w:val="18"/>
                          </w:rPr>
                        </m:ctrlPr>
                      </m:sSubPr>
                      <m:e>
                        <m:r>
                          <w:rPr>
                            <w:rFonts w:ascii="Cambria Math" w:hAnsi="Cambria Math" w:cs="Segoe UI"/>
                            <w:sz w:val="18"/>
                            <w:szCs w:val="18"/>
                          </w:rPr>
                          <m:t>R</m:t>
                        </m:r>
                      </m:e>
                      <m:sub>
                        <m:r>
                          <m:rPr>
                            <m:nor/>
                          </m:rPr>
                          <w:rPr>
                            <w:rFonts w:ascii="Aptos Narrow" w:hAnsi="Aptos Narrow" w:cs="Segoe UI"/>
                            <w:sz w:val="18"/>
                            <w:szCs w:val="18"/>
                          </w:rPr>
                          <m:t>ofertant</m:t>
                        </m:r>
                      </m:sub>
                    </m:sSub>
                  </m:num>
                  <m:den>
                    <m:sSub>
                      <m:sSubPr>
                        <m:ctrlPr>
                          <w:rPr>
                            <w:rFonts w:ascii="Cambria Math" w:hAnsi="Cambria Math" w:cs="Segoe UI"/>
                            <w:sz w:val="18"/>
                            <w:szCs w:val="18"/>
                          </w:rPr>
                        </m:ctrlPr>
                      </m:sSubPr>
                      <m:e>
                        <m:r>
                          <w:rPr>
                            <w:rFonts w:ascii="Cambria Math" w:hAnsi="Cambria Math" w:cs="Segoe UI"/>
                            <w:sz w:val="18"/>
                            <w:szCs w:val="18"/>
                          </w:rPr>
                          <m:t>R</m:t>
                        </m:r>
                      </m:e>
                      <m:sub>
                        <m:r>
                          <m:rPr>
                            <m:nor/>
                          </m:rPr>
                          <w:rPr>
                            <w:rFonts w:ascii="Aptos Narrow" w:hAnsi="Aptos Narrow" w:cs="Segoe UI"/>
                            <w:sz w:val="18"/>
                            <w:szCs w:val="18"/>
                          </w:rPr>
                          <m:t>max</m:t>
                        </m:r>
                      </m:sub>
                    </m:sSub>
                  </m:den>
                </m:f>
                <m:r>
                  <m:rPr>
                    <m:sty m:val="p"/>
                  </m:rPr>
                  <w:rPr>
                    <w:rFonts w:ascii="Aptos Narrow" w:hAnsi="Aptos Narrow" w:cs="Segoe UI"/>
                    <w:sz w:val="18"/>
                    <w:szCs w:val="18"/>
                  </w:rPr>
                  <w:br/>
                </m:r>
              </m:oMath>
            </m:oMathPara>
            <w:r w:rsidRPr="00310645">
              <w:rPr>
                <w:rFonts w:ascii="Aptos Narrow" w:hAnsi="Aptos Narrow" w:cs="Segoe UI"/>
                <w:sz w:val="18"/>
                <w:szCs w:val="18"/>
              </w:rPr>
              <w:t>unde:</w:t>
            </w:r>
          </w:p>
          <w:p w14:paraId="74603869" w14:textId="2AB71F19" w:rsidR="00310645" w:rsidRPr="00310645" w:rsidRDefault="00000000" w:rsidP="00652D6C">
            <w:pPr>
              <w:numPr>
                <w:ilvl w:val="0"/>
                <w:numId w:val="272"/>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R</m:t>
                  </m:r>
                </m:e>
                <m:sub>
                  <m:r>
                    <m:rPr>
                      <m:nor/>
                    </m:rPr>
                    <w:rPr>
                      <w:rFonts w:ascii="Aptos Narrow" w:hAnsi="Aptos Narrow" w:cs="Segoe UI"/>
                      <w:sz w:val="18"/>
                      <w:szCs w:val="18"/>
                    </w:rPr>
                    <m:t>max</m:t>
                  </m:r>
                </m:sub>
              </m:sSub>
            </m:oMath>
            <w:r w:rsidR="00310645" w:rsidRPr="00310645">
              <w:rPr>
                <w:rFonts w:ascii="Aptos Narrow" w:hAnsi="Aptos Narrow" w:cs="Segoe UI"/>
                <w:sz w:val="18"/>
                <w:szCs w:val="18"/>
              </w:rPr>
              <w:t xml:space="preserve">= </w:t>
            </w:r>
            <w:r w:rsidR="00310645" w:rsidRPr="00310645">
              <w:rPr>
                <w:rFonts w:ascii="Aptos Narrow" w:hAnsi="Aptos Narrow" w:cs="Segoe UI"/>
                <w:b/>
                <w:bCs/>
                <w:sz w:val="18"/>
                <w:szCs w:val="18"/>
              </w:rPr>
              <w:t>cea mai mare cantitate anuală de RDF/SRF</w:t>
            </w:r>
            <w:r w:rsidR="00310645" w:rsidRPr="00310645">
              <w:rPr>
                <w:rFonts w:ascii="Aptos Narrow" w:hAnsi="Aptos Narrow" w:cs="Segoe UI"/>
                <w:sz w:val="18"/>
                <w:szCs w:val="18"/>
              </w:rPr>
              <w:t xml:space="preserve"> (tone/an) asumată prin ofertă de unul dintre ofertanți și susținută prin contracte/precontracte cu operatori de incinerare/coincinerare;</w:t>
            </w:r>
          </w:p>
          <w:p w14:paraId="2A610789" w14:textId="418C0B44" w:rsidR="00310645" w:rsidRPr="00310645" w:rsidRDefault="00000000" w:rsidP="00652D6C">
            <w:pPr>
              <w:numPr>
                <w:ilvl w:val="0"/>
                <w:numId w:val="272"/>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R</m:t>
                  </m:r>
                </m:e>
                <m:sub>
                  <m:r>
                    <m:rPr>
                      <m:nor/>
                    </m:rPr>
                    <w:rPr>
                      <w:rFonts w:ascii="Aptos Narrow" w:hAnsi="Aptos Narrow" w:cs="Segoe UI"/>
                      <w:sz w:val="18"/>
                      <w:szCs w:val="18"/>
                    </w:rPr>
                    <m:t>ofertant</m:t>
                  </m:r>
                </m:sub>
              </m:sSub>
            </m:oMath>
            <w:r w:rsidR="00310645" w:rsidRPr="00310645">
              <w:rPr>
                <w:rFonts w:ascii="Aptos Narrow" w:hAnsi="Aptos Narrow" w:cs="Segoe UI"/>
                <w:sz w:val="18"/>
                <w:szCs w:val="18"/>
              </w:rPr>
              <w:t xml:space="preserve">= </w:t>
            </w:r>
            <w:r w:rsidR="00310645" w:rsidRPr="00310645">
              <w:rPr>
                <w:rFonts w:ascii="Aptos Narrow" w:hAnsi="Aptos Narrow" w:cs="Segoe UI"/>
                <w:b/>
                <w:bCs/>
                <w:sz w:val="18"/>
                <w:szCs w:val="18"/>
              </w:rPr>
              <w:t>cantitatea anuală de RDF/SRF</w:t>
            </w:r>
            <w:r w:rsidR="00310645" w:rsidRPr="00310645">
              <w:rPr>
                <w:rFonts w:ascii="Aptos Narrow" w:hAnsi="Aptos Narrow" w:cs="Segoe UI"/>
                <w:sz w:val="18"/>
                <w:szCs w:val="18"/>
              </w:rPr>
              <w:t xml:space="preserve"> (tone/an) asumată prin ofertă de ofertantul analizat și susținută prin documentele depuse.</w:t>
            </w:r>
          </w:p>
          <w:p w14:paraId="0D309955" w14:textId="1D34E44F" w:rsidR="00310645" w:rsidRDefault="00310645" w:rsidP="00652D6C">
            <w:pPr>
              <w:spacing w:before="40" w:after="60" w:line="276" w:lineRule="auto"/>
              <w:contextualSpacing/>
              <w:rPr>
                <w:rFonts w:ascii="Aptos Narrow" w:hAnsi="Aptos Narrow" w:cs="Segoe UI"/>
                <w:sz w:val="18"/>
                <w:szCs w:val="18"/>
              </w:rPr>
            </w:pPr>
            <w:r w:rsidRPr="00310645">
              <w:rPr>
                <w:rFonts w:ascii="Aptos Narrow" w:hAnsi="Aptos Narrow" w:cs="Segoe UI"/>
                <w:b/>
                <w:bCs/>
                <w:sz w:val="18"/>
                <w:szCs w:val="18"/>
              </w:rPr>
              <w:t>Not</w:t>
            </w:r>
            <w:r>
              <w:rPr>
                <w:rFonts w:ascii="Aptos Narrow" w:hAnsi="Aptos Narrow" w:cs="Segoe UI"/>
                <w:b/>
                <w:bCs/>
                <w:sz w:val="18"/>
                <w:szCs w:val="18"/>
              </w:rPr>
              <w:t>a</w:t>
            </w:r>
            <w:r w:rsidRPr="00310645">
              <w:rPr>
                <w:rFonts w:ascii="Aptos Narrow" w:hAnsi="Aptos Narrow" w:cs="Segoe UI"/>
                <w:b/>
                <w:bCs/>
                <w:sz w:val="18"/>
                <w:szCs w:val="18"/>
              </w:rPr>
              <w:t xml:space="preserve"> 1:</w:t>
            </w:r>
            <w:r w:rsidRPr="00310645">
              <w:rPr>
                <w:rFonts w:ascii="Aptos Narrow" w:hAnsi="Aptos Narrow" w:cs="Segoe UI"/>
                <w:sz w:val="18"/>
                <w:szCs w:val="18"/>
              </w:rPr>
              <w:t xml:space="preserve"> Punctajele se rotunjesc la două zecimale.</w:t>
            </w:r>
          </w:p>
          <w:p w14:paraId="21686F7F" w14:textId="3DF7BFD5" w:rsidR="00762F69" w:rsidRPr="00750143" w:rsidRDefault="00310645" w:rsidP="00652D6C">
            <w:pPr>
              <w:spacing w:before="40" w:after="60" w:line="276" w:lineRule="auto"/>
              <w:contextualSpacing/>
              <w:rPr>
                <w:rFonts w:ascii="Aptos Narrow" w:hAnsi="Aptos Narrow" w:cs="Segoe UI"/>
                <w:sz w:val="18"/>
                <w:szCs w:val="18"/>
              </w:rPr>
            </w:pPr>
            <w:r w:rsidRPr="00310645">
              <w:rPr>
                <w:rFonts w:ascii="Aptos Narrow" w:hAnsi="Aptos Narrow" w:cs="Segoe UI"/>
                <w:b/>
                <w:bCs/>
                <w:sz w:val="18"/>
                <w:szCs w:val="18"/>
              </w:rPr>
              <w:t>Not</w:t>
            </w:r>
            <w:r>
              <w:rPr>
                <w:rFonts w:ascii="Aptos Narrow" w:hAnsi="Aptos Narrow" w:cs="Segoe UI"/>
                <w:b/>
                <w:bCs/>
                <w:sz w:val="18"/>
                <w:szCs w:val="18"/>
              </w:rPr>
              <w:t>a</w:t>
            </w:r>
            <w:r w:rsidRPr="00310645">
              <w:rPr>
                <w:rFonts w:ascii="Aptos Narrow" w:hAnsi="Aptos Narrow" w:cs="Segoe UI"/>
                <w:b/>
                <w:bCs/>
                <w:sz w:val="18"/>
                <w:szCs w:val="18"/>
              </w:rPr>
              <w:t xml:space="preserve"> 2:</w:t>
            </w:r>
            <w:r w:rsidRPr="00310645">
              <w:rPr>
                <w:rFonts w:ascii="Aptos Narrow" w:hAnsi="Aptos Narrow" w:cs="Segoe UI"/>
                <w:sz w:val="18"/>
                <w:szCs w:val="18"/>
              </w:rPr>
              <w:t xml:space="preserve"> Ofertanții care propun o cantitate mai mică de </w:t>
            </w:r>
            <w:r w:rsidRPr="00310645">
              <w:rPr>
                <w:rFonts w:ascii="Aptos Narrow" w:hAnsi="Aptos Narrow" w:cs="Segoe UI"/>
                <w:b/>
                <w:bCs/>
                <w:sz w:val="18"/>
                <w:szCs w:val="18"/>
              </w:rPr>
              <w:t>18.000 t/an</w:t>
            </w:r>
            <w:r w:rsidRPr="00310645">
              <w:rPr>
                <w:rFonts w:ascii="Aptos Narrow" w:hAnsi="Aptos Narrow" w:cs="Segoe UI"/>
                <w:sz w:val="18"/>
                <w:szCs w:val="18"/>
              </w:rPr>
              <w:t xml:space="preserve"> (15% din cantitatea de deșeuri reziduale tratate), contrar cerinței minime din caietul de sarcini, vor fi declarați </w:t>
            </w:r>
            <w:r w:rsidRPr="00310645">
              <w:rPr>
                <w:rFonts w:ascii="Aptos Narrow" w:hAnsi="Aptos Narrow" w:cs="Segoe UI"/>
                <w:b/>
                <w:bCs/>
                <w:sz w:val="18"/>
                <w:szCs w:val="18"/>
              </w:rPr>
              <w:t>neconformi</w:t>
            </w:r>
            <w:r w:rsidRPr="00310645">
              <w:rPr>
                <w:rFonts w:ascii="Aptos Narrow" w:hAnsi="Aptos Narrow" w:cs="Segoe UI"/>
                <w:sz w:val="18"/>
                <w:szCs w:val="18"/>
              </w:rPr>
              <w:t>.</w:t>
            </w:r>
          </w:p>
        </w:tc>
      </w:tr>
      <w:tr w:rsidR="00762F69" w:rsidRPr="00750143" w14:paraId="0CB58138" w14:textId="77777777" w:rsidTr="00DF058F">
        <w:tc>
          <w:tcPr>
            <w:tcW w:w="2830" w:type="dxa"/>
          </w:tcPr>
          <w:p w14:paraId="55FFB96C" w14:textId="77777777" w:rsidR="00762F69" w:rsidRDefault="00762F69"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Justificare:</w:t>
            </w:r>
          </w:p>
        </w:tc>
        <w:tc>
          <w:tcPr>
            <w:tcW w:w="6521" w:type="dxa"/>
            <w:shd w:val="clear" w:color="auto" w:fill="EDEDED" w:themeFill="accent3" w:themeFillTint="33"/>
          </w:tcPr>
          <w:p w14:paraId="5A964158" w14:textId="77777777" w:rsidR="00000DB1" w:rsidRPr="00000DB1" w:rsidRDefault="00000DB1" w:rsidP="00652D6C">
            <w:pPr>
              <w:spacing w:before="40" w:after="60" w:line="276" w:lineRule="auto"/>
              <w:contextualSpacing/>
              <w:rPr>
                <w:rFonts w:ascii="Aptos Narrow" w:hAnsi="Aptos Narrow" w:cs="Segoe UI"/>
                <w:b/>
                <w:bCs/>
                <w:color w:val="1F4E79" w:themeColor="accent5" w:themeShade="80"/>
                <w:sz w:val="18"/>
                <w:szCs w:val="18"/>
              </w:rPr>
            </w:pPr>
            <w:r w:rsidRPr="00000DB1">
              <w:rPr>
                <w:rFonts w:ascii="Aptos Narrow" w:hAnsi="Aptos Narrow" w:cs="Segoe UI"/>
                <w:b/>
                <w:bCs/>
                <w:color w:val="1F4E79" w:themeColor="accent5" w:themeShade="80"/>
                <w:sz w:val="18"/>
                <w:szCs w:val="18"/>
              </w:rPr>
              <w:t>1. Justificare tehnică</w:t>
            </w:r>
          </w:p>
          <w:p w14:paraId="5155BA23"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Includerea, ca factor de evaluare, a cantității de deșeuri cu potențial de valorificare energetică (RDF/SRF) asumată prin ofertă este fundamentată pe caracteristicile tehnice ale procesului de tratare mecano-biologică (TMB) și pe rolul acesteia în performanța globală a instalației.</w:t>
            </w:r>
          </w:p>
          <w:p w14:paraId="60D2C381"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Stația TMB generează trei fluxuri principale de rezultat:</w:t>
            </w:r>
          </w:p>
          <w:p w14:paraId="10A31032" w14:textId="77777777" w:rsidR="00000DB1" w:rsidRPr="00000DB1" w:rsidRDefault="00000DB1" w:rsidP="00652D6C">
            <w:pPr>
              <w:numPr>
                <w:ilvl w:val="0"/>
                <w:numId w:val="274"/>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CLO (fracție stabilizată)</w:t>
            </w:r>
          </w:p>
          <w:p w14:paraId="5AB109F5" w14:textId="77777777" w:rsidR="00000DB1" w:rsidRPr="00000DB1" w:rsidRDefault="00000DB1" w:rsidP="00652D6C">
            <w:pPr>
              <w:numPr>
                <w:ilvl w:val="0"/>
                <w:numId w:val="274"/>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Reziduuri nevalorificabile</w:t>
            </w:r>
          </w:p>
          <w:p w14:paraId="54D7D3E5" w14:textId="77777777" w:rsidR="00000DB1" w:rsidRPr="00000DB1" w:rsidRDefault="00000DB1" w:rsidP="00652D6C">
            <w:pPr>
              <w:numPr>
                <w:ilvl w:val="0"/>
                <w:numId w:val="274"/>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RDF/SRF – fracție cu valoare energetică</w:t>
            </w:r>
          </w:p>
          <w:p w14:paraId="76E8D480"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 xml:space="preserve">Prin natura proceselor tehnologice, </w:t>
            </w:r>
            <w:r w:rsidRPr="00000DB1">
              <w:rPr>
                <w:rFonts w:ascii="Aptos Narrow" w:hAnsi="Aptos Narrow" w:cs="Segoe UI"/>
                <w:b/>
                <w:bCs/>
                <w:color w:val="1F4E79" w:themeColor="accent5" w:themeShade="80"/>
                <w:sz w:val="18"/>
                <w:szCs w:val="18"/>
              </w:rPr>
              <w:t>creșterea cantității de RDF/SRF</w:t>
            </w:r>
            <w:r w:rsidRPr="00000DB1">
              <w:rPr>
                <w:rFonts w:ascii="Aptos Narrow" w:hAnsi="Aptos Narrow" w:cs="Segoe UI"/>
                <w:color w:val="1F4E79" w:themeColor="accent5" w:themeShade="80"/>
                <w:sz w:val="18"/>
                <w:szCs w:val="18"/>
              </w:rPr>
              <w:t xml:space="preserve"> reprezintă un indicator direct al eficienței de separare, al performanței utilajelor și al capacității operatorului de a reduce componenta biodegradabilă și nevalorificabilă a deșeurilor. O proporție mai mare de RDF/SRF indică:</w:t>
            </w:r>
          </w:p>
          <w:p w14:paraId="5D2D2A4F" w14:textId="77777777" w:rsidR="00000DB1" w:rsidRPr="00000DB1" w:rsidRDefault="00000DB1" w:rsidP="00652D6C">
            <w:pPr>
              <w:numPr>
                <w:ilvl w:val="0"/>
                <w:numId w:val="275"/>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un proces tehnologic mai eficient,</w:t>
            </w:r>
          </w:p>
          <w:p w14:paraId="28BD03A0" w14:textId="77777777" w:rsidR="00000DB1" w:rsidRPr="00000DB1" w:rsidRDefault="00000DB1" w:rsidP="00652D6C">
            <w:pPr>
              <w:numPr>
                <w:ilvl w:val="0"/>
                <w:numId w:val="275"/>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un randament superior de extracție a materialelor valorificabile energetic,</w:t>
            </w:r>
          </w:p>
          <w:p w14:paraId="7640CC51" w14:textId="77777777" w:rsidR="00000DB1" w:rsidRPr="00000DB1" w:rsidRDefault="00000DB1" w:rsidP="00652D6C">
            <w:pPr>
              <w:numPr>
                <w:ilvl w:val="0"/>
                <w:numId w:val="275"/>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o reducere a masei care ajunge ulterior la depozitare.</w:t>
            </w:r>
          </w:p>
          <w:p w14:paraId="46D04B24" w14:textId="4CC1B732"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Din punct de vedere operațional, cantitățile suplimentare de RDF/SRF propuse de ofertanți pot fi susținute tehnic, verificabil, prin</w:t>
            </w:r>
            <w:r>
              <w:rPr>
                <w:rFonts w:ascii="Aptos Narrow" w:hAnsi="Aptos Narrow" w:cs="Segoe UI"/>
                <w:color w:val="1F4E79" w:themeColor="accent5" w:themeShade="80"/>
                <w:sz w:val="18"/>
                <w:szCs w:val="18"/>
              </w:rPr>
              <w:t xml:space="preserve"> </w:t>
            </w:r>
            <w:r w:rsidRPr="00000DB1">
              <w:rPr>
                <w:rFonts w:ascii="Aptos Narrow" w:hAnsi="Aptos Narrow" w:cs="Segoe UI"/>
                <w:color w:val="1F4E79" w:themeColor="accent5" w:themeShade="80"/>
                <w:sz w:val="18"/>
                <w:szCs w:val="18"/>
              </w:rPr>
              <w:t>documentele contractuale depuse odată cu oferta (contracte/precontracte cu operatori autorizați de coincinerare/incinerare).</w:t>
            </w:r>
          </w:p>
          <w:p w14:paraId="7CA0AA05" w14:textId="2AC68BD5"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 xml:space="preserve">Astfel, indicatorul este complet </w:t>
            </w:r>
            <w:r w:rsidRPr="00000DB1">
              <w:rPr>
                <w:rFonts w:ascii="Aptos Narrow" w:hAnsi="Aptos Narrow" w:cs="Segoe UI"/>
                <w:b/>
                <w:bCs/>
                <w:color w:val="1F4E79" w:themeColor="accent5" w:themeShade="80"/>
                <w:sz w:val="18"/>
                <w:szCs w:val="18"/>
              </w:rPr>
              <w:t>cuantificabil, reproductibil, verificabil</w:t>
            </w:r>
            <w:r w:rsidRPr="00000DB1">
              <w:rPr>
                <w:rFonts w:ascii="Aptos Narrow" w:hAnsi="Aptos Narrow" w:cs="Segoe UI"/>
                <w:color w:val="1F4E79" w:themeColor="accent5" w:themeShade="80"/>
                <w:sz w:val="18"/>
                <w:szCs w:val="18"/>
              </w:rPr>
              <w:t xml:space="preserve"> și poate fi integrat în contract drept obligație de performanță, fără ambiguități.</w:t>
            </w:r>
          </w:p>
          <w:p w14:paraId="3AA78E9B" w14:textId="77777777" w:rsidR="00000DB1" w:rsidRPr="00000DB1" w:rsidRDefault="00000DB1" w:rsidP="00652D6C">
            <w:pPr>
              <w:spacing w:before="40" w:after="60" w:line="276" w:lineRule="auto"/>
              <w:contextualSpacing/>
              <w:rPr>
                <w:rFonts w:ascii="Aptos Narrow" w:hAnsi="Aptos Narrow" w:cs="Segoe UI"/>
                <w:b/>
                <w:bCs/>
                <w:color w:val="1F4E79" w:themeColor="accent5" w:themeShade="80"/>
                <w:sz w:val="18"/>
                <w:szCs w:val="18"/>
              </w:rPr>
            </w:pPr>
            <w:r w:rsidRPr="00000DB1">
              <w:rPr>
                <w:rFonts w:ascii="Aptos Narrow" w:hAnsi="Aptos Narrow" w:cs="Segoe UI"/>
                <w:b/>
                <w:bCs/>
                <w:color w:val="1F4E79" w:themeColor="accent5" w:themeShade="80"/>
                <w:sz w:val="18"/>
                <w:szCs w:val="18"/>
              </w:rPr>
              <w:t>2. Justificare juridică</w:t>
            </w:r>
          </w:p>
          <w:p w14:paraId="4916B5D6"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Factorul F3 se încadrează în prevederile art. 86 alin. (2) din Legea nr. 100/2016, care permite evaluarea ofertelor în funcție de criterii obiective legate de:</w:t>
            </w:r>
          </w:p>
          <w:p w14:paraId="074AB14E" w14:textId="77777777" w:rsidR="00000DB1" w:rsidRPr="00000DB1" w:rsidRDefault="00000DB1" w:rsidP="00652D6C">
            <w:pPr>
              <w:numPr>
                <w:ilvl w:val="0"/>
                <w:numId w:val="277"/>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performanța tehnică</w:t>
            </w:r>
            <w:r w:rsidRPr="00000DB1">
              <w:rPr>
                <w:rFonts w:ascii="Aptos Narrow" w:hAnsi="Aptos Narrow" w:cs="Segoe UI"/>
                <w:color w:val="1F4E79" w:themeColor="accent5" w:themeShade="80"/>
                <w:sz w:val="18"/>
                <w:szCs w:val="18"/>
              </w:rPr>
              <w:t xml:space="preserve"> (lit. d),</w:t>
            </w:r>
          </w:p>
          <w:p w14:paraId="5780B9A7" w14:textId="77777777" w:rsidR="00000DB1" w:rsidRPr="00000DB1" w:rsidRDefault="00000DB1" w:rsidP="00652D6C">
            <w:pPr>
              <w:numPr>
                <w:ilvl w:val="0"/>
                <w:numId w:val="277"/>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modul de asigurare a protecției mediului</w:t>
            </w:r>
            <w:r w:rsidRPr="00000DB1">
              <w:rPr>
                <w:rFonts w:ascii="Aptos Narrow" w:hAnsi="Aptos Narrow" w:cs="Segoe UI"/>
                <w:color w:val="1F4E79" w:themeColor="accent5" w:themeShade="80"/>
                <w:sz w:val="18"/>
                <w:szCs w:val="18"/>
              </w:rPr>
              <w:t xml:space="preserve"> (lit. e),</w:t>
            </w:r>
          </w:p>
          <w:p w14:paraId="005F1DFA" w14:textId="77777777" w:rsidR="00000DB1" w:rsidRPr="00000DB1" w:rsidRDefault="00000DB1" w:rsidP="00652D6C">
            <w:pPr>
              <w:numPr>
                <w:ilvl w:val="0"/>
                <w:numId w:val="277"/>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inovare</w:t>
            </w:r>
            <w:r w:rsidRPr="00000DB1">
              <w:rPr>
                <w:rFonts w:ascii="Aptos Narrow" w:hAnsi="Aptos Narrow" w:cs="Segoe UI"/>
                <w:color w:val="1F4E79" w:themeColor="accent5" w:themeShade="80"/>
                <w:sz w:val="18"/>
                <w:szCs w:val="18"/>
              </w:rPr>
              <w:t xml:space="preserve"> (lit. i).</w:t>
            </w:r>
          </w:p>
          <w:p w14:paraId="5C0DBF48"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Creșterea cantității de RDF/SRF are legătură directă cu obiectul concesiunii, respectând cerința art. 86 alin. (2) teza I. De asemenea, criteriul:</w:t>
            </w:r>
          </w:p>
          <w:p w14:paraId="16702798" w14:textId="77777777" w:rsidR="00000DB1" w:rsidRPr="00000DB1" w:rsidRDefault="00000DB1" w:rsidP="00652D6C">
            <w:pPr>
              <w:numPr>
                <w:ilvl w:val="0"/>
                <w:numId w:val="278"/>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nu conferă autorității o libertate necontrolată de evaluare, întrucât se bazează exclusiv pe cantități măsurabile (tone/an);</w:t>
            </w:r>
          </w:p>
          <w:p w14:paraId="67ABAC70" w14:textId="77777777" w:rsidR="00000DB1" w:rsidRPr="00000DB1" w:rsidRDefault="00000DB1" w:rsidP="00652D6C">
            <w:pPr>
              <w:numPr>
                <w:ilvl w:val="0"/>
                <w:numId w:val="278"/>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este integral verificabil prin documente contractuale (contracte cu operatori de incinerare/coincinerare);</w:t>
            </w:r>
          </w:p>
          <w:p w14:paraId="400323B2" w14:textId="77777777" w:rsidR="00000DB1" w:rsidRPr="00000DB1" w:rsidRDefault="00000DB1" w:rsidP="00652D6C">
            <w:pPr>
              <w:numPr>
                <w:ilvl w:val="0"/>
                <w:numId w:val="278"/>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 xml:space="preserve">respectă art. 44 alin. (1) din H.G. nr. 867/2016, deoarece reflectă un </w:t>
            </w:r>
            <w:r w:rsidRPr="00000DB1">
              <w:rPr>
                <w:rFonts w:ascii="Aptos Narrow" w:hAnsi="Aptos Narrow" w:cs="Segoe UI"/>
                <w:b/>
                <w:bCs/>
                <w:color w:val="1F4E79" w:themeColor="accent5" w:themeShade="80"/>
                <w:sz w:val="18"/>
                <w:szCs w:val="18"/>
              </w:rPr>
              <w:t>avantaj real, evident și direct măsurabil</w:t>
            </w:r>
            <w:r w:rsidRPr="00000DB1">
              <w:rPr>
                <w:rFonts w:ascii="Aptos Narrow" w:hAnsi="Aptos Narrow" w:cs="Segoe UI"/>
                <w:color w:val="1F4E79" w:themeColor="accent5" w:themeShade="80"/>
                <w:sz w:val="18"/>
                <w:szCs w:val="18"/>
              </w:rPr>
              <w:t xml:space="preserve"> pentru autoritatea contractantă și utilizatorii finali.</w:t>
            </w:r>
          </w:p>
          <w:p w14:paraId="537D49CA"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Totodată, factorul respectă principiile concurenței și proporționalității, întrucât:</w:t>
            </w:r>
          </w:p>
          <w:p w14:paraId="0884BA54" w14:textId="77777777" w:rsidR="00000DB1" w:rsidRPr="00000DB1" w:rsidRDefault="00000DB1" w:rsidP="00652D6C">
            <w:pPr>
              <w:numPr>
                <w:ilvl w:val="0"/>
                <w:numId w:val="279"/>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nu favorizează nejustificat anumiți ofertanți;</w:t>
            </w:r>
          </w:p>
          <w:p w14:paraId="66ECEA3A" w14:textId="77777777" w:rsidR="00000DB1" w:rsidRPr="00000DB1" w:rsidRDefault="00000DB1" w:rsidP="00652D6C">
            <w:pPr>
              <w:numPr>
                <w:ilvl w:val="0"/>
                <w:numId w:val="279"/>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nu impune standarde tehnice restrictive;</w:t>
            </w:r>
          </w:p>
          <w:p w14:paraId="74FC6487" w14:textId="673D5AFB" w:rsidR="00000DB1" w:rsidRPr="00000DB1" w:rsidRDefault="00000DB1" w:rsidP="00652D6C">
            <w:pPr>
              <w:numPr>
                <w:ilvl w:val="0"/>
                <w:numId w:val="279"/>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permite oricărui operator economic să își optimizeze procesul tehnologic pentru a crește cantitatea valorificată energetic.</w:t>
            </w:r>
          </w:p>
          <w:p w14:paraId="11A97E17" w14:textId="77777777" w:rsidR="00000DB1" w:rsidRPr="00000DB1" w:rsidRDefault="00000DB1" w:rsidP="00652D6C">
            <w:pPr>
              <w:spacing w:before="40" w:after="60" w:line="276" w:lineRule="auto"/>
              <w:contextualSpacing/>
              <w:rPr>
                <w:rFonts w:ascii="Aptos Narrow" w:hAnsi="Aptos Narrow" w:cs="Segoe UI"/>
                <w:b/>
                <w:bCs/>
                <w:color w:val="1F4E79" w:themeColor="accent5" w:themeShade="80"/>
                <w:sz w:val="18"/>
                <w:szCs w:val="18"/>
              </w:rPr>
            </w:pPr>
            <w:r w:rsidRPr="00000DB1">
              <w:rPr>
                <w:rFonts w:ascii="Aptos Narrow" w:hAnsi="Aptos Narrow" w:cs="Segoe UI"/>
                <w:b/>
                <w:bCs/>
                <w:color w:val="1F4E79" w:themeColor="accent5" w:themeShade="80"/>
                <w:sz w:val="18"/>
                <w:szCs w:val="18"/>
              </w:rPr>
              <w:t>3. Justificare economică</w:t>
            </w:r>
          </w:p>
          <w:p w14:paraId="2E56F353"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Cantitatea de RDF/SRF valorificată energetic influențează direct costurile generale ale concesiunii, întrucât:</w:t>
            </w:r>
          </w:p>
          <w:p w14:paraId="58C18F1E" w14:textId="77777777" w:rsidR="00000DB1" w:rsidRPr="00000DB1" w:rsidRDefault="00000DB1" w:rsidP="00652D6C">
            <w:pPr>
              <w:numPr>
                <w:ilvl w:val="0"/>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Reducerea cantității de deșeuri trimise la depozitare</w:t>
            </w:r>
            <w:r w:rsidRPr="00000DB1">
              <w:rPr>
                <w:rFonts w:ascii="Aptos Narrow" w:hAnsi="Aptos Narrow" w:cs="Segoe UI"/>
                <w:color w:val="1F4E79" w:themeColor="accent5" w:themeShade="80"/>
                <w:sz w:val="18"/>
                <w:szCs w:val="18"/>
              </w:rPr>
              <w:t xml:space="preserve"> diminuează:</w:t>
            </w:r>
          </w:p>
          <w:p w14:paraId="149C552E" w14:textId="77777777" w:rsidR="00000DB1" w:rsidRPr="00000DB1" w:rsidRDefault="00000DB1" w:rsidP="00652D6C">
            <w:pPr>
              <w:numPr>
                <w:ilvl w:val="1"/>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consumul de capacitate în Celula 2,</w:t>
            </w:r>
          </w:p>
          <w:p w14:paraId="4C7C9309" w14:textId="77777777" w:rsidR="00000DB1" w:rsidRPr="00000DB1" w:rsidRDefault="00000DB1" w:rsidP="00652D6C">
            <w:pPr>
              <w:numPr>
                <w:ilvl w:val="1"/>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costurile aferente operării depozitului (OPEX),</w:t>
            </w:r>
          </w:p>
          <w:p w14:paraId="6221AB7D" w14:textId="77777777" w:rsidR="00000DB1" w:rsidRPr="00000DB1" w:rsidRDefault="00000DB1" w:rsidP="00652D6C">
            <w:pPr>
              <w:numPr>
                <w:ilvl w:val="1"/>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presiunea financiară asupra fondului de închidere,</w:t>
            </w:r>
          </w:p>
          <w:p w14:paraId="40BCD7D7" w14:textId="77777777" w:rsidR="00000DB1" w:rsidRPr="00000DB1" w:rsidRDefault="00000DB1" w:rsidP="00652D6C">
            <w:pPr>
              <w:numPr>
                <w:ilvl w:val="1"/>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contribuția pentru economia circulară.</w:t>
            </w:r>
          </w:p>
          <w:p w14:paraId="27B12F7E" w14:textId="77777777" w:rsidR="00000DB1" w:rsidRPr="00000DB1" w:rsidRDefault="00000DB1" w:rsidP="00652D6C">
            <w:pPr>
              <w:numPr>
                <w:ilvl w:val="0"/>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Valorificarea energetică este un proces superior eliminării prin depozitare</w:t>
            </w:r>
            <w:r w:rsidRPr="00000DB1">
              <w:rPr>
                <w:rFonts w:ascii="Aptos Narrow" w:hAnsi="Aptos Narrow" w:cs="Segoe UI"/>
                <w:color w:val="1F4E79" w:themeColor="accent5" w:themeShade="80"/>
                <w:sz w:val="18"/>
                <w:szCs w:val="18"/>
              </w:rPr>
              <w:t>, conform legislației europene privind ierarhia deșeurilor.</w:t>
            </w:r>
          </w:p>
          <w:p w14:paraId="5377CD30" w14:textId="77777777" w:rsidR="00000DB1" w:rsidRPr="00000DB1" w:rsidRDefault="00000DB1" w:rsidP="00652D6C">
            <w:pPr>
              <w:numPr>
                <w:ilvl w:val="0"/>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O cantitate mai mare de RDF/SRF conduce la:</w:t>
            </w:r>
          </w:p>
          <w:p w14:paraId="3607912A" w14:textId="77777777" w:rsidR="00000DB1" w:rsidRPr="00000DB1" w:rsidRDefault="00000DB1" w:rsidP="00652D6C">
            <w:pPr>
              <w:numPr>
                <w:ilvl w:val="1"/>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prelungirea duratei de viață a depozitului,</w:t>
            </w:r>
          </w:p>
          <w:p w14:paraId="5B58D338" w14:textId="77777777" w:rsidR="00000DB1" w:rsidRPr="00000DB1" w:rsidRDefault="00000DB1" w:rsidP="00652D6C">
            <w:pPr>
              <w:numPr>
                <w:ilvl w:val="1"/>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o reducere indirectă a tarifelor viitoare de depozitare,</w:t>
            </w:r>
          </w:p>
          <w:p w14:paraId="79ABF8D0" w14:textId="77777777" w:rsidR="00000DB1" w:rsidRPr="00000DB1" w:rsidRDefault="00000DB1" w:rsidP="00652D6C">
            <w:pPr>
              <w:numPr>
                <w:ilvl w:val="1"/>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o optimizare a costurilor pe termen lung pentru UAT-urile membre ale ADI.</w:t>
            </w:r>
          </w:p>
          <w:p w14:paraId="55752BDD" w14:textId="77777777" w:rsidR="00000DB1" w:rsidRPr="00000DB1" w:rsidRDefault="00000DB1" w:rsidP="00652D6C">
            <w:pPr>
              <w:numPr>
                <w:ilvl w:val="0"/>
                <w:numId w:val="280"/>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Indicatorul este economic relevant pentru întreaga durată a concesiunii (10 ani), nu doar pentru un an de referință.</w:t>
            </w:r>
          </w:p>
          <w:p w14:paraId="7B6C82A4" w14:textId="394B98C1"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 xml:space="preserve">Prin urmare, acordarea a 20 de puncte acestui factor (20% din total) reflectă în mod corect </w:t>
            </w:r>
            <w:r w:rsidRPr="00000DB1">
              <w:rPr>
                <w:rFonts w:ascii="Aptos Narrow" w:hAnsi="Aptos Narrow" w:cs="Segoe UI"/>
                <w:b/>
                <w:bCs/>
                <w:color w:val="1F4E79" w:themeColor="accent5" w:themeShade="80"/>
                <w:sz w:val="18"/>
                <w:szCs w:val="18"/>
              </w:rPr>
              <w:t>impactul său economic major</w:t>
            </w:r>
            <w:r w:rsidRPr="00000DB1">
              <w:rPr>
                <w:rFonts w:ascii="Aptos Narrow" w:hAnsi="Aptos Narrow" w:cs="Segoe UI"/>
                <w:color w:val="1F4E79" w:themeColor="accent5" w:themeShade="80"/>
                <w:sz w:val="18"/>
                <w:szCs w:val="18"/>
              </w:rPr>
              <w:t xml:space="preserve"> asupra valorii totale a concesiunii și asupra sustenabilității financiare a serviciului public de salubrizare.</w:t>
            </w:r>
          </w:p>
          <w:p w14:paraId="0CDCBDC0" w14:textId="77777777" w:rsidR="00000DB1" w:rsidRPr="00000DB1" w:rsidRDefault="00000DB1" w:rsidP="00652D6C">
            <w:pPr>
              <w:spacing w:before="40" w:after="60" w:line="276" w:lineRule="auto"/>
              <w:contextualSpacing/>
              <w:rPr>
                <w:rFonts w:ascii="Aptos Narrow" w:hAnsi="Aptos Narrow" w:cs="Segoe UI"/>
                <w:b/>
                <w:bCs/>
                <w:color w:val="1F4E79" w:themeColor="accent5" w:themeShade="80"/>
                <w:sz w:val="18"/>
                <w:szCs w:val="18"/>
              </w:rPr>
            </w:pPr>
            <w:r w:rsidRPr="00000DB1">
              <w:rPr>
                <w:rFonts w:ascii="Aptos Narrow" w:hAnsi="Aptos Narrow" w:cs="Segoe UI"/>
                <w:b/>
                <w:bCs/>
                <w:color w:val="1F4E79" w:themeColor="accent5" w:themeShade="80"/>
                <w:sz w:val="18"/>
                <w:szCs w:val="18"/>
              </w:rPr>
              <w:t>4. Justificare administrativă</w:t>
            </w:r>
          </w:p>
          <w:p w14:paraId="0B681F15"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Din perspectivă administrativă, factorul F3 este adecvat și optim pentru că:</w:t>
            </w:r>
          </w:p>
          <w:p w14:paraId="3F94DF01" w14:textId="410B0640" w:rsidR="00000DB1" w:rsidRPr="00000DB1" w:rsidRDefault="00000DB1" w:rsidP="00652D6C">
            <w:pPr>
              <w:spacing w:before="40" w:after="60" w:line="276" w:lineRule="auto"/>
              <w:contextualSpacing/>
              <w:rPr>
                <w:rFonts w:ascii="Aptos Narrow" w:hAnsi="Aptos Narrow" w:cs="Segoe UI"/>
                <w:b/>
                <w:bCs/>
                <w:color w:val="1F4E79" w:themeColor="accent5" w:themeShade="80"/>
                <w:sz w:val="18"/>
                <w:szCs w:val="18"/>
              </w:rPr>
            </w:pPr>
            <w:r w:rsidRPr="00000DB1">
              <w:rPr>
                <w:rFonts w:ascii="Aptos Narrow" w:hAnsi="Aptos Narrow" w:cs="Segoe UI"/>
                <w:b/>
                <w:bCs/>
                <w:color w:val="1F4E79" w:themeColor="accent5" w:themeShade="80"/>
                <w:sz w:val="18"/>
                <w:szCs w:val="18"/>
              </w:rPr>
              <w:t>• Este ușor de verificat la evaluarea ofertelor</w:t>
            </w:r>
            <w:r w:rsidR="00805F66">
              <w:rPr>
                <w:rFonts w:ascii="Aptos Narrow" w:hAnsi="Aptos Narrow" w:cs="Segoe UI"/>
                <w:b/>
                <w:bCs/>
                <w:color w:val="1F4E79" w:themeColor="accent5" w:themeShade="80"/>
                <w:sz w:val="18"/>
                <w:szCs w:val="18"/>
              </w:rPr>
              <w:t xml:space="preserve">: </w:t>
            </w:r>
            <w:r w:rsidRPr="00000DB1">
              <w:rPr>
                <w:rFonts w:ascii="Aptos Narrow" w:hAnsi="Aptos Narrow" w:cs="Segoe UI"/>
                <w:color w:val="1F4E79" w:themeColor="accent5" w:themeShade="80"/>
                <w:sz w:val="18"/>
                <w:szCs w:val="18"/>
              </w:rPr>
              <w:t>Cantitatea propusă (R_of</w:t>
            </w:r>
            <w:r w:rsidR="00805F66">
              <w:rPr>
                <w:rFonts w:ascii="Aptos Narrow" w:hAnsi="Aptos Narrow" w:cs="Segoe UI"/>
                <w:color w:val="1F4E79" w:themeColor="accent5" w:themeShade="80"/>
                <w:sz w:val="18"/>
                <w:szCs w:val="18"/>
              </w:rPr>
              <w:t>ertant</w:t>
            </w:r>
            <w:r w:rsidRPr="00000DB1">
              <w:rPr>
                <w:rFonts w:ascii="Aptos Narrow" w:hAnsi="Aptos Narrow" w:cs="Segoe UI"/>
                <w:color w:val="1F4E79" w:themeColor="accent5" w:themeShade="80"/>
                <w:sz w:val="18"/>
                <w:szCs w:val="18"/>
              </w:rPr>
              <w:t xml:space="preserve">) trebuie să fie acoperită prin </w:t>
            </w:r>
            <w:r w:rsidRPr="00000DB1">
              <w:rPr>
                <w:rFonts w:ascii="Aptos Narrow" w:hAnsi="Aptos Narrow" w:cs="Segoe UI"/>
                <w:b/>
                <w:bCs/>
                <w:color w:val="1F4E79" w:themeColor="accent5" w:themeShade="80"/>
                <w:sz w:val="18"/>
                <w:szCs w:val="18"/>
              </w:rPr>
              <w:t>contracte ferme, precontracte sau angajamente</w:t>
            </w:r>
            <w:r w:rsidRPr="00000DB1">
              <w:rPr>
                <w:rFonts w:ascii="Aptos Narrow" w:hAnsi="Aptos Narrow" w:cs="Segoe UI"/>
                <w:color w:val="1F4E79" w:themeColor="accent5" w:themeShade="80"/>
                <w:sz w:val="18"/>
                <w:szCs w:val="18"/>
              </w:rPr>
              <w:t xml:space="preserve"> cu operatori de incinerare/coincinerare.</w:t>
            </w:r>
            <w:r w:rsidRPr="00000DB1">
              <w:rPr>
                <w:rFonts w:ascii="Aptos Narrow" w:hAnsi="Aptos Narrow" w:cs="Segoe UI"/>
                <w:color w:val="1F4E79" w:themeColor="accent5" w:themeShade="80"/>
                <w:sz w:val="18"/>
                <w:szCs w:val="18"/>
              </w:rPr>
              <w:br/>
              <w:t>Comisia de evaluare poate verifica imediat:</w:t>
            </w:r>
          </w:p>
          <w:p w14:paraId="4D3C0E37" w14:textId="77777777" w:rsidR="00000DB1" w:rsidRPr="00000DB1" w:rsidRDefault="00000DB1" w:rsidP="00652D6C">
            <w:pPr>
              <w:numPr>
                <w:ilvl w:val="0"/>
                <w:numId w:val="281"/>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existența documentului contractual;</w:t>
            </w:r>
          </w:p>
          <w:p w14:paraId="13FA408E" w14:textId="77777777" w:rsidR="00000DB1" w:rsidRPr="00000DB1" w:rsidRDefault="00000DB1" w:rsidP="00652D6C">
            <w:pPr>
              <w:numPr>
                <w:ilvl w:val="0"/>
                <w:numId w:val="281"/>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capacitatea nominală acceptată;</w:t>
            </w:r>
          </w:p>
          <w:p w14:paraId="028B42A2" w14:textId="77777777" w:rsidR="00000DB1" w:rsidRPr="00000DB1" w:rsidRDefault="00000DB1" w:rsidP="00652D6C">
            <w:pPr>
              <w:numPr>
                <w:ilvl w:val="0"/>
                <w:numId w:val="281"/>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durata contractuală;</w:t>
            </w:r>
          </w:p>
          <w:p w14:paraId="3387F96C" w14:textId="77777777" w:rsidR="00000DB1" w:rsidRPr="00000DB1" w:rsidRDefault="00000DB1" w:rsidP="00652D6C">
            <w:pPr>
              <w:numPr>
                <w:ilvl w:val="0"/>
                <w:numId w:val="281"/>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condițiile esențiale ale livrărilor.</w:t>
            </w:r>
          </w:p>
          <w:p w14:paraId="02788366"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Astfel, nu există risc de interpretare subiectivă.</w:t>
            </w:r>
          </w:p>
          <w:p w14:paraId="64559E65" w14:textId="77777777" w:rsidR="00000DB1" w:rsidRPr="00000DB1" w:rsidRDefault="00000DB1" w:rsidP="00652D6C">
            <w:pPr>
              <w:spacing w:before="40" w:after="60" w:line="276" w:lineRule="auto"/>
              <w:contextualSpacing/>
              <w:rPr>
                <w:rFonts w:ascii="Aptos Narrow" w:hAnsi="Aptos Narrow" w:cs="Segoe UI"/>
                <w:b/>
                <w:bCs/>
                <w:color w:val="1F4E79" w:themeColor="accent5" w:themeShade="80"/>
                <w:sz w:val="18"/>
                <w:szCs w:val="18"/>
              </w:rPr>
            </w:pPr>
            <w:r w:rsidRPr="00000DB1">
              <w:rPr>
                <w:rFonts w:ascii="Aptos Narrow" w:hAnsi="Aptos Narrow" w:cs="Segoe UI"/>
                <w:b/>
                <w:bCs/>
                <w:color w:val="1F4E79" w:themeColor="accent5" w:themeShade="80"/>
                <w:sz w:val="18"/>
                <w:szCs w:val="18"/>
              </w:rPr>
              <w:t>• Este simplu de monitorizat ulterior în derularea contractului</w:t>
            </w:r>
          </w:p>
          <w:p w14:paraId="43AA6754"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Cantitățile de RDF/SRF sunt raportate lunar, cântărite și verificate prin documente de transport. ADI poate monitoriza cu ușurință gradul de îndeplinire a obligațiilor asumate.</w:t>
            </w:r>
          </w:p>
          <w:p w14:paraId="7B4ADBCD" w14:textId="77777777" w:rsidR="00000DB1" w:rsidRPr="00000DB1" w:rsidRDefault="00000DB1" w:rsidP="00652D6C">
            <w:pPr>
              <w:spacing w:before="40" w:after="60" w:line="276" w:lineRule="auto"/>
              <w:contextualSpacing/>
              <w:rPr>
                <w:rFonts w:ascii="Aptos Narrow" w:hAnsi="Aptos Narrow" w:cs="Segoe UI"/>
                <w:b/>
                <w:bCs/>
                <w:color w:val="1F4E79" w:themeColor="accent5" w:themeShade="80"/>
                <w:sz w:val="18"/>
                <w:szCs w:val="18"/>
              </w:rPr>
            </w:pPr>
            <w:r w:rsidRPr="00000DB1">
              <w:rPr>
                <w:rFonts w:ascii="Aptos Narrow" w:hAnsi="Aptos Narrow" w:cs="Segoe UI"/>
                <w:b/>
                <w:bCs/>
                <w:color w:val="1F4E79" w:themeColor="accent5" w:themeShade="80"/>
                <w:sz w:val="18"/>
                <w:szCs w:val="18"/>
              </w:rPr>
              <w:t>• Creează predictibilitate și responsabilizare</w:t>
            </w:r>
          </w:p>
          <w:p w14:paraId="01DF42F5" w14:textId="79DBE1D0" w:rsidR="00000DB1" w:rsidRPr="00000DB1" w:rsidRDefault="00BA64CB" w:rsidP="00652D6C">
            <w:pPr>
              <w:spacing w:before="40" w:after="60" w:line="276" w:lineRule="auto"/>
              <w:contextualSpacing/>
              <w:rPr>
                <w:rFonts w:ascii="Aptos Narrow" w:hAnsi="Aptos Narrow" w:cs="Segoe UI"/>
                <w:color w:val="1F4E79" w:themeColor="accent5" w:themeShade="80"/>
                <w:sz w:val="18"/>
                <w:szCs w:val="18"/>
              </w:rPr>
            </w:pPr>
            <w:r w:rsidRPr="00BA64CB">
              <w:rPr>
                <w:rFonts w:ascii="Aptos Narrow" w:hAnsi="Aptos Narrow" w:cs="Segoe UI"/>
                <w:color w:val="1F4E79" w:themeColor="accent5" w:themeShade="80"/>
                <w:sz w:val="18"/>
                <w:szCs w:val="18"/>
              </w:rPr>
              <w:t xml:space="preserve">Transformarea cantităților de RDF/SRF propuse prin ofertă în </w:t>
            </w:r>
            <w:r w:rsidRPr="00BA64CB">
              <w:rPr>
                <w:rFonts w:ascii="Aptos Narrow" w:hAnsi="Aptos Narrow" w:cs="Segoe UI"/>
                <w:b/>
                <w:bCs/>
                <w:color w:val="1F4E79" w:themeColor="accent5" w:themeShade="80"/>
                <w:sz w:val="18"/>
                <w:szCs w:val="18"/>
              </w:rPr>
              <w:t>obligații contractuale ferme</w:t>
            </w:r>
            <w:r w:rsidRPr="00BA64CB">
              <w:rPr>
                <w:rFonts w:ascii="Aptos Narrow" w:hAnsi="Aptos Narrow" w:cs="Segoe UI"/>
                <w:color w:val="1F4E79" w:themeColor="accent5" w:themeShade="80"/>
                <w:sz w:val="18"/>
                <w:szCs w:val="18"/>
              </w:rPr>
              <w:t xml:space="preserve"> generează un cadru clar de responsabilizare a Operatorului, acesta fiind ținut să mențină nivelul tehnic de performanță asumat. Nerespectarea indicatorului conduce la aplicarea unui mecanism sancționatoriu obiectiv, constând în </w:t>
            </w:r>
            <w:r w:rsidRPr="00BA64CB">
              <w:rPr>
                <w:rFonts w:ascii="Aptos Narrow" w:hAnsi="Aptos Narrow" w:cs="Segoe UI"/>
                <w:b/>
                <w:bCs/>
                <w:color w:val="1F4E79" w:themeColor="accent5" w:themeShade="80"/>
                <w:sz w:val="18"/>
                <w:szCs w:val="18"/>
              </w:rPr>
              <w:t>obligația Operatorului de a suporta costurile aferente depozitării fiecărei tone care depășește limita maximă admisă contractually</w:t>
            </w:r>
            <w:r w:rsidRPr="00BA64CB">
              <w:rPr>
                <w:rFonts w:ascii="Aptos Narrow" w:hAnsi="Aptos Narrow" w:cs="Segoe UI"/>
                <w:color w:val="1F4E79" w:themeColor="accent5" w:themeShade="80"/>
                <w:sz w:val="18"/>
                <w:szCs w:val="18"/>
              </w:rPr>
              <w:t xml:space="preserve">, inclusiv </w:t>
            </w:r>
            <w:r w:rsidRPr="00BA64CB">
              <w:rPr>
                <w:rFonts w:ascii="Aptos Narrow" w:hAnsi="Aptos Narrow" w:cs="Segoe UI"/>
                <w:b/>
                <w:bCs/>
                <w:color w:val="1F4E79" w:themeColor="accent5" w:themeShade="80"/>
                <w:sz w:val="18"/>
                <w:szCs w:val="18"/>
              </w:rPr>
              <w:t>tariful de depozitare, contribuția pentru economia circulară și orice alte obligații fiscale asociate</w:t>
            </w:r>
            <w:r w:rsidRPr="00BA64CB">
              <w:rPr>
                <w:rFonts w:ascii="Aptos Narrow" w:hAnsi="Aptos Narrow" w:cs="Segoe UI"/>
                <w:color w:val="1F4E79" w:themeColor="accent5" w:themeShade="80"/>
                <w:sz w:val="18"/>
                <w:szCs w:val="18"/>
              </w:rPr>
              <w:t>, pentru întreaga cantitate care nu respectă procentul de valorificare energetică asumat.</w:t>
            </w:r>
          </w:p>
          <w:p w14:paraId="6D1871AA" w14:textId="77777777" w:rsidR="00000DB1" w:rsidRPr="00000DB1" w:rsidRDefault="00000DB1" w:rsidP="00652D6C">
            <w:pPr>
              <w:spacing w:before="40" w:after="60" w:line="276" w:lineRule="auto"/>
              <w:contextualSpacing/>
              <w:rPr>
                <w:rFonts w:ascii="Aptos Narrow" w:hAnsi="Aptos Narrow" w:cs="Segoe UI"/>
                <w:b/>
                <w:bCs/>
                <w:color w:val="1F4E79" w:themeColor="accent5" w:themeShade="80"/>
                <w:sz w:val="18"/>
                <w:szCs w:val="18"/>
              </w:rPr>
            </w:pPr>
            <w:r w:rsidRPr="00000DB1">
              <w:rPr>
                <w:rFonts w:ascii="Aptos Narrow" w:hAnsi="Aptos Narrow" w:cs="Segoe UI"/>
                <w:b/>
                <w:bCs/>
                <w:color w:val="1F4E79" w:themeColor="accent5" w:themeShade="80"/>
                <w:sz w:val="18"/>
                <w:szCs w:val="18"/>
              </w:rPr>
              <w:t>• Corelează atribuirea concesiunii cu obiectivele strategice ale ADI</w:t>
            </w:r>
          </w:p>
          <w:p w14:paraId="5DCD7D98"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Valorificarea energetică mai ridicată:</w:t>
            </w:r>
          </w:p>
          <w:p w14:paraId="2F582449" w14:textId="77777777" w:rsidR="00000DB1" w:rsidRPr="00000DB1" w:rsidRDefault="00000DB1" w:rsidP="00652D6C">
            <w:pPr>
              <w:numPr>
                <w:ilvl w:val="0"/>
                <w:numId w:val="282"/>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scade presiunea pe depozit,</w:t>
            </w:r>
          </w:p>
          <w:p w14:paraId="6374C5DB" w14:textId="77777777" w:rsidR="00000DB1" w:rsidRPr="00000DB1" w:rsidRDefault="00000DB1" w:rsidP="00652D6C">
            <w:pPr>
              <w:numPr>
                <w:ilvl w:val="0"/>
                <w:numId w:val="282"/>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reduce impactul asupra mediului,</w:t>
            </w:r>
          </w:p>
          <w:p w14:paraId="11D74B63" w14:textId="77777777" w:rsidR="00000DB1" w:rsidRPr="00000DB1" w:rsidRDefault="00000DB1" w:rsidP="00652D6C">
            <w:pPr>
              <w:numPr>
                <w:ilvl w:val="0"/>
                <w:numId w:val="282"/>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îmbunătățește performanța sistemului integrat de gestionare a deșeurilor,</w:t>
            </w:r>
          </w:p>
          <w:p w14:paraId="0B73CCDD" w14:textId="77777777" w:rsidR="00000DB1" w:rsidRPr="00000DB1" w:rsidRDefault="00000DB1" w:rsidP="00652D6C">
            <w:pPr>
              <w:numPr>
                <w:ilvl w:val="0"/>
                <w:numId w:val="282"/>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contribuie la atingerea obiectivelor din PJGD, PNGD și legislația europeană.</w:t>
            </w:r>
          </w:p>
          <w:p w14:paraId="7A41C224" w14:textId="16AE8251" w:rsidR="00000DB1" w:rsidRPr="00000DB1" w:rsidRDefault="00000DB1" w:rsidP="00652D6C">
            <w:pPr>
              <w:spacing w:before="40" w:after="60" w:line="276" w:lineRule="auto"/>
              <w:contextualSpacing/>
              <w:rPr>
                <w:rFonts w:ascii="Aptos Narrow" w:hAnsi="Aptos Narrow" w:cs="Segoe UI"/>
                <w:b/>
                <w:bCs/>
                <w:color w:val="1F4E79" w:themeColor="accent5" w:themeShade="80"/>
                <w:sz w:val="18"/>
                <w:szCs w:val="18"/>
              </w:rPr>
            </w:pPr>
            <w:r w:rsidRPr="00000DB1">
              <w:rPr>
                <w:rFonts w:ascii="Aptos Narrow" w:hAnsi="Aptos Narrow" w:cs="Segoe UI"/>
                <w:b/>
                <w:bCs/>
                <w:color w:val="1F4E79" w:themeColor="accent5" w:themeShade="80"/>
                <w:sz w:val="18"/>
                <w:szCs w:val="18"/>
              </w:rPr>
              <w:t>Concluzie – motivul pentru care factorul F3 este justificat și legal</w:t>
            </w:r>
          </w:p>
          <w:p w14:paraId="47C1E9C5"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 xml:space="preserve">Factorul tehnic F3 – </w:t>
            </w:r>
            <w:r w:rsidRPr="00000DB1">
              <w:rPr>
                <w:rFonts w:ascii="Aptos Narrow" w:hAnsi="Aptos Narrow" w:cs="Segoe UI"/>
                <w:i/>
                <w:iCs/>
                <w:color w:val="1F4E79" w:themeColor="accent5" w:themeShade="80"/>
                <w:sz w:val="18"/>
                <w:szCs w:val="18"/>
              </w:rPr>
              <w:t>Cantitatea de RDF/SRF asumată prin ofertă</w:t>
            </w:r>
            <w:r w:rsidRPr="00000DB1">
              <w:rPr>
                <w:rFonts w:ascii="Aptos Narrow" w:hAnsi="Aptos Narrow" w:cs="Segoe UI"/>
                <w:color w:val="1F4E79" w:themeColor="accent5" w:themeShade="80"/>
                <w:sz w:val="18"/>
                <w:szCs w:val="18"/>
              </w:rPr>
              <w:t xml:space="preserve"> – este:</w:t>
            </w:r>
          </w:p>
          <w:p w14:paraId="75320CCB" w14:textId="77777777" w:rsidR="00000DB1" w:rsidRPr="00000DB1" w:rsidRDefault="00000DB1" w:rsidP="00652D6C">
            <w:pPr>
              <w:numPr>
                <w:ilvl w:val="0"/>
                <w:numId w:val="283"/>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direct legat de obiectul concesiunii</w:t>
            </w:r>
            <w:r w:rsidRPr="00000DB1">
              <w:rPr>
                <w:rFonts w:ascii="Aptos Narrow" w:hAnsi="Aptos Narrow" w:cs="Segoe UI"/>
                <w:color w:val="1F4E79" w:themeColor="accent5" w:themeShade="80"/>
                <w:sz w:val="18"/>
                <w:szCs w:val="18"/>
              </w:rPr>
              <w:t xml:space="preserve"> (operarea TMB);</w:t>
            </w:r>
          </w:p>
          <w:p w14:paraId="1C21CCF9" w14:textId="77777777" w:rsidR="00000DB1" w:rsidRPr="00000DB1" w:rsidRDefault="00000DB1" w:rsidP="00652D6C">
            <w:pPr>
              <w:numPr>
                <w:ilvl w:val="0"/>
                <w:numId w:val="283"/>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cuantificabil</w:t>
            </w:r>
            <w:r w:rsidRPr="00000DB1">
              <w:rPr>
                <w:rFonts w:ascii="Aptos Narrow" w:hAnsi="Aptos Narrow" w:cs="Segoe UI"/>
                <w:color w:val="1F4E79" w:themeColor="accent5" w:themeShade="80"/>
                <w:sz w:val="18"/>
                <w:szCs w:val="18"/>
              </w:rPr>
              <w:t xml:space="preserve"> (tone/an),</w:t>
            </w:r>
          </w:p>
          <w:p w14:paraId="57C11E6F" w14:textId="77777777" w:rsidR="00000DB1" w:rsidRPr="00000DB1" w:rsidRDefault="00000DB1" w:rsidP="00652D6C">
            <w:pPr>
              <w:numPr>
                <w:ilvl w:val="0"/>
                <w:numId w:val="283"/>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verificabil</w:t>
            </w:r>
            <w:r w:rsidRPr="00000DB1">
              <w:rPr>
                <w:rFonts w:ascii="Aptos Narrow" w:hAnsi="Aptos Narrow" w:cs="Segoe UI"/>
                <w:color w:val="1F4E79" w:themeColor="accent5" w:themeShade="80"/>
                <w:sz w:val="18"/>
                <w:szCs w:val="18"/>
              </w:rPr>
              <w:t xml:space="preserve"> (prin contracte cu operatori autorizați),</w:t>
            </w:r>
          </w:p>
          <w:p w14:paraId="26B96816" w14:textId="77777777" w:rsidR="00000DB1" w:rsidRPr="00000DB1" w:rsidRDefault="00000DB1" w:rsidP="00652D6C">
            <w:pPr>
              <w:numPr>
                <w:ilvl w:val="0"/>
                <w:numId w:val="283"/>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obiectiv</w:t>
            </w:r>
            <w:r w:rsidRPr="00000DB1">
              <w:rPr>
                <w:rFonts w:ascii="Aptos Narrow" w:hAnsi="Aptos Narrow" w:cs="Segoe UI"/>
                <w:color w:val="1F4E79" w:themeColor="accent5" w:themeShade="80"/>
                <w:sz w:val="18"/>
                <w:szCs w:val="18"/>
              </w:rPr>
              <w:t>, fără interpretare subiectivă;</w:t>
            </w:r>
          </w:p>
          <w:p w14:paraId="31DACCB7" w14:textId="77777777" w:rsidR="00000DB1" w:rsidRPr="00000DB1" w:rsidRDefault="00000DB1" w:rsidP="00652D6C">
            <w:pPr>
              <w:numPr>
                <w:ilvl w:val="0"/>
                <w:numId w:val="283"/>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proporțional</w:t>
            </w:r>
            <w:r w:rsidRPr="00000DB1">
              <w:rPr>
                <w:rFonts w:ascii="Aptos Narrow" w:hAnsi="Aptos Narrow" w:cs="Segoe UI"/>
                <w:color w:val="1F4E79" w:themeColor="accent5" w:themeShade="80"/>
                <w:sz w:val="18"/>
                <w:szCs w:val="18"/>
              </w:rPr>
              <w:t xml:space="preserve"> cu impactul asupra costurilor concesiunii;</w:t>
            </w:r>
          </w:p>
          <w:p w14:paraId="31EC4F37" w14:textId="77777777" w:rsidR="00000DB1" w:rsidRPr="00000DB1" w:rsidRDefault="00000DB1" w:rsidP="00652D6C">
            <w:pPr>
              <w:numPr>
                <w:ilvl w:val="0"/>
                <w:numId w:val="283"/>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b/>
                <w:bCs/>
                <w:color w:val="1F4E79" w:themeColor="accent5" w:themeShade="80"/>
                <w:sz w:val="18"/>
                <w:szCs w:val="18"/>
              </w:rPr>
              <w:t>în linie cu directivele europene privind ierarhia deșeurilor</w:t>
            </w:r>
            <w:r w:rsidRPr="00000DB1">
              <w:rPr>
                <w:rFonts w:ascii="Aptos Narrow" w:hAnsi="Aptos Narrow" w:cs="Segoe UI"/>
                <w:color w:val="1F4E79" w:themeColor="accent5" w:themeShade="80"/>
                <w:sz w:val="18"/>
                <w:szCs w:val="18"/>
              </w:rPr>
              <w:t>;</w:t>
            </w:r>
          </w:p>
          <w:p w14:paraId="2A0ECF24" w14:textId="77777777" w:rsidR="00000DB1" w:rsidRPr="00000DB1" w:rsidRDefault="00000DB1" w:rsidP="00652D6C">
            <w:p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Prin urmare, includerea acestui indicator ca factor tehnic, cu pondere de 20 puncte, garantează:</w:t>
            </w:r>
          </w:p>
          <w:p w14:paraId="152D5380" w14:textId="77777777" w:rsidR="00000DB1" w:rsidRPr="00000DB1" w:rsidRDefault="00000DB1" w:rsidP="00652D6C">
            <w:pPr>
              <w:numPr>
                <w:ilvl w:val="0"/>
                <w:numId w:val="284"/>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transparență,</w:t>
            </w:r>
          </w:p>
          <w:p w14:paraId="06E90A8E" w14:textId="77777777" w:rsidR="00000DB1" w:rsidRPr="00000DB1" w:rsidRDefault="00000DB1" w:rsidP="00652D6C">
            <w:pPr>
              <w:numPr>
                <w:ilvl w:val="0"/>
                <w:numId w:val="284"/>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concurență reală,</w:t>
            </w:r>
          </w:p>
          <w:p w14:paraId="35468DC7" w14:textId="77777777" w:rsidR="00000DB1" w:rsidRPr="00000DB1" w:rsidRDefault="00000DB1" w:rsidP="00652D6C">
            <w:pPr>
              <w:numPr>
                <w:ilvl w:val="0"/>
                <w:numId w:val="284"/>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relevanță tehnică,</w:t>
            </w:r>
          </w:p>
          <w:p w14:paraId="6EB9DADD" w14:textId="77777777" w:rsidR="00000DB1" w:rsidRPr="00000DB1" w:rsidRDefault="00000DB1" w:rsidP="00652D6C">
            <w:pPr>
              <w:numPr>
                <w:ilvl w:val="0"/>
                <w:numId w:val="284"/>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beneficii economice și de mediu,</w:t>
            </w:r>
          </w:p>
          <w:p w14:paraId="6B0E4CBD" w14:textId="77777777" w:rsidR="00000DB1" w:rsidRPr="00000DB1" w:rsidRDefault="00000DB1" w:rsidP="00652D6C">
            <w:pPr>
              <w:numPr>
                <w:ilvl w:val="0"/>
                <w:numId w:val="284"/>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responsabilizarea operatorului,</w:t>
            </w:r>
          </w:p>
          <w:p w14:paraId="79D21D28" w14:textId="6FF3E5D7" w:rsidR="00762F69" w:rsidRPr="00BA64CB" w:rsidRDefault="00000DB1" w:rsidP="00652D6C">
            <w:pPr>
              <w:numPr>
                <w:ilvl w:val="0"/>
                <w:numId w:val="284"/>
              </w:numPr>
              <w:spacing w:before="40" w:after="60" w:line="276" w:lineRule="auto"/>
              <w:contextualSpacing/>
              <w:rPr>
                <w:rFonts w:ascii="Aptos Narrow" w:hAnsi="Aptos Narrow" w:cs="Segoe UI"/>
                <w:color w:val="1F4E79" w:themeColor="accent5" w:themeShade="80"/>
                <w:sz w:val="18"/>
                <w:szCs w:val="18"/>
              </w:rPr>
            </w:pPr>
            <w:r w:rsidRPr="00000DB1">
              <w:rPr>
                <w:rFonts w:ascii="Aptos Narrow" w:hAnsi="Aptos Narrow" w:cs="Segoe UI"/>
                <w:color w:val="1F4E79" w:themeColor="accent5" w:themeShade="80"/>
                <w:sz w:val="18"/>
                <w:szCs w:val="18"/>
              </w:rPr>
              <w:t>protejarea interesului public pe termen lung.</w:t>
            </w:r>
          </w:p>
        </w:tc>
      </w:tr>
    </w:tbl>
    <w:p w14:paraId="36603638" w14:textId="77777777" w:rsidR="00762F69" w:rsidRDefault="00762F69"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36D644C7" w14:textId="77777777" w:rsidR="00B81146" w:rsidRDefault="00B81146"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5C7C3F0F" w14:textId="55D3DC35" w:rsidR="00B81146" w:rsidRPr="009F2A09" w:rsidRDefault="00B81146" w:rsidP="00652D6C">
      <w:pPr>
        <w:pStyle w:val="Listparagraf"/>
        <w:widowControl w:val="0"/>
        <w:numPr>
          <w:ilvl w:val="0"/>
          <w:numId w:val="253"/>
        </w:numPr>
        <w:autoSpaceDE w:val="0"/>
        <w:autoSpaceDN w:val="0"/>
        <w:adjustRightInd w:val="0"/>
        <w:spacing w:before="40" w:after="60"/>
        <w:rPr>
          <w:rFonts w:ascii="Aptos Narrow" w:hAnsi="Aptos Narrow" w:cs="Segoe UI"/>
          <w:sz w:val="18"/>
          <w:szCs w:val="18"/>
        </w:rPr>
      </w:pPr>
      <w:r w:rsidRPr="009F2A09">
        <w:rPr>
          <w:rFonts w:ascii="Aptos Narrow" w:hAnsi="Aptos Narrow" w:cs="Segoe UI"/>
          <w:sz w:val="18"/>
          <w:szCs w:val="18"/>
        </w:rPr>
        <w:t>Factorul de evaluare (”F</w:t>
      </w:r>
      <w:r>
        <w:rPr>
          <w:rFonts w:ascii="Aptos Narrow" w:hAnsi="Aptos Narrow" w:cs="Segoe UI"/>
          <w:sz w:val="18"/>
          <w:szCs w:val="18"/>
        </w:rPr>
        <w:t>4</w:t>
      </w:r>
      <w:r w:rsidRPr="009F2A09">
        <w:rPr>
          <w:rFonts w:ascii="Aptos Narrow" w:hAnsi="Aptos Narrow" w:cs="Segoe UI"/>
          <w:sz w:val="18"/>
          <w:szCs w:val="18"/>
        </w:rPr>
        <w:t xml:space="preserve"> - nivelul tarifului de utilizare pentru operarea DDN în Ipoteza </w:t>
      </w:r>
      <w:r>
        <w:rPr>
          <w:rFonts w:ascii="Aptos Narrow" w:hAnsi="Aptos Narrow" w:cs="Segoe UI"/>
          <w:sz w:val="18"/>
          <w:szCs w:val="18"/>
        </w:rPr>
        <w:t>1</w:t>
      </w:r>
      <w:r w:rsidRPr="009F2A09">
        <w:rPr>
          <w:rFonts w:ascii="Aptos Narrow" w:hAnsi="Aptos Narrow" w:cs="Segoe UI"/>
          <w:sz w:val="18"/>
          <w:szCs w:val="18"/>
        </w:rPr>
        <w:t xml:space="preserve">, adică prin exploatarea Celulei nr. </w:t>
      </w:r>
      <w:r>
        <w:rPr>
          <w:rFonts w:ascii="Aptos Narrow" w:hAnsi="Aptos Narrow" w:cs="Segoe UI"/>
          <w:sz w:val="18"/>
          <w:szCs w:val="18"/>
        </w:rPr>
        <w:t>1</w:t>
      </w:r>
      <w:r w:rsidRPr="009F2A09">
        <w:rPr>
          <w:rFonts w:ascii="Aptos Narrow" w:hAnsi="Aptos Narrow" w:cs="Segoe UI"/>
          <w:sz w:val="18"/>
          <w:szCs w:val="18"/>
        </w:rPr>
        <w:t xml:space="preserve"> de depozitare </w:t>
      </w:r>
      <w:r w:rsidRPr="009F2A09">
        <w:rPr>
          <w:rFonts w:ascii="Aptos Narrow" w:hAnsi="Aptos Narrow" w:cs="Segoe UI"/>
          <w:b/>
          <w:bCs/>
          <w:sz w:val="18"/>
          <w:szCs w:val="18"/>
        </w:rPr>
        <w:t xml:space="preserve">T_depozitare </w:t>
      </w:r>
      <w:r>
        <w:rPr>
          <w:rFonts w:ascii="Aptos Narrow" w:hAnsi="Aptos Narrow" w:cs="Segoe UI"/>
          <w:b/>
          <w:bCs/>
          <w:sz w:val="18"/>
          <w:szCs w:val="18"/>
        </w:rPr>
        <w:t>1</w:t>
      </w:r>
      <w:r w:rsidRPr="009F2A09">
        <w:rPr>
          <w:rFonts w:ascii="Aptos Narrow" w:hAnsi="Aptos Narrow" w:cs="Segoe UI"/>
          <w:sz w:val="18"/>
          <w:szCs w:val="18"/>
        </w:rPr>
        <w:t>”)</w:t>
      </w:r>
      <w:r>
        <w:rPr>
          <w:rFonts w:ascii="Aptos Narrow" w:hAnsi="Aptos Narrow" w:cs="Segoe UI"/>
          <w:sz w:val="18"/>
          <w:szCs w:val="18"/>
        </w:rPr>
        <w:t xml:space="preserve"> – </w:t>
      </w:r>
      <w:r>
        <w:rPr>
          <w:rFonts w:ascii="Aptos Narrow" w:hAnsi="Aptos Narrow" w:cs="Segoe UI"/>
          <w:b/>
          <w:bCs/>
          <w:sz w:val="18"/>
          <w:szCs w:val="18"/>
          <w:u w:val="single"/>
        </w:rPr>
        <w:t>6</w:t>
      </w:r>
      <w:r w:rsidRPr="009F2A09">
        <w:rPr>
          <w:rFonts w:ascii="Aptos Narrow" w:hAnsi="Aptos Narrow" w:cs="Segoe UI"/>
          <w:b/>
          <w:bCs/>
          <w:sz w:val="18"/>
          <w:szCs w:val="18"/>
          <w:u w:val="single"/>
        </w:rPr>
        <w:t xml:space="preserve"> puncte (</w:t>
      </w:r>
      <w:r>
        <w:rPr>
          <w:rFonts w:ascii="Aptos Narrow" w:hAnsi="Aptos Narrow" w:cs="Segoe UI"/>
          <w:b/>
          <w:bCs/>
          <w:sz w:val="18"/>
          <w:szCs w:val="18"/>
          <w:u w:val="single"/>
        </w:rPr>
        <w:t>6</w:t>
      </w:r>
      <w:r w:rsidRPr="009F2A09">
        <w:rPr>
          <w:rFonts w:ascii="Aptos Narrow" w:hAnsi="Aptos Narrow" w:cs="Segoe UI"/>
          <w:b/>
          <w:bCs/>
          <w:sz w:val="18"/>
          <w:szCs w:val="18"/>
          <w:u w:val="single"/>
        </w:rPr>
        <w:t>%)</w:t>
      </w:r>
    </w:p>
    <w:p w14:paraId="258BFFD0" w14:textId="77777777" w:rsidR="00B81146" w:rsidRDefault="00B81146"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tbl>
      <w:tblPr>
        <w:tblStyle w:val="Tabelgril"/>
        <w:tblW w:w="9351" w:type="dxa"/>
        <w:tblLook w:val="04A0" w:firstRow="1" w:lastRow="0" w:firstColumn="1" w:lastColumn="0" w:noHBand="0" w:noVBand="1"/>
      </w:tblPr>
      <w:tblGrid>
        <w:gridCol w:w="2830"/>
        <w:gridCol w:w="6521"/>
      </w:tblGrid>
      <w:tr w:rsidR="00B81146" w:rsidRPr="00750143" w14:paraId="7303B293" w14:textId="77777777" w:rsidTr="00DF058F">
        <w:trPr>
          <w:tblHeader/>
        </w:trPr>
        <w:tc>
          <w:tcPr>
            <w:tcW w:w="2830" w:type="dxa"/>
            <w:shd w:val="clear" w:color="auto" w:fill="D9D9D9" w:themeFill="background1" w:themeFillShade="D9"/>
          </w:tcPr>
          <w:p w14:paraId="06E18E7B" w14:textId="77777777" w:rsidR="00B81146" w:rsidRPr="00750143" w:rsidRDefault="00B81146"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Indicator de referință</w:t>
            </w:r>
          </w:p>
        </w:tc>
        <w:tc>
          <w:tcPr>
            <w:tcW w:w="6521" w:type="dxa"/>
            <w:shd w:val="clear" w:color="auto" w:fill="D9D9D9" w:themeFill="background1" w:themeFillShade="D9"/>
          </w:tcPr>
          <w:p w14:paraId="1623B5D7" w14:textId="77777777" w:rsidR="00B81146" w:rsidRPr="00750143" w:rsidRDefault="00B81146"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Detalii / justificare</w:t>
            </w:r>
          </w:p>
        </w:tc>
      </w:tr>
      <w:tr w:rsidR="00B81146" w:rsidRPr="00750143" w14:paraId="419CF9A1" w14:textId="77777777" w:rsidTr="00DF058F">
        <w:tc>
          <w:tcPr>
            <w:tcW w:w="2830" w:type="dxa"/>
          </w:tcPr>
          <w:p w14:paraId="6FE69774" w14:textId="77777777" w:rsidR="00B81146" w:rsidRPr="00750143" w:rsidRDefault="00B81146"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Descrierea factorului de evaluare:</w:t>
            </w:r>
          </w:p>
        </w:tc>
        <w:tc>
          <w:tcPr>
            <w:tcW w:w="6521" w:type="dxa"/>
          </w:tcPr>
          <w:p w14:paraId="5498E861" w14:textId="411C4E07" w:rsidR="009142CE" w:rsidRPr="009142CE" w:rsidRDefault="00B81146" w:rsidP="00652D6C">
            <w:pPr>
              <w:spacing w:before="40" w:after="60" w:line="276" w:lineRule="auto"/>
              <w:contextualSpacing/>
              <w:rPr>
                <w:rFonts w:ascii="Aptos Narrow" w:hAnsi="Aptos Narrow" w:cs="Segoe UI"/>
                <w:sz w:val="18"/>
                <w:szCs w:val="18"/>
              </w:rPr>
            </w:pPr>
            <w:r w:rsidRPr="009F2A09">
              <w:rPr>
                <w:rFonts w:ascii="Aptos Narrow" w:hAnsi="Aptos Narrow" w:cs="Segoe UI"/>
                <w:sz w:val="18"/>
                <w:szCs w:val="18"/>
              </w:rPr>
              <w:t xml:space="preserve">Acest factor evaluează </w:t>
            </w:r>
            <w:r w:rsidRPr="009F2A09">
              <w:rPr>
                <w:rFonts w:ascii="Aptos Narrow" w:hAnsi="Aptos Narrow" w:cs="Segoe UI"/>
                <w:b/>
                <w:bCs/>
                <w:sz w:val="18"/>
                <w:szCs w:val="18"/>
              </w:rPr>
              <w:t>nivelul tarifului propus pentru activitatea de depozitare</w:t>
            </w:r>
            <w:r w:rsidRPr="009F2A09">
              <w:rPr>
                <w:rFonts w:ascii="Aptos Narrow" w:hAnsi="Aptos Narrow" w:cs="Segoe UI"/>
                <w:sz w:val="18"/>
                <w:szCs w:val="18"/>
              </w:rPr>
              <w:t xml:space="preserve"> aplicabil </w:t>
            </w:r>
            <w:r>
              <w:rPr>
                <w:rFonts w:ascii="Aptos Narrow" w:hAnsi="Aptos Narrow" w:cs="Segoe UI"/>
                <w:sz w:val="18"/>
                <w:szCs w:val="18"/>
              </w:rPr>
              <w:t>în perioada de tranziție, prin exploatarea celulei de depozitare nr. 1</w:t>
            </w:r>
            <w:r w:rsidRPr="009F2A09">
              <w:rPr>
                <w:rFonts w:ascii="Aptos Narrow" w:hAnsi="Aptos Narrow" w:cs="Segoe UI"/>
                <w:sz w:val="18"/>
                <w:szCs w:val="18"/>
              </w:rPr>
              <w:t xml:space="preserve"> (Ipoteza </w:t>
            </w:r>
            <w:r w:rsidR="009142CE">
              <w:rPr>
                <w:rFonts w:ascii="Aptos Narrow" w:hAnsi="Aptos Narrow" w:cs="Segoe UI"/>
                <w:sz w:val="18"/>
                <w:szCs w:val="18"/>
              </w:rPr>
              <w:t>1</w:t>
            </w:r>
            <w:r w:rsidRPr="009F2A09">
              <w:rPr>
                <w:rFonts w:ascii="Aptos Narrow" w:hAnsi="Aptos Narrow" w:cs="Segoe UI"/>
                <w:sz w:val="18"/>
                <w:szCs w:val="18"/>
              </w:rPr>
              <w:t>)</w:t>
            </w:r>
            <w:r w:rsidR="009142CE">
              <w:rPr>
                <w:rFonts w:ascii="Aptos Narrow" w:hAnsi="Aptos Narrow" w:cs="Segoe UI"/>
                <w:sz w:val="18"/>
                <w:szCs w:val="18"/>
              </w:rPr>
              <w:t xml:space="preserve">, </w:t>
            </w:r>
            <w:r w:rsidR="009142CE" w:rsidRPr="009142CE">
              <w:rPr>
                <w:rFonts w:ascii="Aptos Narrow" w:hAnsi="Aptos Narrow" w:cs="Segoe UI"/>
                <w:sz w:val="18"/>
                <w:szCs w:val="18"/>
              </w:rPr>
              <w:t xml:space="preserve">respectiv de la </w:t>
            </w:r>
            <w:r w:rsidR="009142CE" w:rsidRPr="009142CE">
              <w:rPr>
                <w:rFonts w:ascii="Aptos Narrow" w:hAnsi="Aptos Narrow" w:cs="Segoe UI"/>
                <w:b/>
                <w:bCs/>
                <w:sz w:val="18"/>
                <w:szCs w:val="18"/>
              </w:rPr>
              <w:t>luna 7 până la luna 24</w:t>
            </w:r>
            <w:r w:rsidR="009142CE" w:rsidRPr="009142CE">
              <w:rPr>
                <w:rFonts w:ascii="Aptos Narrow" w:hAnsi="Aptos Narrow" w:cs="Segoe UI"/>
                <w:sz w:val="18"/>
                <w:szCs w:val="18"/>
              </w:rPr>
              <w:t xml:space="preserve">. În această perioadă se aplică </w:t>
            </w:r>
            <w:r w:rsidR="009142CE" w:rsidRPr="009142CE">
              <w:rPr>
                <w:rFonts w:ascii="Aptos Narrow" w:hAnsi="Aptos Narrow" w:cs="Segoe UI"/>
                <w:b/>
                <w:bCs/>
                <w:sz w:val="18"/>
                <w:szCs w:val="18"/>
              </w:rPr>
              <w:t>T_depozitare 1</w:t>
            </w:r>
            <w:r w:rsidR="009142CE" w:rsidRPr="009142CE">
              <w:rPr>
                <w:rFonts w:ascii="Aptos Narrow" w:hAnsi="Aptos Narrow" w:cs="Segoe UI"/>
                <w:sz w:val="18"/>
                <w:szCs w:val="18"/>
              </w:rPr>
              <w:t>.</w:t>
            </w:r>
          </w:p>
          <w:p w14:paraId="44B72897" w14:textId="75EA35B6" w:rsidR="00B81146" w:rsidRPr="00750143" w:rsidRDefault="009142CE" w:rsidP="00652D6C">
            <w:pPr>
              <w:spacing w:before="40" w:after="60" w:line="276" w:lineRule="auto"/>
              <w:contextualSpacing/>
              <w:rPr>
                <w:rFonts w:ascii="Aptos Narrow" w:hAnsi="Aptos Narrow" w:cs="Segoe UI"/>
                <w:sz w:val="18"/>
                <w:szCs w:val="18"/>
              </w:rPr>
            </w:pPr>
            <w:r w:rsidRPr="009142CE">
              <w:rPr>
                <w:rFonts w:ascii="Aptos Narrow" w:hAnsi="Aptos Narrow" w:cs="Segoe UI"/>
                <w:sz w:val="18"/>
                <w:szCs w:val="18"/>
              </w:rPr>
              <w:t xml:space="preserve">Veniturile aferente acestei etape sunt de </w:t>
            </w:r>
            <w:r w:rsidRPr="009142CE">
              <w:rPr>
                <w:rFonts w:ascii="Aptos Narrow" w:hAnsi="Aptos Narrow" w:cs="Segoe UI"/>
                <w:b/>
                <w:bCs/>
                <w:sz w:val="18"/>
                <w:szCs w:val="18"/>
              </w:rPr>
              <w:t>≈ 32,59 mil. lei</w:t>
            </w:r>
            <w:r w:rsidRPr="009142CE">
              <w:rPr>
                <w:rFonts w:ascii="Aptos Narrow" w:hAnsi="Aptos Narrow" w:cs="Segoe UI"/>
                <w:sz w:val="18"/>
                <w:szCs w:val="18"/>
              </w:rPr>
              <w:t xml:space="preserve">, reprezentând </w:t>
            </w:r>
            <w:r w:rsidRPr="009142CE">
              <w:rPr>
                <w:rFonts w:ascii="Aptos Narrow" w:hAnsi="Aptos Narrow" w:cs="Segoe UI"/>
                <w:b/>
                <w:bCs/>
                <w:sz w:val="18"/>
                <w:szCs w:val="18"/>
              </w:rPr>
              <w:t>≈ 7%</w:t>
            </w:r>
            <w:r w:rsidRPr="009142CE">
              <w:rPr>
                <w:rFonts w:ascii="Aptos Narrow" w:hAnsi="Aptos Narrow" w:cs="Segoe UI"/>
                <w:sz w:val="18"/>
                <w:szCs w:val="18"/>
              </w:rPr>
              <w:t xml:space="preserve"> din valoarea financiară a concesiunii. Prin urmare, este o componentă financiară importantă, dar limitată ca durată și ca pondere.</w:t>
            </w:r>
          </w:p>
        </w:tc>
      </w:tr>
      <w:tr w:rsidR="00B81146" w:rsidRPr="00750143" w14:paraId="260908D6" w14:textId="77777777" w:rsidTr="00DF058F">
        <w:tc>
          <w:tcPr>
            <w:tcW w:w="2830" w:type="dxa"/>
          </w:tcPr>
          <w:p w14:paraId="3E2167FC" w14:textId="77777777" w:rsidR="00B81146" w:rsidRDefault="00B81146"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Algoritm de calcul:</w:t>
            </w:r>
          </w:p>
        </w:tc>
        <w:tc>
          <w:tcPr>
            <w:tcW w:w="6521" w:type="dxa"/>
          </w:tcPr>
          <w:p w14:paraId="229F07DD" w14:textId="18284A35" w:rsidR="00B81146" w:rsidRDefault="00B81146"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 xml:space="preserve">Ofertantul cu cel mai mic nivel al </w:t>
            </w:r>
            <w:r w:rsidRPr="00CD6111">
              <w:rPr>
                <w:rFonts w:ascii="Aptos Narrow" w:hAnsi="Aptos Narrow" w:cs="Segoe UI"/>
                <w:b/>
                <w:bCs/>
                <w:sz w:val="18"/>
                <w:szCs w:val="18"/>
              </w:rPr>
              <w:t xml:space="preserve">tarifului de utilizare pentru operarea DDN în Ipoteza </w:t>
            </w:r>
            <w:r w:rsidR="009142CE">
              <w:rPr>
                <w:rFonts w:ascii="Aptos Narrow" w:hAnsi="Aptos Narrow" w:cs="Segoe UI"/>
                <w:b/>
                <w:bCs/>
                <w:sz w:val="18"/>
                <w:szCs w:val="18"/>
              </w:rPr>
              <w:t>1</w:t>
            </w:r>
            <w:r w:rsidRPr="009F2A09">
              <w:rPr>
                <w:rFonts w:ascii="Aptos Narrow" w:hAnsi="Aptos Narrow" w:cs="Segoe UI"/>
                <w:sz w:val="18"/>
                <w:szCs w:val="18"/>
              </w:rPr>
              <w:t xml:space="preserve">, adică prin exploatarea Celulei nr. </w:t>
            </w:r>
            <w:r w:rsidR="009142CE">
              <w:rPr>
                <w:rFonts w:ascii="Aptos Narrow" w:hAnsi="Aptos Narrow" w:cs="Segoe UI"/>
                <w:sz w:val="18"/>
                <w:szCs w:val="18"/>
              </w:rPr>
              <w:t>1</w:t>
            </w:r>
            <w:r w:rsidRPr="009F2A09">
              <w:rPr>
                <w:rFonts w:ascii="Aptos Narrow" w:hAnsi="Aptos Narrow" w:cs="Segoe UI"/>
                <w:sz w:val="18"/>
                <w:szCs w:val="18"/>
              </w:rPr>
              <w:t xml:space="preserve"> de depozitare </w:t>
            </w:r>
            <w:r w:rsidRPr="009F2A09">
              <w:rPr>
                <w:rFonts w:ascii="Aptos Narrow" w:hAnsi="Aptos Narrow" w:cs="Segoe UI"/>
                <w:b/>
                <w:bCs/>
                <w:sz w:val="18"/>
                <w:szCs w:val="18"/>
              </w:rPr>
              <w:t xml:space="preserve">T_depozitare </w:t>
            </w:r>
            <w:r w:rsidR="009142CE">
              <w:rPr>
                <w:rFonts w:ascii="Aptos Narrow" w:hAnsi="Aptos Narrow" w:cs="Segoe UI"/>
                <w:b/>
                <w:bCs/>
                <w:sz w:val="18"/>
                <w:szCs w:val="18"/>
              </w:rPr>
              <w:t>1</w:t>
            </w:r>
            <w:r>
              <w:rPr>
                <w:rFonts w:ascii="Aptos Narrow" w:hAnsi="Aptos Narrow" w:cs="Segoe UI"/>
                <w:b/>
                <w:bCs/>
                <w:sz w:val="18"/>
                <w:szCs w:val="18"/>
              </w:rPr>
              <w:t xml:space="preserve"> </w:t>
            </w:r>
            <w:r>
              <w:rPr>
                <w:rFonts w:ascii="Aptos Narrow" w:hAnsi="Aptos Narrow" w:cs="Segoe UI"/>
                <w:sz w:val="18"/>
                <w:szCs w:val="18"/>
              </w:rPr>
              <w:t xml:space="preserve">va primi punctajul maxim, adică </w:t>
            </w:r>
            <w:r w:rsidR="009142CE">
              <w:rPr>
                <w:rFonts w:ascii="Aptos Narrow" w:hAnsi="Aptos Narrow" w:cs="Segoe UI"/>
                <w:b/>
                <w:bCs/>
                <w:sz w:val="18"/>
                <w:szCs w:val="18"/>
              </w:rPr>
              <w:t>6</w:t>
            </w:r>
            <w:r w:rsidRPr="00CD6111">
              <w:rPr>
                <w:rFonts w:ascii="Aptos Narrow" w:hAnsi="Aptos Narrow" w:cs="Segoe UI"/>
                <w:b/>
                <w:bCs/>
                <w:sz w:val="18"/>
                <w:szCs w:val="18"/>
              </w:rPr>
              <w:t xml:space="preserve"> puncte</w:t>
            </w:r>
            <w:r>
              <w:rPr>
                <w:rFonts w:ascii="Aptos Narrow" w:hAnsi="Aptos Narrow" w:cs="Segoe UI"/>
                <w:sz w:val="18"/>
                <w:szCs w:val="18"/>
              </w:rPr>
              <w:t>.</w:t>
            </w:r>
          </w:p>
          <w:p w14:paraId="49FD708B" w14:textId="77777777" w:rsidR="00B81146" w:rsidRDefault="00B81146"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Pentru restul ofertanților, punctajul se va calcula separat, aplicând următoarea formulă</w:t>
            </w:r>
            <w:r w:rsidRPr="006D3546">
              <w:rPr>
                <w:rFonts w:ascii="Aptos Narrow" w:hAnsi="Aptos Narrow" w:cs="Segoe UI"/>
                <w:sz w:val="18"/>
                <w:szCs w:val="18"/>
              </w:rPr>
              <w:t>:</w:t>
            </w:r>
          </w:p>
          <w:p w14:paraId="1AD3545F" w14:textId="6229BDC6" w:rsidR="00B81146" w:rsidRPr="006D3546" w:rsidRDefault="00B81146" w:rsidP="00652D6C">
            <w:pPr>
              <w:spacing w:before="40" w:after="60" w:line="276" w:lineRule="auto"/>
              <w:contextualSpacing/>
              <w:rPr>
                <w:rFonts w:ascii="Aptos Narrow" w:hAnsi="Aptos Narrow" w:cs="Segoe UI"/>
                <w:sz w:val="18"/>
                <w:szCs w:val="18"/>
              </w:rPr>
            </w:pPr>
            <m:oMathPara>
              <m:oMath>
                <m:r>
                  <m:rPr>
                    <m:nor/>
                  </m:rPr>
                  <w:rPr>
                    <w:rFonts w:ascii="Cambria Math" w:hAnsi="Cambria Math" w:cs="Segoe UI"/>
                    <w:sz w:val="18"/>
                    <w:szCs w:val="18"/>
                  </w:rPr>
                  <m:t>Punctaj F4</m:t>
                </m:r>
                <m:r>
                  <w:rPr>
                    <w:rFonts w:ascii="Cambria Math" w:hAnsi="Cambria Math" w:cs="Segoe UI"/>
                    <w:sz w:val="18"/>
                    <w:szCs w:val="18"/>
                  </w:rPr>
                  <m:t>=6×</m:t>
                </m:r>
                <m:f>
                  <m:fPr>
                    <m:ctrlPr>
                      <w:rPr>
                        <w:rFonts w:ascii="Cambria Math" w:hAnsi="Cambria Math" w:cs="Segoe UI"/>
                        <w:sz w:val="18"/>
                        <w:szCs w:val="18"/>
                      </w:rPr>
                    </m:ctrlPr>
                  </m:fPr>
                  <m:num>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Cambria Math" w:hAnsi="Cambria Math" w:cs="Segoe UI"/>
                            <w:sz w:val="18"/>
                            <w:szCs w:val="18"/>
                          </w:rPr>
                          <m:t>min,depozitare1</m:t>
                        </m:r>
                      </m:sub>
                    </m:sSub>
                  </m:num>
                  <m:den>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Cambria Math" w:hAnsi="Cambria Math" w:cs="Segoe UI"/>
                            <w:sz w:val="18"/>
                            <w:szCs w:val="18"/>
                          </w:rPr>
                          <m:t>ofertant,depozitare1</m:t>
                        </m:r>
                      </m:sub>
                    </m:sSub>
                  </m:den>
                </m:f>
                <m:r>
                  <m:rPr>
                    <m:sty m:val="p"/>
                  </m:rPr>
                  <w:rPr>
                    <w:rFonts w:ascii="Aptos Narrow" w:hAnsi="Aptos Narrow" w:cs="Segoe UI"/>
                    <w:sz w:val="18"/>
                    <w:szCs w:val="18"/>
                  </w:rPr>
                  <w:br/>
                </m:r>
              </m:oMath>
            </m:oMathPara>
            <w:r>
              <w:rPr>
                <w:rFonts w:ascii="Aptos Narrow" w:hAnsi="Aptos Narrow" w:cs="Segoe UI"/>
                <w:sz w:val="18"/>
                <w:szCs w:val="18"/>
              </w:rPr>
              <w:t>unde:</w:t>
            </w:r>
          </w:p>
          <w:p w14:paraId="38588C1D" w14:textId="4AB752BA" w:rsidR="00B81146" w:rsidRPr="006D3546" w:rsidRDefault="00000000" w:rsidP="00652D6C">
            <w:pPr>
              <w:numPr>
                <w:ilvl w:val="0"/>
                <w:numId w:val="258"/>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Aptos Narrow" w:hAnsi="Aptos Narrow" w:cs="Segoe UI"/>
                      <w:sz w:val="18"/>
                      <w:szCs w:val="18"/>
                    </w:rPr>
                    <m:t>min,depozitare</m:t>
                  </m:r>
                  <m:r>
                    <m:rPr>
                      <m:nor/>
                    </m:rPr>
                    <w:rPr>
                      <w:rFonts w:ascii="Cambria Math" w:hAnsi="Aptos Narrow" w:cs="Segoe UI"/>
                      <w:sz w:val="18"/>
                      <w:szCs w:val="18"/>
                    </w:rPr>
                    <m:t>1</m:t>
                  </m:r>
                </m:sub>
              </m:sSub>
            </m:oMath>
            <w:r w:rsidR="00B81146" w:rsidRPr="006D3546">
              <w:rPr>
                <w:rFonts w:ascii="Aptos Narrow" w:hAnsi="Aptos Narrow" w:cs="Segoe UI"/>
                <w:sz w:val="18"/>
                <w:szCs w:val="18"/>
              </w:rPr>
              <w:t>= cel mai mic tarif de depozitare</w:t>
            </w:r>
            <w:r w:rsidR="00B81146">
              <w:rPr>
                <w:rFonts w:ascii="Aptos Narrow" w:hAnsi="Aptos Narrow" w:cs="Segoe UI"/>
                <w:sz w:val="18"/>
                <w:szCs w:val="18"/>
              </w:rPr>
              <w:t xml:space="preserve"> prin exploatarea celulei nr. </w:t>
            </w:r>
            <w:r w:rsidR="009142CE">
              <w:rPr>
                <w:rFonts w:ascii="Aptos Narrow" w:hAnsi="Aptos Narrow" w:cs="Segoe UI"/>
                <w:sz w:val="18"/>
                <w:szCs w:val="18"/>
              </w:rPr>
              <w:t>1</w:t>
            </w:r>
            <w:r w:rsidR="00B81146" w:rsidRPr="006D3546">
              <w:rPr>
                <w:rFonts w:ascii="Aptos Narrow" w:hAnsi="Aptos Narrow" w:cs="Segoe UI"/>
                <w:sz w:val="18"/>
                <w:szCs w:val="18"/>
              </w:rPr>
              <w:t xml:space="preserve"> </w:t>
            </w:r>
            <w:r w:rsidR="00B81146" w:rsidRPr="009F2A09">
              <w:rPr>
                <w:rFonts w:ascii="Aptos Narrow" w:hAnsi="Aptos Narrow" w:cs="Segoe UI"/>
                <w:b/>
                <w:bCs/>
                <w:sz w:val="18"/>
                <w:szCs w:val="18"/>
              </w:rPr>
              <w:t xml:space="preserve">T_depozitare </w:t>
            </w:r>
            <w:r w:rsidR="009142CE">
              <w:rPr>
                <w:rFonts w:ascii="Aptos Narrow" w:hAnsi="Aptos Narrow" w:cs="Segoe UI"/>
                <w:b/>
                <w:bCs/>
                <w:sz w:val="18"/>
                <w:szCs w:val="18"/>
              </w:rPr>
              <w:t>1</w:t>
            </w:r>
            <w:r w:rsidR="00B81146" w:rsidRPr="006D3546">
              <w:rPr>
                <w:rFonts w:ascii="Aptos Narrow" w:hAnsi="Aptos Narrow" w:cs="Segoe UI"/>
                <w:sz w:val="18"/>
                <w:szCs w:val="18"/>
              </w:rPr>
              <w:t xml:space="preserve"> ofertat;</w:t>
            </w:r>
          </w:p>
          <w:p w14:paraId="380418F1" w14:textId="02DA9384" w:rsidR="00B81146" w:rsidRPr="006D3546" w:rsidRDefault="00000000" w:rsidP="00652D6C">
            <w:pPr>
              <w:numPr>
                <w:ilvl w:val="0"/>
                <w:numId w:val="258"/>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Aptos Narrow" w:hAnsi="Aptos Narrow" w:cs="Segoe UI"/>
                      <w:sz w:val="18"/>
                      <w:szCs w:val="18"/>
                    </w:rPr>
                    <m:t>ofertant,depozitare</m:t>
                  </m:r>
                  <m:r>
                    <m:rPr>
                      <m:nor/>
                    </m:rPr>
                    <w:rPr>
                      <w:rFonts w:ascii="Cambria Math" w:hAnsi="Aptos Narrow" w:cs="Segoe UI"/>
                      <w:sz w:val="18"/>
                      <w:szCs w:val="18"/>
                    </w:rPr>
                    <m:t>1</m:t>
                  </m:r>
                </m:sub>
              </m:sSub>
            </m:oMath>
            <w:r w:rsidR="00B81146" w:rsidRPr="006D3546">
              <w:rPr>
                <w:rFonts w:ascii="Aptos Narrow" w:hAnsi="Aptos Narrow" w:cs="Segoe UI"/>
                <w:sz w:val="18"/>
                <w:szCs w:val="18"/>
              </w:rPr>
              <w:t>= tariful de depozitare</w:t>
            </w:r>
            <w:r w:rsidR="00B81146">
              <w:rPr>
                <w:rFonts w:ascii="Aptos Narrow" w:hAnsi="Aptos Narrow" w:cs="Segoe UI"/>
                <w:sz w:val="18"/>
                <w:szCs w:val="18"/>
              </w:rPr>
              <w:t xml:space="preserve"> prin exploatarea celulei nr. </w:t>
            </w:r>
            <w:r w:rsidR="009142CE">
              <w:rPr>
                <w:rFonts w:ascii="Aptos Narrow" w:hAnsi="Aptos Narrow" w:cs="Segoe UI"/>
                <w:sz w:val="18"/>
                <w:szCs w:val="18"/>
              </w:rPr>
              <w:t>1</w:t>
            </w:r>
            <w:r w:rsidR="00B81146" w:rsidRPr="006D3546">
              <w:rPr>
                <w:rFonts w:ascii="Aptos Narrow" w:hAnsi="Aptos Narrow" w:cs="Segoe UI"/>
                <w:sz w:val="18"/>
                <w:szCs w:val="18"/>
              </w:rPr>
              <w:t xml:space="preserve">  </w:t>
            </w:r>
            <w:r w:rsidR="00B81146" w:rsidRPr="009F2A09">
              <w:rPr>
                <w:rFonts w:ascii="Aptos Narrow" w:hAnsi="Aptos Narrow" w:cs="Segoe UI"/>
                <w:b/>
                <w:bCs/>
                <w:sz w:val="18"/>
                <w:szCs w:val="18"/>
              </w:rPr>
              <w:t xml:space="preserve">T_depozitare </w:t>
            </w:r>
            <w:r w:rsidR="009142CE">
              <w:rPr>
                <w:rFonts w:ascii="Aptos Narrow" w:hAnsi="Aptos Narrow" w:cs="Segoe UI"/>
                <w:b/>
                <w:bCs/>
                <w:sz w:val="18"/>
                <w:szCs w:val="18"/>
              </w:rPr>
              <w:t>1</w:t>
            </w:r>
            <w:r w:rsidR="00B81146" w:rsidRPr="006D3546">
              <w:rPr>
                <w:rFonts w:ascii="Aptos Narrow" w:hAnsi="Aptos Narrow" w:cs="Segoe UI"/>
                <w:sz w:val="18"/>
                <w:szCs w:val="18"/>
              </w:rPr>
              <w:t xml:space="preserve"> propus de ofertantul analizat.</w:t>
            </w:r>
          </w:p>
          <w:p w14:paraId="103D9851" w14:textId="77777777" w:rsidR="00B81146" w:rsidRPr="00750143" w:rsidRDefault="00B81146" w:rsidP="00652D6C">
            <w:pPr>
              <w:spacing w:before="40" w:after="60" w:line="276" w:lineRule="auto"/>
              <w:contextualSpacing/>
              <w:rPr>
                <w:rFonts w:ascii="Aptos Narrow" w:hAnsi="Aptos Narrow" w:cs="Segoe UI"/>
                <w:sz w:val="18"/>
                <w:szCs w:val="18"/>
              </w:rPr>
            </w:pPr>
            <w:r>
              <w:rPr>
                <w:rFonts w:ascii="Aptos Narrow" w:hAnsi="Aptos Narrow" w:cs="Segoe UI"/>
                <w:b/>
                <w:bCs/>
                <w:sz w:val="18"/>
                <w:szCs w:val="18"/>
              </w:rPr>
              <w:t>Notă</w:t>
            </w:r>
            <w:r w:rsidRPr="008D3F43">
              <w:rPr>
                <w:rFonts w:ascii="Aptos Narrow" w:hAnsi="Aptos Narrow" w:cs="Segoe UI"/>
                <w:b/>
                <w:bCs/>
                <w:sz w:val="18"/>
                <w:szCs w:val="18"/>
              </w:rPr>
              <w:t>:</w:t>
            </w:r>
            <w:r>
              <w:rPr>
                <w:rFonts w:ascii="Aptos Narrow" w:hAnsi="Aptos Narrow" w:cs="Segoe UI"/>
                <w:b/>
                <w:bCs/>
                <w:sz w:val="18"/>
                <w:szCs w:val="18"/>
              </w:rPr>
              <w:t xml:space="preserve"> </w:t>
            </w:r>
            <w:r w:rsidRPr="008D3F43">
              <w:rPr>
                <w:rFonts w:ascii="Aptos Narrow" w:hAnsi="Aptos Narrow" w:cs="Segoe UI"/>
                <w:sz w:val="18"/>
                <w:szCs w:val="18"/>
              </w:rPr>
              <w:t>Punctajele se rotunjesc la două zecimale.</w:t>
            </w:r>
          </w:p>
        </w:tc>
      </w:tr>
      <w:tr w:rsidR="00B81146" w:rsidRPr="00750143" w14:paraId="754FDA52" w14:textId="77777777" w:rsidTr="00DF058F">
        <w:tc>
          <w:tcPr>
            <w:tcW w:w="2830" w:type="dxa"/>
          </w:tcPr>
          <w:p w14:paraId="43A4B011" w14:textId="77777777" w:rsidR="00B81146" w:rsidRDefault="00B81146"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Justificare:</w:t>
            </w:r>
          </w:p>
        </w:tc>
        <w:tc>
          <w:tcPr>
            <w:tcW w:w="6521" w:type="dxa"/>
            <w:shd w:val="clear" w:color="auto" w:fill="EDEDED" w:themeFill="accent3" w:themeFillTint="33"/>
          </w:tcPr>
          <w:p w14:paraId="7BE7AC28" w14:textId="77777777" w:rsidR="009142CE" w:rsidRPr="009142CE" w:rsidRDefault="009142CE" w:rsidP="00652D6C">
            <w:pPr>
              <w:spacing w:before="40" w:after="60" w:line="276" w:lineRule="auto"/>
              <w:contextualSpacing/>
              <w:rPr>
                <w:rFonts w:ascii="Aptos Narrow" w:hAnsi="Aptos Narrow" w:cs="Segoe UI"/>
                <w:b/>
                <w:bCs/>
                <w:color w:val="1F4E79" w:themeColor="accent5" w:themeShade="80"/>
                <w:sz w:val="18"/>
                <w:szCs w:val="18"/>
              </w:rPr>
            </w:pPr>
            <w:r w:rsidRPr="009142CE">
              <w:rPr>
                <w:rFonts w:ascii="Aptos Narrow" w:hAnsi="Aptos Narrow" w:cs="Segoe UI"/>
                <w:b/>
                <w:bCs/>
                <w:color w:val="1F4E79" w:themeColor="accent5" w:themeShade="80"/>
                <w:sz w:val="18"/>
                <w:szCs w:val="18"/>
              </w:rPr>
              <w:t>a) Justificare tehnico–economică</w:t>
            </w:r>
          </w:p>
          <w:p w14:paraId="01C47FD5" w14:textId="77777777" w:rsidR="009142CE" w:rsidRPr="009142CE" w:rsidRDefault="009142CE" w:rsidP="00652D6C">
            <w:pPr>
              <w:numPr>
                <w:ilvl w:val="0"/>
                <w:numId w:val="266"/>
              </w:numPr>
              <w:spacing w:before="40" w:after="60" w:line="276" w:lineRule="auto"/>
              <w:contextualSpacing/>
              <w:rPr>
                <w:rFonts w:ascii="Aptos Narrow" w:hAnsi="Aptos Narrow" w:cs="Segoe UI"/>
                <w:color w:val="1F4E79" w:themeColor="accent5" w:themeShade="80"/>
                <w:sz w:val="18"/>
                <w:szCs w:val="18"/>
              </w:rPr>
            </w:pPr>
            <w:r w:rsidRPr="009142CE">
              <w:rPr>
                <w:rFonts w:ascii="Aptos Narrow" w:hAnsi="Aptos Narrow" w:cs="Segoe UI"/>
                <w:color w:val="1F4E79" w:themeColor="accent5" w:themeShade="80"/>
                <w:sz w:val="18"/>
                <w:szCs w:val="18"/>
              </w:rPr>
              <w:t xml:space="preserve">Depozitarea în Celula 1 are loc doar </w:t>
            </w:r>
            <w:r w:rsidRPr="009142CE">
              <w:rPr>
                <w:rFonts w:ascii="Aptos Narrow" w:hAnsi="Aptos Narrow" w:cs="Segoe UI"/>
                <w:b/>
                <w:bCs/>
                <w:color w:val="1F4E79" w:themeColor="accent5" w:themeShade="80"/>
                <w:sz w:val="18"/>
                <w:szCs w:val="18"/>
              </w:rPr>
              <w:t>≈ 2 ani</w:t>
            </w:r>
            <w:r w:rsidRPr="009142CE">
              <w:rPr>
                <w:rFonts w:ascii="Aptos Narrow" w:hAnsi="Aptos Narrow" w:cs="Segoe UI"/>
                <w:color w:val="1F4E79" w:themeColor="accent5" w:themeShade="80"/>
                <w:sz w:val="18"/>
                <w:szCs w:val="18"/>
              </w:rPr>
              <w:t>, până la punerea în funcțiune a Celulei 2.</w:t>
            </w:r>
          </w:p>
          <w:p w14:paraId="6A68C73F" w14:textId="77777777" w:rsidR="009142CE" w:rsidRPr="009142CE" w:rsidRDefault="009142CE" w:rsidP="00652D6C">
            <w:pPr>
              <w:numPr>
                <w:ilvl w:val="0"/>
                <w:numId w:val="266"/>
              </w:numPr>
              <w:spacing w:before="40" w:after="60" w:line="276" w:lineRule="auto"/>
              <w:contextualSpacing/>
              <w:rPr>
                <w:rFonts w:ascii="Aptos Narrow" w:hAnsi="Aptos Narrow" w:cs="Segoe UI"/>
                <w:color w:val="1F4E79" w:themeColor="accent5" w:themeShade="80"/>
                <w:sz w:val="18"/>
                <w:szCs w:val="18"/>
              </w:rPr>
            </w:pPr>
            <w:r w:rsidRPr="009142CE">
              <w:rPr>
                <w:rFonts w:ascii="Aptos Narrow" w:hAnsi="Aptos Narrow" w:cs="Segoe UI"/>
                <w:color w:val="1F4E79" w:themeColor="accent5" w:themeShade="80"/>
                <w:sz w:val="18"/>
                <w:szCs w:val="18"/>
              </w:rPr>
              <w:t xml:space="preserve">În această etapă se aplică și </w:t>
            </w:r>
            <w:r w:rsidRPr="009142CE">
              <w:rPr>
                <w:rFonts w:ascii="Aptos Narrow" w:hAnsi="Aptos Narrow" w:cs="Segoe UI"/>
                <w:b/>
                <w:bCs/>
                <w:color w:val="1F4E79" w:themeColor="accent5" w:themeShade="80"/>
                <w:sz w:val="18"/>
                <w:szCs w:val="18"/>
              </w:rPr>
              <w:t>fondul pentru închiderea și monitorizarea post-închidere</w:t>
            </w:r>
            <w:r w:rsidRPr="009142CE">
              <w:rPr>
                <w:rFonts w:ascii="Aptos Narrow" w:hAnsi="Aptos Narrow" w:cs="Segoe UI"/>
                <w:color w:val="1F4E79" w:themeColor="accent5" w:themeShade="80"/>
                <w:sz w:val="18"/>
                <w:szCs w:val="18"/>
              </w:rPr>
              <w:t xml:space="preserve"> a Celulei 1, precum și garanția de mediu – costuri cu caracter tranzitoriu.</w:t>
            </w:r>
          </w:p>
          <w:p w14:paraId="50B0B6EC" w14:textId="77777777" w:rsidR="009142CE" w:rsidRPr="009142CE" w:rsidRDefault="009142CE" w:rsidP="00652D6C">
            <w:pPr>
              <w:numPr>
                <w:ilvl w:val="0"/>
                <w:numId w:val="266"/>
              </w:numPr>
              <w:spacing w:before="40" w:after="60" w:line="276" w:lineRule="auto"/>
              <w:contextualSpacing/>
              <w:rPr>
                <w:rFonts w:ascii="Aptos Narrow" w:hAnsi="Aptos Narrow" w:cs="Segoe UI"/>
                <w:color w:val="1F4E79" w:themeColor="accent5" w:themeShade="80"/>
                <w:sz w:val="18"/>
                <w:szCs w:val="18"/>
              </w:rPr>
            </w:pPr>
            <w:r w:rsidRPr="009142CE">
              <w:rPr>
                <w:rFonts w:ascii="Aptos Narrow" w:hAnsi="Aptos Narrow" w:cs="Segoe UI"/>
                <w:color w:val="1F4E79" w:themeColor="accent5" w:themeShade="80"/>
                <w:sz w:val="18"/>
                <w:szCs w:val="18"/>
              </w:rPr>
              <w:t xml:space="preserve">Deși economic activitatea este relevantă, ponderea ei în veniturile totale este de numai ≈ 7%. Ponderea în punctaj (6/80 = 7,5%) este </w:t>
            </w:r>
            <w:r w:rsidRPr="009142CE">
              <w:rPr>
                <w:rFonts w:ascii="Aptos Narrow" w:hAnsi="Aptos Narrow" w:cs="Segoe UI"/>
                <w:b/>
                <w:bCs/>
                <w:color w:val="1F4E79" w:themeColor="accent5" w:themeShade="80"/>
                <w:sz w:val="18"/>
                <w:szCs w:val="18"/>
              </w:rPr>
              <w:t>aliniată cu această realitate</w:t>
            </w:r>
            <w:r w:rsidRPr="009142CE">
              <w:rPr>
                <w:rFonts w:ascii="Aptos Narrow" w:hAnsi="Aptos Narrow" w:cs="Segoe UI"/>
                <w:color w:val="1F4E79" w:themeColor="accent5" w:themeShade="80"/>
                <w:sz w:val="18"/>
                <w:szCs w:val="18"/>
              </w:rPr>
              <w:t>.</w:t>
            </w:r>
          </w:p>
          <w:p w14:paraId="26664FF5" w14:textId="77777777" w:rsidR="009142CE" w:rsidRPr="009142CE" w:rsidRDefault="009142CE" w:rsidP="00652D6C">
            <w:pPr>
              <w:numPr>
                <w:ilvl w:val="0"/>
                <w:numId w:val="266"/>
              </w:numPr>
              <w:spacing w:before="40" w:after="60" w:line="276" w:lineRule="auto"/>
              <w:contextualSpacing/>
              <w:rPr>
                <w:rFonts w:ascii="Aptos Narrow" w:hAnsi="Aptos Narrow" w:cs="Segoe UI"/>
                <w:color w:val="1F4E79" w:themeColor="accent5" w:themeShade="80"/>
                <w:sz w:val="18"/>
                <w:szCs w:val="18"/>
              </w:rPr>
            </w:pPr>
            <w:r w:rsidRPr="009142CE">
              <w:rPr>
                <w:rFonts w:ascii="Aptos Narrow" w:hAnsi="Aptos Narrow" w:cs="Segoe UI"/>
                <w:color w:val="1F4E79" w:themeColor="accent5" w:themeShade="80"/>
                <w:sz w:val="18"/>
                <w:szCs w:val="18"/>
              </w:rPr>
              <w:t>Un punctaj mai mare ar mări artificial influența unei perioade scurte, distorsionând raportul dintre costurile temporare (Ipoteza 1) și cele pe termen lung (Ipoteza 2).</w:t>
            </w:r>
          </w:p>
          <w:p w14:paraId="3E1623C6" w14:textId="77777777" w:rsidR="009142CE" w:rsidRPr="009142CE" w:rsidRDefault="009142CE" w:rsidP="00652D6C">
            <w:pPr>
              <w:spacing w:before="40" w:after="60" w:line="276" w:lineRule="auto"/>
              <w:contextualSpacing/>
              <w:rPr>
                <w:rFonts w:ascii="Aptos Narrow" w:hAnsi="Aptos Narrow" w:cs="Segoe UI"/>
                <w:b/>
                <w:bCs/>
                <w:color w:val="1F4E79" w:themeColor="accent5" w:themeShade="80"/>
                <w:sz w:val="18"/>
                <w:szCs w:val="18"/>
              </w:rPr>
            </w:pPr>
            <w:r w:rsidRPr="009142CE">
              <w:rPr>
                <w:rFonts w:ascii="Aptos Narrow" w:hAnsi="Aptos Narrow" w:cs="Segoe UI"/>
                <w:b/>
                <w:bCs/>
                <w:color w:val="1F4E79" w:themeColor="accent5" w:themeShade="80"/>
                <w:sz w:val="18"/>
                <w:szCs w:val="18"/>
              </w:rPr>
              <w:t>b) Justificare juridică</w:t>
            </w:r>
          </w:p>
          <w:p w14:paraId="72673E7D" w14:textId="77777777" w:rsidR="009142CE" w:rsidRPr="009142CE" w:rsidRDefault="009142CE" w:rsidP="00652D6C">
            <w:pPr>
              <w:numPr>
                <w:ilvl w:val="0"/>
                <w:numId w:val="267"/>
              </w:numPr>
              <w:spacing w:before="40" w:after="60" w:line="276" w:lineRule="auto"/>
              <w:contextualSpacing/>
              <w:rPr>
                <w:rFonts w:ascii="Aptos Narrow" w:hAnsi="Aptos Narrow" w:cs="Segoe UI"/>
                <w:color w:val="1F4E79" w:themeColor="accent5" w:themeShade="80"/>
                <w:sz w:val="18"/>
                <w:szCs w:val="18"/>
              </w:rPr>
            </w:pPr>
            <w:r w:rsidRPr="009142CE">
              <w:rPr>
                <w:rFonts w:ascii="Aptos Narrow" w:hAnsi="Aptos Narrow" w:cs="Segoe UI"/>
                <w:color w:val="1F4E79" w:themeColor="accent5" w:themeShade="80"/>
                <w:sz w:val="18"/>
                <w:szCs w:val="18"/>
              </w:rPr>
              <w:t>Tariful de depozitare 1 este tot „nivel al tarifelor de utilizare” (art. 86 alin. (2) lit. c)), dar aplicat într-o fază tranzitorie.</w:t>
            </w:r>
          </w:p>
          <w:p w14:paraId="7DD54043" w14:textId="77777777" w:rsidR="009142CE" w:rsidRPr="009142CE" w:rsidRDefault="009142CE" w:rsidP="00652D6C">
            <w:pPr>
              <w:numPr>
                <w:ilvl w:val="0"/>
                <w:numId w:val="267"/>
              </w:numPr>
              <w:spacing w:before="40" w:after="60" w:line="276" w:lineRule="auto"/>
              <w:contextualSpacing/>
              <w:rPr>
                <w:rFonts w:ascii="Aptos Narrow" w:hAnsi="Aptos Narrow" w:cs="Segoe UI"/>
                <w:color w:val="1F4E79" w:themeColor="accent5" w:themeShade="80"/>
                <w:sz w:val="18"/>
                <w:szCs w:val="18"/>
              </w:rPr>
            </w:pPr>
            <w:r w:rsidRPr="009142CE">
              <w:rPr>
                <w:rFonts w:ascii="Aptos Narrow" w:hAnsi="Aptos Narrow" w:cs="Segoe UI"/>
                <w:color w:val="1F4E79" w:themeColor="accent5" w:themeShade="80"/>
                <w:sz w:val="18"/>
                <w:szCs w:val="18"/>
              </w:rPr>
              <w:t xml:space="preserve">Conform art. 44 alin. (3) HG 867/2016, </w:t>
            </w:r>
            <w:r w:rsidRPr="009142CE">
              <w:rPr>
                <w:rFonts w:ascii="Aptos Narrow" w:hAnsi="Aptos Narrow" w:cs="Segoe UI"/>
                <w:b/>
                <w:bCs/>
                <w:color w:val="1F4E79" w:themeColor="accent5" w:themeShade="80"/>
                <w:sz w:val="18"/>
                <w:szCs w:val="18"/>
              </w:rPr>
              <w:t>ponderea unui factor trebuie să reflecte cuantumul valoric al avantajului</w:t>
            </w:r>
            <w:r w:rsidRPr="009142CE">
              <w:rPr>
                <w:rFonts w:ascii="Aptos Narrow" w:hAnsi="Aptos Narrow" w:cs="Segoe UI"/>
                <w:color w:val="1F4E79" w:themeColor="accent5" w:themeShade="80"/>
                <w:sz w:val="18"/>
                <w:szCs w:val="18"/>
              </w:rPr>
              <w:t xml:space="preserve"> – aici, avantajul financiar obținut printr-un tarif mai mic la T_depozitare 1 nu poate depăși, în mod rezonabil, 7–8% din valoarea totală a concesiunii; de aceea, factorul este plafonat la 6 puncte.</w:t>
            </w:r>
          </w:p>
          <w:p w14:paraId="790F381B" w14:textId="77777777" w:rsidR="009142CE" w:rsidRPr="009142CE" w:rsidRDefault="009142CE" w:rsidP="00652D6C">
            <w:pPr>
              <w:spacing w:before="40" w:after="60" w:line="276" w:lineRule="auto"/>
              <w:contextualSpacing/>
              <w:rPr>
                <w:rFonts w:ascii="Aptos Narrow" w:hAnsi="Aptos Narrow" w:cs="Segoe UI"/>
                <w:b/>
                <w:bCs/>
                <w:color w:val="1F4E79" w:themeColor="accent5" w:themeShade="80"/>
                <w:sz w:val="18"/>
                <w:szCs w:val="18"/>
              </w:rPr>
            </w:pPr>
            <w:r w:rsidRPr="009142CE">
              <w:rPr>
                <w:rFonts w:ascii="Aptos Narrow" w:hAnsi="Aptos Narrow" w:cs="Segoe UI"/>
                <w:b/>
                <w:bCs/>
                <w:color w:val="1F4E79" w:themeColor="accent5" w:themeShade="80"/>
                <w:sz w:val="18"/>
                <w:szCs w:val="18"/>
              </w:rPr>
              <w:t>c) Justificare administrativă</w:t>
            </w:r>
          </w:p>
          <w:p w14:paraId="57E8680E" w14:textId="77777777" w:rsidR="009142CE" w:rsidRPr="009142CE" w:rsidRDefault="009142CE" w:rsidP="00652D6C">
            <w:pPr>
              <w:numPr>
                <w:ilvl w:val="0"/>
                <w:numId w:val="268"/>
              </w:numPr>
              <w:spacing w:before="40" w:after="60" w:line="276" w:lineRule="auto"/>
              <w:contextualSpacing/>
              <w:rPr>
                <w:rFonts w:ascii="Aptos Narrow" w:hAnsi="Aptos Narrow" w:cs="Segoe UI"/>
                <w:color w:val="1F4E79" w:themeColor="accent5" w:themeShade="80"/>
                <w:sz w:val="18"/>
                <w:szCs w:val="18"/>
              </w:rPr>
            </w:pPr>
            <w:r w:rsidRPr="009142CE">
              <w:rPr>
                <w:rFonts w:ascii="Aptos Narrow" w:hAnsi="Aptos Narrow" w:cs="Segoe UI"/>
                <w:color w:val="1F4E79" w:themeColor="accent5" w:themeShade="80"/>
                <w:sz w:val="18"/>
                <w:szCs w:val="18"/>
              </w:rPr>
              <w:t xml:space="preserve">Autoritatea contractantă dorește stimularea unei oferte rezonabile și pentru perioada Ipoteza 1 (primii 2 ani), dar </w:t>
            </w:r>
            <w:r w:rsidRPr="009142CE">
              <w:rPr>
                <w:rFonts w:ascii="Aptos Narrow" w:hAnsi="Aptos Narrow" w:cs="Segoe UI"/>
                <w:b/>
                <w:bCs/>
                <w:color w:val="1F4E79" w:themeColor="accent5" w:themeShade="80"/>
                <w:sz w:val="18"/>
                <w:szCs w:val="18"/>
              </w:rPr>
              <w:t>fără a deturna competiția</w:t>
            </w:r>
            <w:r w:rsidRPr="009142CE">
              <w:rPr>
                <w:rFonts w:ascii="Aptos Narrow" w:hAnsi="Aptos Narrow" w:cs="Segoe UI"/>
                <w:color w:val="1F4E79" w:themeColor="accent5" w:themeShade="80"/>
                <w:sz w:val="18"/>
                <w:szCs w:val="18"/>
              </w:rPr>
              <w:t xml:space="preserve"> către o perioadă scurtă, în detrimentul perioadei de 8 ani (Ipoteza 2).</w:t>
            </w:r>
          </w:p>
          <w:p w14:paraId="09ECD1DB" w14:textId="77777777" w:rsidR="009142CE" w:rsidRPr="009142CE" w:rsidRDefault="009142CE" w:rsidP="00652D6C">
            <w:pPr>
              <w:numPr>
                <w:ilvl w:val="0"/>
                <w:numId w:val="268"/>
              </w:numPr>
              <w:spacing w:before="40" w:after="60" w:line="276" w:lineRule="auto"/>
              <w:contextualSpacing/>
              <w:rPr>
                <w:rFonts w:ascii="Aptos Narrow" w:hAnsi="Aptos Narrow" w:cs="Segoe UI"/>
                <w:color w:val="1F4E79" w:themeColor="accent5" w:themeShade="80"/>
                <w:sz w:val="18"/>
                <w:szCs w:val="18"/>
              </w:rPr>
            </w:pPr>
            <w:r w:rsidRPr="009142CE">
              <w:rPr>
                <w:rFonts w:ascii="Aptos Narrow" w:hAnsi="Aptos Narrow" w:cs="Segoe UI"/>
                <w:color w:val="1F4E79" w:themeColor="accent5" w:themeShade="80"/>
                <w:sz w:val="18"/>
                <w:szCs w:val="18"/>
              </w:rPr>
              <w:t xml:space="preserve">Ponderea moderată de 6 puncte asigură o </w:t>
            </w:r>
            <w:r w:rsidRPr="009142CE">
              <w:rPr>
                <w:rFonts w:ascii="Aptos Narrow" w:hAnsi="Aptos Narrow" w:cs="Segoe UI"/>
                <w:b/>
                <w:bCs/>
                <w:color w:val="1F4E79" w:themeColor="accent5" w:themeShade="80"/>
                <w:sz w:val="18"/>
                <w:szCs w:val="18"/>
              </w:rPr>
              <w:t>presiune de eficientizare a tarifului</w:t>
            </w:r>
            <w:r w:rsidRPr="009142CE">
              <w:rPr>
                <w:rFonts w:ascii="Aptos Narrow" w:hAnsi="Aptos Narrow" w:cs="Segoe UI"/>
                <w:color w:val="1F4E79" w:themeColor="accent5" w:themeShade="80"/>
                <w:sz w:val="18"/>
                <w:szCs w:val="18"/>
              </w:rPr>
              <w:t xml:space="preserve"> și în această fază, dar menține atenția ofertanților pe tarifele pe termen lung, care sunt decisive pentru stabilitatea financiară a sistemului.</w:t>
            </w:r>
          </w:p>
          <w:p w14:paraId="6A12FBB9" w14:textId="1659ECEC" w:rsidR="00B81146" w:rsidRPr="007756C5" w:rsidRDefault="00B81146" w:rsidP="00652D6C">
            <w:pPr>
              <w:spacing w:before="40" w:after="60" w:line="276" w:lineRule="auto"/>
              <w:contextualSpacing/>
              <w:rPr>
                <w:rFonts w:ascii="Aptos Narrow" w:hAnsi="Aptos Narrow" w:cs="Segoe UI"/>
                <w:color w:val="1F4E79" w:themeColor="accent5" w:themeShade="80"/>
                <w:sz w:val="18"/>
                <w:szCs w:val="18"/>
              </w:rPr>
            </w:pPr>
          </w:p>
        </w:tc>
      </w:tr>
    </w:tbl>
    <w:p w14:paraId="62831E87" w14:textId="77777777" w:rsidR="00D6496A" w:rsidRDefault="00D6496A"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13A124F3" w14:textId="77777777" w:rsidR="00B81146" w:rsidRDefault="00B81146"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p w14:paraId="1707156F" w14:textId="117B308F" w:rsidR="00D6496A" w:rsidRPr="009F2A09" w:rsidRDefault="00D6496A" w:rsidP="00652D6C">
      <w:pPr>
        <w:pStyle w:val="Listparagraf"/>
        <w:widowControl w:val="0"/>
        <w:numPr>
          <w:ilvl w:val="0"/>
          <w:numId w:val="253"/>
        </w:numPr>
        <w:autoSpaceDE w:val="0"/>
        <w:autoSpaceDN w:val="0"/>
        <w:adjustRightInd w:val="0"/>
        <w:spacing w:before="40" w:after="60"/>
        <w:rPr>
          <w:rFonts w:ascii="Aptos Narrow" w:hAnsi="Aptos Narrow" w:cs="Segoe UI"/>
          <w:sz w:val="18"/>
          <w:szCs w:val="18"/>
        </w:rPr>
      </w:pPr>
      <w:r w:rsidRPr="009F2A09">
        <w:rPr>
          <w:rFonts w:ascii="Aptos Narrow" w:hAnsi="Aptos Narrow" w:cs="Segoe UI"/>
          <w:sz w:val="18"/>
          <w:szCs w:val="18"/>
        </w:rPr>
        <w:t>Factorul de evaluare (”F</w:t>
      </w:r>
      <w:r>
        <w:rPr>
          <w:rFonts w:ascii="Aptos Narrow" w:hAnsi="Aptos Narrow" w:cs="Segoe UI"/>
          <w:sz w:val="18"/>
          <w:szCs w:val="18"/>
        </w:rPr>
        <w:t>5</w:t>
      </w:r>
      <w:r w:rsidRPr="009F2A09">
        <w:rPr>
          <w:rFonts w:ascii="Aptos Narrow" w:hAnsi="Aptos Narrow" w:cs="Segoe UI"/>
          <w:sz w:val="18"/>
          <w:szCs w:val="18"/>
        </w:rPr>
        <w:t xml:space="preserve"> - nivelul tarifului de utilizare pentru operarea </w:t>
      </w:r>
      <w:r>
        <w:rPr>
          <w:rFonts w:ascii="Aptos Narrow" w:hAnsi="Aptos Narrow" w:cs="Segoe UI"/>
          <w:sz w:val="18"/>
          <w:szCs w:val="18"/>
        </w:rPr>
        <w:t xml:space="preserve">STMB în Ipoteza 1, adică prin exploatarea STMB înainte de retehnologizare </w:t>
      </w:r>
      <w:r w:rsidRPr="007700F7">
        <w:rPr>
          <w:rFonts w:ascii="Aptos Narrow" w:hAnsi="Aptos Narrow" w:cs="Segoe UI"/>
          <w:b/>
          <w:bCs/>
          <w:sz w:val="18"/>
          <w:szCs w:val="18"/>
        </w:rPr>
        <w:t>T_</w:t>
      </w:r>
      <w:r>
        <w:rPr>
          <w:rFonts w:ascii="Aptos Narrow" w:hAnsi="Aptos Narrow" w:cs="Segoe UI"/>
          <w:b/>
          <w:bCs/>
          <w:sz w:val="18"/>
          <w:szCs w:val="18"/>
        </w:rPr>
        <w:t>tmb</w:t>
      </w:r>
      <w:r w:rsidRPr="007700F7">
        <w:rPr>
          <w:rFonts w:ascii="Aptos Narrow" w:hAnsi="Aptos Narrow" w:cs="Segoe UI"/>
          <w:b/>
          <w:bCs/>
          <w:sz w:val="18"/>
          <w:szCs w:val="18"/>
        </w:rPr>
        <w:t xml:space="preserve"> </w:t>
      </w:r>
      <w:r>
        <w:rPr>
          <w:rFonts w:ascii="Aptos Narrow" w:hAnsi="Aptos Narrow" w:cs="Segoe UI"/>
          <w:b/>
          <w:bCs/>
          <w:sz w:val="18"/>
          <w:szCs w:val="18"/>
        </w:rPr>
        <w:t>1</w:t>
      </w:r>
      <w:r w:rsidRPr="009F2A09">
        <w:rPr>
          <w:rFonts w:ascii="Aptos Narrow" w:hAnsi="Aptos Narrow" w:cs="Segoe UI"/>
          <w:sz w:val="18"/>
          <w:szCs w:val="18"/>
        </w:rPr>
        <w:t>”)</w:t>
      </w:r>
      <w:r>
        <w:rPr>
          <w:rFonts w:ascii="Aptos Narrow" w:hAnsi="Aptos Narrow" w:cs="Segoe UI"/>
          <w:sz w:val="18"/>
          <w:szCs w:val="18"/>
        </w:rPr>
        <w:t xml:space="preserve"> – </w:t>
      </w:r>
      <w:r>
        <w:rPr>
          <w:rFonts w:ascii="Aptos Narrow" w:hAnsi="Aptos Narrow" w:cs="Segoe UI"/>
          <w:b/>
          <w:bCs/>
          <w:sz w:val="18"/>
          <w:szCs w:val="18"/>
          <w:u w:val="single"/>
        </w:rPr>
        <w:t>2</w:t>
      </w:r>
      <w:r w:rsidRPr="009F2A09">
        <w:rPr>
          <w:rFonts w:ascii="Aptos Narrow" w:hAnsi="Aptos Narrow" w:cs="Segoe UI"/>
          <w:b/>
          <w:bCs/>
          <w:sz w:val="18"/>
          <w:szCs w:val="18"/>
          <w:u w:val="single"/>
        </w:rPr>
        <w:t xml:space="preserve"> puncte (</w:t>
      </w:r>
      <w:r>
        <w:rPr>
          <w:rFonts w:ascii="Aptos Narrow" w:hAnsi="Aptos Narrow" w:cs="Segoe UI"/>
          <w:b/>
          <w:bCs/>
          <w:sz w:val="18"/>
          <w:szCs w:val="18"/>
          <w:u w:val="single"/>
        </w:rPr>
        <w:t>2</w:t>
      </w:r>
      <w:r w:rsidRPr="009F2A09">
        <w:rPr>
          <w:rFonts w:ascii="Aptos Narrow" w:hAnsi="Aptos Narrow" w:cs="Segoe UI"/>
          <w:b/>
          <w:bCs/>
          <w:sz w:val="18"/>
          <w:szCs w:val="18"/>
          <w:u w:val="single"/>
        </w:rPr>
        <w:t>%)</w:t>
      </w:r>
    </w:p>
    <w:p w14:paraId="05CDFFA5" w14:textId="77777777" w:rsidR="00D6496A" w:rsidRDefault="00D6496A" w:rsidP="00652D6C">
      <w:pPr>
        <w:widowControl w:val="0"/>
        <w:autoSpaceDE w:val="0"/>
        <w:autoSpaceDN w:val="0"/>
        <w:adjustRightInd w:val="0"/>
        <w:spacing w:before="40" w:after="60" w:line="276" w:lineRule="auto"/>
        <w:contextualSpacing/>
        <w:rPr>
          <w:rFonts w:ascii="Aptos Narrow" w:hAnsi="Aptos Narrow" w:cs="Segoe UI"/>
          <w:sz w:val="18"/>
          <w:szCs w:val="18"/>
          <w:u w:val="single"/>
        </w:rPr>
      </w:pPr>
    </w:p>
    <w:tbl>
      <w:tblPr>
        <w:tblStyle w:val="Tabelgril"/>
        <w:tblW w:w="9351" w:type="dxa"/>
        <w:tblLook w:val="04A0" w:firstRow="1" w:lastRow="0" w:firstColumn="1" w:lastColumn="0" w:noHBand="0" w:noVBand="1"/>
      </w:tblPr>
      <w:tblGrid>
        <w:gridCol w:w="2830"/>
        <w:gridCol w:w="6521"/>
      </w:tblGrid>
      <w:tr w:rsidR="00D6496A" w:rsidRPr="00750143" w14:paraId="68272D87" w14:textId="77777777" w:rsidTr="00DF058F">
        <w:tc>
          <w:tcPr>
            <w:tcW w:w="2830" w:type="dxa"/>
            <w:shd w:val="clear" w:color="auto" w:fill="D9D9D9" w:themeFill="background1" w:themeFillShade="D9"/>
          </w:tcPr>
          <w:p w14:paraId="4AD518E2" w14:textId="77777777" w:rsidR="00D6496A" w:rsidRPr="00750143" w:rsidRDefault="00D6496A"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Indicator de referință</w:t>
            </w:r>
          </w:p>
        </w:tc>
        <w:tc>
          <w:tcPr>
            <w:tcW w:w="6521" w:type="dxa"/>
            <w:shd w:val="clear" w:color="auto" w:fill="D9D9D9" w:themeFill="background1" w:themeFillShade="D9"/>
          </w:tcPr>
          <w:p w14:paraId="6C287BED" w14:textId="77777777" w:rsidR="00D6496A" w:rsidRPr="00750143" w:rsidRDefault="00D6496A" w:rsidP="00652D6C">
            <w:pPr>
              <w:spacing w:before="40" w:after="60" w:line="276" w:lineRule="auto"/>
              <w:contextualSpacing/>
              <w:jc w:val="left"/>
              <w:rPr>
                <w:rFonts w:ascii="Aptos Narrow" w:hAnsi="Aptos Narrow" w:cs="Segoe UI"/>
                <w:b/>
                <w:bCs/>
                <w:sz w:val="18"/>
                <w:szCs w:val="18"/>
              </w:rPr>
            </w:pPr>
            <w:r>
              <w:rPr>
                <w:rFonts w:ascii="Aptos Narrow" w:hAnsi="Aptos Narrow" w:cs="Segoe UI"/>
                <w:b/>
                <w:bCs/>
                <w:sz w:val="18"/>
                <w:szCs w:val="18"/>
              </w:rPr>
              <w:t>Detalii / justificare</w:t>
            </w:r>
          </w:p>
        </w:tc>
      </w:tr>
      <w:tr w:rsidR="00D6496A" w:rsidRPr="00750143" w14:paraId="45288E3B" w14:textId="77777777" w:rsidTr="00DF058F">
        <w:tc>
          <w:tcPr>
            <w:tcW w:w="2830" w:type="dxa"/>
          </w:tcPr>
          <w:p w14:paraId="420A8CC1" w14:textId="77777777" w:rsidR="00D6496A" w:rsidRPr="00750143" w:rsidRDefault="00D6496A"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Descrierea factorului de evaluare:</w:t>
            </w:r>
          </w:p>
        </w:tc>
        <w:tc>
          <w:tcPr>
            <w:tcW w:w="6521" w:type="dxa"/>
          </w:tcPr>
          <w:p w14:paraId="6A570AB8" w14:textId="2AD7F734" w:rsidR="00D6496A" w:rsidRPr="00D6496A" w:rsidRDefault="00D6496A" w:rsidP="00652D6C">
            <w:pPr>
              <w:spacing w:before="40" w:after="60" w:line="276" w:lineRule="auto"/>
              <w:contextualSpacing/>
              <w:rPr>
                <w:rFonts w:ascii="Aptos Narrow" w:hAnsi="Aptos Narrow" w:cs="Segoe UI"/>
                <w:sz w:val="18"/>
                <w:szCs w:val="18"/>
              </w:rPr>
            </w:pPr>
            <w:r w:rsidRPr="009F2A09">
              <w:rPr>
                <w:rFonts w:ascii="Aptos Narrow" w:hAnsi="Aptos Narrow" w:cs="Segoe UI"/>
                <w:sz w:val="18"/>
                <w:szCs w:val="18"/>
              </w:rPr>
              <w:t xml:space="preserve">Acest factor evaluează </w:t>
            </w:r>
            <w:r w:rsidRPr="009F2A09">
              <w:rPr>
                <w:rFonts w:ascii="Aptos Narrow" w:hAnsi="Aptos Narrow" w:cs="Segoe UI"/>
                <w:b/>
                <w:bCs/>
                <w:sz w:val="18"/>
                <w:szCs w:val="18"/>
              </w:rPr>
              <w:t xml:space="preserve">nivelul tarifului propus pentru activitatea de </w:t>
            </w:r>
            <w:r>
              <w:rPr>
                <w:rFonts w:ascii="Aptos Narrow" w:hAnsi="Aptos Narrow" w:cs="Segoe UI"/>
                <w:b/>
                <w:bCs/>
                <w:sz w:val="18"/>
                <w:szCs w:val="18"/>
              </w:rPr>
              <w:t>operare STMB</w:t>
            </w:r>
            <w:r w:rsidRPr="009F2A09">
              <w:rPr>
                <w:rFonts w:ascii="Aptos Narrow" w:hAnsi="Aptos Narrow" w:cs="Segoe UI"/>
                <w:sz w:val="18"/>
                <w:szCs w:val="18"/>
              </w:rPr>
              <w:t xml:space="preserve"> aplicabil </w:t>
            </w:r>
            <w:r>
              <w:rPr>
                <w:rFonts w:ascii="Aptos Narrow" w:hAnsi="Aptos Narrow" w:cs="Segoe UI"/>
                <w:sz w:val="18"/>
                <w:szCs w:val="18"/>
              </w:rPr>
              <w:t>până la</w:t>
            </w:r>
            <w:r w:rsidRPr="009F2A09">
              <w:rPr>
                <w:rFonts w:ascii="Aptos Narrow" w:hAnsi="Aptos Narrow" w:cs="Segoe UI"/>
                <w:sz w:val="18"/>
                <w:szCs w:val="18"/>
              </w:rPr>
              <w:t xml:space="preserve"> finalizarea </w:t>
            </w:r>
            <w:r>
              <w:rPr>
                <w:rFonts w:ascii="Aptos Narrow" w:hAnsi="Aptos Narrow" w:cs="Segoe UI"/>
                <w:sz w:val="18"/>
                <w:szCs w:val="18"/>
              </w:rPr>
              <w:t>investițiilor în retehnologizarea stației</w:t>
            </w:r>
            <w:r w:rsidRPr="009F2A09">
              <w:rPr>
                <w:rFonts w:ascii="Aptos Narrow" w:hAnsi="Aptos Narrow" w:cs="Segoe UI"/>
                <w:sz w:val="18"/>
                <w:szCs w:val="18"/>
              </w:rPr>
              <w:t xml:space="preserve"> (Ipoteza </w:t>
            </w:r>
            <w:r>
              <w:rPr>
                <w:rFonts w:ascii="Aptos Narrow" w:hAnsi="Aptos Narrow" w:cs="Segoe UI"/>
                <w:sz w:val="18"/>
                <w:szCs w:val="18"/>
              </w:rPr>
              <w:t>1</w:t>
            </w:r>
            <w:r w:rsidRPr="009F2A09">
              <w:rPr>
                <w:rFonts w:ascii="Aptos Narrow" w:hAnsi="Aptos Narrow" w:cs="Segoe UI"/>
                <w:sz w:val="18"/>
                <w:szCs w:val="18"/>
              </w:rPr>
              <w:t>)</w:t>
            </w:r>
            <w:r>
              <w:rPr>
                <w:rFonts w:ascii="Aptos Narrow" w:hAnsi="Aptos Narrow" w:cs="Segoe UI"/>
                <w:sz w:val="18"/>
                <w:szCs w:val="18"/>
              </w:rPr>
              <w:t xml:space="preserve">, </w:t>
            </w:r>
            <w:r w:rsidRPr="00D6496A">
              <w:rPr>
                <w:rFonts w:ascii="Aptos Narrow" w:hAnsi="Aptos Narrow" w:cs="Segoe UI"/>
                <w:sz w:val="18"/>
                <w:szCs w:val="18"/>
              </w:rPr>
              <w:t xml:space="preserve">aplicabil de la </w:t>
            </w:r>
            <w:r w:rsidRPr="00D6496A">
              <w:rPr>
                <w:rFonts w:ascii="Aptos Narrow" w:hAnsi="Aptos Narrow" w:cs="Segoe UI"/>
                <w:b/>
                <w:bCs/>
                <w:sz w:val="18"/>
                <w:szCs w:val="18"/>
              </w:rPr>
              <w:t>luna 7 până la luna 12</w:t>
            </w:r>
            <w:r w:rsidRPr="00D6496A">
              <w:rPr>
                <w:rFonts w:ascii="Aptos Narrow" w:hAnsi="Aptos Narrow" w:cs="Segoe UI"/>
                <w:sz w:val="18"/>
                <w:szCs w:val="18"/>
              </w:rPr>
              <w:t xml:space="preserve"> (6 luni efective de operare, după mobilizare).</w:t>
            </w:r>
          </w:p>
          <w:p w14:paraId="28432CA8" w14:textId="77777777" w:rsidR="00D6496A" w:rsidRPr="00D6496A" w:rsidRDefault="00D6496A" w:rsidP="00652D6C">
            <w:pPr>
              <w:spacing w:before="40" w:after="60" w:line="276" w:lineRule="auto"/>
              <w:contextualSpacing/>
              <w:rPr>
                <w:rFonts w:ascii="Aptos Narrow" w:hAnsi="Aptos Narrow" w:cs="Segoe UI"/>
                <w:sz w:val="18"/>
                <w:szCs w:val="18"/>
              </w:rPr>
            </w:pPr>
            <w:r w:rsidRPr="00D6496A">
              <w:rPr>
                <w:rFonts w:ascii="Aptos Narrow" w:hAnsi="Aptos Narrow" w:cs="Segoe UI"/>
                <w:sz w:val="18"/>
                <w:szCs w:val="18"/>
              </w:rPr>
              <w:t xml:space="preserve">Veniturile din această etapă sunt de </w:t>
            </w:r>
            <w:r w:rsidRPr="00D6496A">
              <w:rPr>
                <w:rFonts w:ascii="Aptos Narrow" w:hAnsi="Aptos Narrow" w:cs="Segoe UI"/>
                <w:b/>
                <w:bCs/>
                <w:sz w:val="18"/>
                <w:szCs w:val="18"/>
              </w:rPr>
              <w:t>≈ 8,10 mil. lei</w:t>
            </w:r>
            <w:r w:rsidRPr="00D6496A">
              <w:rPr>
                <w:rFonts w:ascii="Aptos Narrow" w:hAnsi="Aptos Narrow" w:cs="Segoe UI"/>
                <w:sz w:val="18"/>
                <w:szCs w:val="18"/>
              </w:rPr>
              <w:t xml:space="preserve">, reprezentând </w:t>
            </w:r>
            <w:r w:rsidRPr="00D6496A">
              <w:rPr>
                <w:rFonts w:ascii="Aptos Narrow" w:hAnsi="Aptos Narrow" w:cs="Segoe UI"/>
                <w:b/>
                <w:bCs/>
                <w:sz w:val="18"/>
                <w:szCs w:val="18"/>
              </w:rPr>
              <w:t>≈ 2%</w:t>
            </w:r>
            <w:r w:rsidRPr="00D6496A">
              <w:rPr>
                <w:rFonts w:ascii="Aptos Narrow" w:hAnsi="Aptos Narrow" w:cs="Segoe UI"/>
                <w:sz w:val="18"/>
                <w:szCs w:val="18"/>
              </w:rPr>
              <w:t xml:space="preserve"> din totalul veniturilor concesiunii. Prin urmare, este o componentă marginală din punct de vedere financiar.</w:t>
            </w:r>
          </w:p>
          <w:p w14:paraId="3E51048E" w14:textId="3414ED84" w:rsidR="00D6496A" w:rsidRPr="00750143" w:rsidRDefault="00D6496A" w:rsidP="00652D6C">
            <w:pPr>
              <w:spacing w:before="40" w:after="60" w:line="276" w:lineRule="auto"/>
              <w:contextualSpacing/>
              <w:rPr>
                <w:rFonts w:ascii="Aptos Narrow" w:hAnsi="Aptos Narrow" w:cs="Segoe UI"/>
                <w:sz w:val="18"/>
                <w:szCs w:val="18"/>
              </w:rPr>
            </w:pPr>
          </w:p>
        </w:tc>
      </w:tr>
      <w:tr w:rsidR="00D6496A" w:rsidRPr="00750143" w14:paraId="30FFD996" w14:textId="77777777" w:rsidTr="00DF058F">
        <w:tc>
          <w:tcPr>
            <w:tcW w:w="2830" w:type="dxa"/>
          </w:tcPr>
          <w:p w14:paraId="3FE554AF" w14:textId="77777777" w:rsidR="00D6496A" w:rsidRDefault="00D6496A"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Algoritm de calcul:</w:t>
            </w:r>
          </w:p>
        </w:tc>
        <w:tc>
          <w:tcPr>
            <w:tcW w:w="6521" w:type="dxa"/>
          </w:tcPr>
          <w:p w14:paraId="5BEEA2F3" w14:textId="19C0E024" w:rsidR="00D6496A" w:rsidRDefault="00D6496A"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 xml:space="preserve">Ofertantul cu cel mai mic nivel al </w:t>
            </w:r>
            <w:r w:rsidRPr="00CD6111">
              <w:rPr>
                <w:rFonts w:ascii="Aptos Narrow" w:hAnsi="Aptos Narrow" w:cs="Segoe UI"/>
                <w:b/>
                <w:bCs/>
                <w:sz w:val="18"/>
                <w:szCs w:val="18"/>
              </w:rPr>
              <w:t xml:space="preserve">tarifului de utilizare pentru operarea </w:t>
            </w:r>
            <w:r>
              <w:rPr>
                <w:rFonts w:ascii="Aptos Narrow" w:hAnsi="Aptos Narrow" w:cs="Segoe UI"/>
                <w:b/>
                <w:bCs/>
                <w:sz w:val="18"/>
                <w:szCs w:val="18"/>
              </w:rPr>
              <w:t>STMB</w:t>
            </w:r>
            <w:r w:rsidRPr="00CD6111">
              <w:rPr>
                <w:rFonts w:ascii="Aptos Narrow" w:hAnsi="Aptos Narrow" w:cs="Segoe UI"/>
                <w:b/>
                <w:bCs/>
                <w:sz w:val="18"/>
                <w:szCs w:val="18"/>
              </w:rPr>
              <w:t xml:space="preserve"> în Ipoteza </w:t>
            </w:r>
            <w:r>
              <w:rPr>
                <w:rFonts w:ascii="Aptos Narrow" w:hAnsi="Aptos Narrow" w:cs="Segoe UI"/>
                <w:b/>
                <w:bCs/>
                <w:sz w:val="18"/>
                <w:szCs w:val="18"/>
              </w:rPr>
              <w:t>1</w:t>
            </w:r>
            <w:r w:rsidRPr="009F2A09">
              <w:rPr>
                <w:rFonts w:ascii="Aptos Narrow" w:hAnsi="Aptos Narrow" w:cs="Segoe UI"/>
                <w:sz w:val="18"/>
                <w:szCs w:val="18"/>
              </w:rPr>
              <w:t xml:space="preserve">, adică prin exploatarea </w:t>
            </w:r>
            <w:r>
              <w:rPr>
                <w:rFonts w:ascii="Aptos Narrow" w:hAnsi="Aptos Narrow" w:cs="Segoe UI"/>
                <w:sz w:val="18"/>
                <w:szCs w:val="18"/>
              </w:rPr>
              <w:t>STMB înainte de retehnologizare</w:t>
            </w:r>
            <w:r w:rsidRPr="009F2A09">
              <w:rPr>
                <w:rFonts w:ascii="Aptos Narrow" w:hAnsi="Aptos Narrow" w:cs="Segoe UI"/>
                <w:sz w:val="18"/>
                <w:szCs w:val="18"/>
              </w:rPr>
              <w:t xml:space="preserve"> </w:t>
            </w:r>
            <w:r w:rsidRPr="009F2A09">
              <w:rPr>
                <w:rFonts w:ascii="Aptos Narrow" w:hAnsi="Aptos Narrow" w:cs="Segoe UI"/>
                <w:b/>
                <w:bCs/>
                <w:sz w:val="18"/>
                <w:szCs w:val="18"/>
              </w:rPr>
              <w:t>T_</w:t>
            </w:r>
            <w:r>
              <w:rPr>
                <w:rFonts w:ascii="Aptos Narrow" w:hAnsi="Aptos Narrow" w:cs="Segoe UI"/>
                <w:b/>
                <w:bCs/>
                <w:sz w:val="18"/>
                <w:szCs w:val="18"/>
              </w:rPr>
              <w:t>tmb</w:t>
            </w:r>
            <w:r w:rsidRPr="009F2A09">
              <w:rPr>
                <w:rFonts w:ascii="Aptos Narrow" w:hAnsi="Aptos Narrow" w:cs="Segoe UI"/>
                <w:b/>
                <w:bCs/>
                <w:sz w:val="18"/>
                <w:szCs w:val="18"/>
              </w:rPr>
              <w:t xml:space="preserve"> </w:t>
            </w:r>
            <w:r>
              <w:rPr>
                <w:rFonts w:ascii="Aptos Narrow" w:hAnsi="Aptos Narrow" w:cs="Segoe UI"/>
                <w:b/>
                <w:bCs/>
                <w:sz w:val="18"/>
                <w:szCs w:val="18"/>
              </w:rPr>
              <w:t xml:space="preserve">1 </w:t>
            </w:r>
            <w:r>
              <w:rPr>
                <w:rFonts w:ascii="Aptos Narrow" w:hAnsi="Aptos Narrow" w:cs="Segoe UI"/>
                <w:sz w:val="18"/>
                <w:szCs w:val="18"/>
              </w:rPr>
              <w:t xml:space="preserve">va primi punctajul maxim, adică </w:t>
            </w:r>
            <w:r>
              <w:rPr>
                <w:rFonts w:ascii="Aptos Narrow" w:hAnsi="Aptos Narrow" w:cs="Segoe UI"/>
                <w:b/>
                <w:bCs/>
                <w:sz w:val="18"/>
                <w:szCs w:val="18"/>
              </w:rPr>
              <w:t>2</w:t>
            </w:r>
            <w:r w:rsidRPr="00CD6111">
              <w:rPr>
                <w:rFonts w:ascii="Aptos Narrow" w:hAnsi="Aptos Narrow" w:cs="Segoe UI"/>
                <w:b/>
                <w:bCs/>
                <w:sz w:val="18"/>
                <w:szCs w:val="18"/>
              </w:rPr>
              <w:t xml:space="preserve"> puncte</w:t>
            </w:r>
            <w:r>
              <w:rPr>
                <w:rFonts w:ascii="Aptos Narrow" w:hAnsi="Aptos Narrow" w:cs="Segoe UI"/>
                <w:sz w:val="18"/>
                <w:szCs w:val="18"/>
              </w:rPr>
              <w:t>.</w:t>
            </w:r>
          </w:p>
          <w:p w14:paraId="6CEE3B43" w14:textId="77777777" w:rsidR="00D6496A" w:rsidRDefault="00D6496A" w:rsidP="00652D6C">
            <w:pPr>
              <w:spacing w:before="40" w:after="60" w:line="276" w:lineRule="auto"/>
              <w:contextualSpacing/>
              <w:rPr>
                <w:rFonts w:ascii="Aptos Narrow" w:hAnsi="Aptos Narrow" w:cs="Segoe UI"/>
                <w:sz w:val="18"/>
                <w:szCs w:val="18"/>
              </w:rPr>
            </w:pPr>
            <w:r>
              <w:rPr>
                <w:rFonts w:ascii="Aptos Narrow" w:hAnsi="Aptos Narrow" w:cs="Segoe UI"/>
                <w:sz w:val="18"/>
                <w:szCs w:val="18"/>
              </w:rPr>
              <w:t>Pentru restul ofertanților, punctajul se va calcula separat, aplicând următoarea formulă</w:t>
            </w:r>
            <w:r w:rsidRPr="006D3546">
              <w:rPr>
                <w:rFonts w:ascii="Aptos Narrow" w:hAnsi="Aptos Narrow" w:cs="Segoe UI"/>
                <w:sz w:val="18"/>
                <w:szCs w:val="18"/>
              </w:rPr>
              <w:t>:</w:t>
            </w:r>
          </w:p>
          <w:p w14:paraId="0A646444" w14:textId="35E4BEE7" w:rsidR="00D6496A" w:rsidRPr="006D3546" w:rsidRDefault="00D6496A" w:rsidP="00652D6C">
            <w:pPr>
              <w:spacing w:before="40" w:after="60" w:line="276" w:lineRule="auto"/>
              <w:contextualSpacing/>
              <w:rPr>
                <w:rFonts w:ascii="Aptos Narrow" w:hAnsi="Aptos Narrow" w:cs="Segoe UI"/>
                <w:sz w:val="18"/>
                <w:szCs w:val="18"/>
              </w:rPr>
            </w:pPr>
            <m:oMathPara>
              <m:oMath>
                <m:r>
                  <m:rPr>
                    <m:nor/>
                  </m:rPr>
                  <w:rPr>
                    <w:rFonts w:ascii="Cambria Math" w:hAnsi="Cambria Math" w:cs="Segoe UI"/>
                    <w:sz w:val="18"/>
                    <w:szCs w:val="18"/>
                  </w:rPr>
                  <m:t>Punctaj F5</m:t>
                </m:r>
                <m:r>
                  <w:rPr>
                    <w:rFonts w:ascii="Cambria Math" w:hAnsi="Cambria Math" w:cs="Segoe UI"/>
                    <w:sz w:val="18"/>
                    <w:szCs w:val="18"/>
                  </w:rPr>
                  <m:t>=2×</m:t>
                </m:r>
                <m:f>
                  <m:fPr>
                    <m:ctrlPr>
                      <w:rPr>
                        <w:rFonts w:ascii="Cambria Math" w:hAnsi="Cambria Math" w:cs="Segoe UI"/>
                        <w:sz w:val="18"/>
                        <w:szCs w:val="18"/>
                      </w:rPr>
                    </m:ctrlPr>
                  </m:fPr>
                  <m:num>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Cambria Math" w:hAnsi="Cambria Math" w:cs="Segoe UI"/>
                            <w:sz w:val="18"/>
                            <w:szCs w:val="18"/>
                          </w:rPr>
                          <m:t>min,tmb1</m:t>
                        </m:r>
                      </m:sub>
                    </m:sSub>
                  </m:num>
                  <m:den>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Cambria Math" w:hAnsi="Cambria Math" w:cs="Segoe UI"/>
                            <w:sz w:val="18"/>
                            <w:szCs w:val="18"/>
                          </w:rPr>
                          <m:t>ofertant,tmb1</m:t>
                        </m:r>
                      </m:sub>
                    </m:sSub>
                  </m:den>
                </m:f>
                <m:r>
                  <m:rPr>
                    <m:sty m:val="p"/>
                  </m:rPr>
                  <w:rPr>
                    <w:rFonts w:ascii="Aptos Narrow" w:hAnsi="Aptos Narrow" w:cs="Segoe UI"/>
                    <w:sz w:val="18"/>
                    <w:szCs w:val="18"/>
                  </w:rPr>
                  <w:br/>
                </m:r>
              </m:oMath>
            </m:oMathPara>
            <w:r>
              <w:rPr>
                <w:rFonts w:ascii="Aptos Narrow" w:hAnsi="Aptos Narrow" w:cs="Segoe UI"/>
                <w:sz w:val="18"/>
                <w:szCs w:val="18"/>
              </w:rPr>
              <w:t>unde:</w:t>
            </w:r>
          </w:p>
          <w:p w14:paraId="48673FF9" w14:textId="3AFE3B37" w:rsidR="00D6496A" w:rsidRPr="006D3546" w:rsidRDefault="00000000" w:rsidP="00652D6C">
            <w:pPr>
              <w:numPr>
                <w:ilvl w:val="0"/>
                <w:numId w:val="258"/>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Aptos Narrow" w:hAnsi="Aptos Narrow" w:cs="Segoe UI"/>
                      <w:sz w:val="18"/>
                      <w:szCs w:val="18"/>
                    </w:rPr>
                    <m:t>min,</m:t>
                  </m:r>
                  <m:r>
                    <m:rPr>
                      <m:nor/>
                    </m:rPr>
                    <w:rPr>
                      <w:rFonts w:ascii="Cambria Math" w:hAnsi="Aptos Narrow" w:cs="Segoe UI"/>
                      <w:sz w:val="18"/>
                      <w:szCs w:val="18"/>
                    </w:rPr>
                    <m:t>tmb1</m:t>
                  </m:r>
                </m:sub>
              </m:sSub>
            </m:oMath>
            <w:r w:rsidR="00D6496A" w:rsidRPr="006D3546">
              <w:rPr>
                <w:rFonts w:ascii="Aptos Narrow" w:hAnsi="Aptos Narrow" w:cs="Segoe UI"/>
                <w:sz w:val="18"/>
                <w:szCs w:val="18"/>
              </w:rPr>
              <w:t xml:space="preserve">= cel mai mic tarif de </w:t>
            </w:r>
            <w:r w:rsidR="00D6496A">
              <w:rPr>
                <w:rFonts w:ascii="Aptos Narrow" w:hAnsi="Aptos Narrow" w:cs="Segoe UI"/>
                <w:sz w:val="18"/>
                <w:szCs w:val="18"/>
              </w:rPr>
              <w:t>operare STMB în configurația tehnologică existentă</w:t>
            </w:r>
            <w:r w:rsidR="00D6496A" w:rsidRPr="006D3546">
              <w:rPr>
                <w:rFonts w:ascii="Aptos Narrow" w:hAnsi="Aptos Narrow" w:cs="Segoe UI"/>
                <w:sz w:val="18"/>
                <w:szCs w:val="18"/>
              </w:rPr>
              <w:t xml:space="preserve"> </w:t>
            </w:r>
            <w:r w:rsidR="00D6496A" w:rsidRPr="009F2A09">
              <w:rPr>
                <w:rFonts w:ascii="Aptos Narrow" w:hAnsi="Aptos Narrow" w:cs="Segoe UI"/>
                <w:b/>
                <w:bCs/>
                <w:sz w:val="18"/>
                <w:szCs w:val="18"/>
              </w:rPr>
              <w:t>T_</w:t>
            </w:r>
            <w:r w:rsidR="00D6496A">
              <w:rPr>
                <w:rFonts w:ascii="Aptos Narrow" w:hAnsi="Aptos Narrow" w:cs="Segoe UI"/>
                <w:b/>
                <w:bCs/>
                <w:sz w:val="18"/>
                <w:szCs w:val="18"/>
              </w:rPr>
              <w:t>tmb</w:t>
            </w:r>
            <w:r w:rsidR="00D6496A" w:rsidRPr="009F2A09">
              <w:rPr>
                <w:rFonts w:ascii="Aptos Narrow" w:hAnsi="Aptos Narrow" w:cs="Segoe UI"/>
                <w:b/>
                <w:bCs/>
                <w:sz w:val="18"/>
                <w:szCs w:val="18"/>
              </w:rPr>
              <w:t xml:space="preserve"> </w:t>
            </w:r>
            <w:r w:rsidR="003207A4">
              <w:rPr>
                <w:rFonts w:ascii="Aptos Narrow" w:hAnsi="Aptos Narrow" w:cs="Segoe UI"/>
                <w:b/>
                <w:bCs/>
                <w:sz w:val="18"/>
                <w:szCs w:val="18"/>
              </w:rPr>
              <w:t>1</w:t>
            </w:r>
            <w:r w:rsidR="00D6496A" w:rsidRPr="006D3546">
              <w:rPr>
                <w:rFonts w:ascii="Aptos Narrow" w:hAnsi="Aptos Narrow" w:cs="Segoe UI"/>
                <w:sz w:val="18"/>
                <w:szCs w:val="18"/>
              </w:rPr>
              <w:t xml:space="preserve"> ofertat;</w:t>
            </w:r>
          </w:p>
          <w:p w14:paraId="3C0E00EF" w14:textId="0AC14617" w:rsidR="00D6496A" w:rsidRPr="006D3546" w:rsidRDefault="00000000" w:rsidP="00652D6C">
            <w:pPr>
              <w:numPr>
                <w:ilvl w:val="0"/>
                <w:numId w:val="258"/>
              </w:numPr>
              <w:spacing w:before="40" w:after="60" w:line="276" w:lineRule="auto"/>
              <w:contextualSpacing/>
              <w:rPr>
                <w:rFonts w:ascii="Aptos Narrow" w:hAnsi="Aptos Narrow" w:cs="Segoe UI"/>
                <w:sz w:val="18"/>
                <w:szCs w:val="18"/>
              </w:rPr>
            </w:pPr>
            <m:oMath>
              <m:sSub>
                <m:sSubPr>
                  <m:ctrlPr>
                    <w:rPr>
                      <w:rFonts w:ascii="Cambria Math" w:hAnsi="Cambria Math" w:cs="Segoe UI"/>
                      <w:sz w:val="18"/>
                      <w:szCs w:val="18"/>
                    </w:rPr>
                  </m:ctrlPr>
                </m:sSubPr>
                <m:e>
                  <m:r>
                    <w:rPr>
                      <w:rFonts w:ascii="Cambria Math" w:hAnsi="Cambria Math" w:cs="Segoe UI"/>
                      <w:sz w:val="18"/>
                      <w:szCs w:val="18"/>
                    </w:rPr>
                    <m:t>T</m:t>
                  </m:r>
                </m:e>
                <m:sub>
                  <m:r>
                    <m:rPr>
                      <m:nor/>
                    </m:rPr>
                    <w:rPr>
                      <w:rFonts w:ascii="Aptos Narrow" w:hAnsi="Aptos Narrow" w:cs="Segoe UI"/>
                      <w:sz w:val="18"/>
                      <w:szCs w:val="18"/>
                    </w:rPr>
                    <m:t>ofertant,</m:t>
                  </m:r>
                  <m:r>
                    <m:rPr>
                      <m:nor/>
                    </m:rPr>
                    <w:rPr>
                      <w:rFonts w:ascii="Cambria Math" w:hAnsi="Aptos Narrow" w:cs="Segoe UI"/>
                      <w:sz w:val="18"/>
                      <w:szCs w:val="18"/>
                    </w:rPr>
                    <m:t>tmb1</m:t>
                  </m:r>
                </m:sub>
              </m:sSub>
            </m:oMath>
            <w:r w:rsidR="00D6496A" w:rsidRPr="006D3546">
              <w:rPr>
                <w:rFonts w:ascii="Aptos Narrow" w:hAnsi="Aptos Narrow" w:cs="Segoe UI"/>
                <w:sz w:val="18"/>
                <w:szCs w:val="18"/>
              </w:rPr>
              <w:t xml:space="preserve">= tariful de </w:t>
            </w:r>
            <w:r w:rsidR="00D6496A">
              <w:rPr>
                <w:rFonts w:ascii="Aptos Narrow" w:hAnsi="Aptos Narrow" w:cs="Segoe UI"/>
                <w:sz w:val="18"/>
                <w:szCs w:val="18"/>
              </w:rPr>
              <w:t xml:space="preserve">operare STMB </w:t>
            </w:r>
            <w:r w:rsidR="003207A4">
              <w:rPr>
                <w:rFonts w:ascii="Aptos Narrow" w:hAnsi="Aptos Narrow" w:cs="Segoe UI"/>
                <w:sz w:val="18"/>
                <w:szCs w:val="18"/>
              </w:rPr>
              <w:t>în configurația tehnologică existentă</w:t>
            </w:r>
            <w:r w:rsidR="00D6496A" w:rsidRPr="006D3546">
              <w:rPr>
                <w:rFonts w:ascii="Aptos Narrow" w:hAnsi="Aptos Narrow" w:cs="Segoe UI"/>
                <w:sz w:val="18"/>
                <w:szCs w:val="18"/>
              </w:rPr>
              <w:t xml:space="preserve"> </w:t>
            </w:r>
            <w:r w:rsidR="00D6496A" w:rsidRPr="009F2A09">
              <w:rPr>
                <w:rFonts w:ascii="Aptos Narrow" w:hAnsi="Aptos Narrow" w:cs="Segoe UI"/>
                <w:b/>
                <w:bCs/>
                <w:sz w:val="18"/>
                <w:szCs w:val="18"/>
              </w:rPr>
              <w:t>T_</w:t>
            </w:r>
            <w:r w:rsidR="00D6496A">
              <w:rPr>
                <w:rFonts w:ascii="Aptos Narrow" w:hAnsi="Aptos Narrow" w:cs="Segoe UI"/>
                <w:b/>
                <w:bCs/>
                <w:sz w:val="18"/>
                <w:szCs w:val="18"/>
              </w:rPr>
              <w:t>tmb</w:t>
            </w:r>
            <w:r w:rsidR="00D6496A" w:rsidRPr="009F2A09">
              <w:rPr>
                <w:rFonts w:ascii="Aptos Narrow" w:hAnsi="Aptos Narrow" w:cs="Segoe UI"/>
                <w:b/>
                <w:bCs/>
                <w:sz w:val="18"/>
                <w:szCs w:val="18"/>
              </w:rPr>
              <w:t xml:space="preserve"> </w:t>
            </w:r>
            <w:r w:rsidR="003207A4">
              <w:rPr>
                <w:rFonts w:ascii="Aptos Narrow" w:hAnsi="Aptos Narrow" w:cs="Segoe UI"/>
                <w:b/>
                <w:bCs/>
                <w:sz w:val="18"/>
                <w:szCs w:val="18"/>
              </w:rPr>
              <w:t>1</w:t>
            </w:r>
            <w:r w:rsidR="00D6496A" w:rsidRPr="006D3546">
              <w:rPr>
                <w:rFonts w:ascii="Aptos Narrow" w:hAnsi="Aptos Narrow" w:cs="Segoe UI"/>
                <w:sz w:val="18"/>
                <w:szCs w:val="18"/>
              </w:rPr>
              <w:t xml:space="preserve"> propus de ofertantul analizat.</w:t>
            </w:r>
          </w:p>
          <w:p w14:paraId="0046A3A0" w14:textId="77777777" w:rsidR="00D6496A" w:rsidRPr="00750143" w:rsidRDefault="00D6496A" w:rsidP="00652D6C">
            <w:pPr>
              <w:spacing w:before="40" w:after="60" w:line="276" w:lineRule="auto"/>
              <w:contextualSpacing/>
              <w:rPr>
                <w:rFonts w:ascii="Aptos Narrow" w:hAnsi="Aptos Narrow" w:cs="Segoe UI"/>
                <w:sz w:val="18"/>
                <w:szCs w:val="18"/>
              </w:rPr>
            </w:pPr>
            <w:r>
              <w:rPr>
                <w:rFonts w:ascii="Aptos Narrow" w:hAnsi="Aptos Narrow" w:cs="Segoe UI"/>
                <w:b/>
                <w:bCs/>
                <w:sz w:val="18"/>
                <w:szCs w:val="18"/>
              </w:rPr>
              <w:t>Notă</w:t>
            </w:r>
            <w:r w:rsidRPr="008D3F43">
              <w:rPr>
                <w:rFonts w:ascii="Aptos Narrow" w:hAnsi="Aptos Narrow" w:cs="Segoe UI"/>
                <w:b/>
                <w:bCs/>
                <w:sz w:val="18"/>
                <w:szCs w:val="18"/>
              </w:rPr>
              <w:t>:</w:t>
            </w:r>
            <w:r>
              <w:rPr>
                <w:rFonts w:ascii="Aptos Narrow" w:hAnsi="Aptos Narrow" w:cs="Segoe UI"/>
                <w:b/>
                <w:bCs/>
                <w:sz w:val="18"/>
                <w:szCs w:val="18"/>
              </w:rPr>
              <w:t xml:space="preserve"> </w:t>
            </w:r>
            <w:r w:rsidRPr="008D3F43">
              <w:rPr>
                <w:rFonts w:ascii="Aptos Narrow" w:hAnsi="Aptos Narrow" w:cs="Segoe UI"/>
                <w:sz w:val="18"/>
                <w:szCs w:val="18"/>
              </w:rPr>
              <w:t>Punctajele se rotunjesc la două zecimale.</w:t>
            </w:r>
          </w:p>
        </w:tc>
      </w:tr>
      <w:tr w:rsidR="00D6496A" w:rsidRPr="00750143" w14:paraId="76FBF9B3" w14:textId="77777777" w:rsidTr="00DF058F">
        <w:tc>
          <w:tcPr>
            <w:tcW w:w="2830" w:type="dxa"/>
          </w:tcPr>
          <w:p w14:paraId="624B2CA1" w14:textId="77777777" w:rsidR="00D6496A" w:rsidRDefault="00D6496A" w:rsidP="00652D6C">
            <w:pPr>
              <w:spacing w:before="40" w:after="60" w:line="276" w:lineRule="auto"/>
              <w:contextualSpacing/>
              <w:jc w:val="left"/>
              <w:rPr>
                <w:rFonts w:ascii="Aptos Narrow" w:hAnsi="Aptos Narrow" w:cs="Segoe UI"/>
                <w:sz w:val="18"/>
                <w:szCs w:val="18"/>
              </w:rPr>
            </w:pPr>
            <w:r>
              <w:rPr>
                <w:rFonts w:ascii="Aptos Narrow" w:hAnsi="Aptos Narrow" w:cs="Segoe UI"/>
                <w:sz w:val="18"/>
                <w:szCs w:val="18"/>
              </w:rPr>
              <w:t>Justificare:</w:t>
            </w:r>
          </w:p>
        </w:tc>
        <w:tc>
          <w:tcPr>
            <w:tcW w:w="6521" w:type="dxa"/>
            <w:shd w:val="clear" w:color="auto" w:fill="EDEDED" w:themeFill="accent3" w:themeFillTint="33"/>
          </w:tcPr>
          <w:p w14:paraId="1F81B7A5" w14:textId="77777777" w:rsidR="003207A4" w:rsidRPr="003207A4" w:rsidRDefault="003207A4" w:rsidP="00652D6C">
            <w:pPr>
              <w:spacing w:before="40" w:after="60" w:line="276" w:lineRule="auto"/>
              <w:contextualSpacing/>
              <w:rPr>
                <w:rFonts w:ascii="Aptos Narrow" w:hAnsi="Aptos Narrow" w:cs="Segoe UI"/>
                <w:b/>
                <w:bCs/>
                <w:color w:val="1F4E79" w:themeColor="accent5" w:themeShade="80"/>
                <w:sz w:val="18"/>
                <w:szCs w:val="18"/>
              </w:rPr>
            </w:pPr>
            <w:r w:rsidRPr="003207A4">
              <w:rPr>
                <w:rFonts w:ascii="Aptos Narrow" w:hAnsi="Aptos Narrow" w:cs="Segoe UI"/>
                <w:b/>
                <w:bCs/>
                <w:color w:val="1F4E79" w:themeColor="accent5" w:themeShade="80"/>
                <w:sz w:val="18"/>
                <w:szCs w:val="18"/>
              </w:rPr>
              <w:t>a) Justificare tehnico–economică</w:t>
            </w:r>
          </w:p>
          <w:p w14:paraId="4E6EF335" w14:textId="77777777" w:rsidR="003207A4" w:rsidRPr="003207A4" w:rsidRDefault="003207A4" w:rsidP="00652D6C">
            <w:pPr>
              <w:numPr>
                <w:ilvl w:val="0"/>
                <w:numId w:val="269"/>
              </w:numPr>
              <w:spacing w:before="40" w:after="60" w:line="276" w:lineRule="auto"/>
              <w:contextualSpacing/>
              <w:rPr>
                <w:rFonts w:ascii="Aptos Narrow" w:hAnsi="Aptos Narrow" w:cs="Segoe UI"/>
                <w:color w:val="1F4E79" w:themeColor="accent5" w:themeShade="80"/>
                <w:sz w:val="18"/>
                <w:szCs w:val="18"/>
              </w:rPr>
            </w:pPr>
            <w:r w:rsidRPr="003207A4">
              <w:rPr>
                <w:rFonts w:ascii="Aptos Narrow" w:hAnsi="Aptos Narrow" w:cs="Segoe UI"/>
                <w:color w:val="1F4E79" w:themeColor="accent5" w:themeShade="80"/>
                <w:sz w:val="18"/>
                <w:szCs w:val="18"/>
              </w:rPr>
              <w:t>Durata aplicării T_tmb 1 este foarte redusă (doar 6 luni de operare efectivă), iar ponderea în fluxul total de venituri este de circa 2%.</w:t>
            </w:r>
          </w:p>
          <w:p w14:paraId="11750FEC" w14:textId="77777777" w:rsidR="003207A4" w:rsidRPr="003207A4" w:rsidRDefault="003207A4" w:rsidP="00652D6C">
            <w:pPr>
              <w:numPr>
                <w:ilvl w:val="0"/>
                <w:numId w:val="269"/>
              </w:numPr>
              <w:spacing w:before="40" w:after="60" w:line="276" w:lineRule="auto"/>
              <w:contextualSpacing/>
              <w:rPr>
                <w:rFonts w:ascii="Aptos Narrow" w:hAnsi="Aptos Narrow" w:cs="Segoe UI"/>
                <w:color w:val="1F4E79" w:themeColor="accent5" w:themeShade="80"/>
                <w:sz w:val="18"/>
                <w:szCs w:val="18"/>
              </w:rPr>
            </w:pPr>
            <w:r w:rsidRPr="003207A4">
              <w:rPr>
                <w:rFonts w:ascii="Aptos Narrow" w:hAnsi="Aptos Narrow" w:cs="Segoe UI"/>
                <w:color w:val="1F4E79" w:themeColor="accent5" w:themeShade="80"/>
                <w:sz w:val="18"/>
                <w:szCs w:val="18"/>
              </w:rPr>
              <w:t>În această perioadă nu se reflectă investiția în retehnologizare – tariful acoperă strict operarea configurației existente, actualizată cu IPC.</w:t>
            </w:r>
          </w:p>
          <w:p w14:paraId="52F09824" w14:textId="77777777" w:rsidR="003207A4" w:rsidRPr="003207A4" w:rsidRDefault="003207A4" w:rsidP="00652D6C">
            <w:pPr>
              <w:numPr>
                <w:ilvl w:val="0"/>
                <w:numId w:val="269"/>
              </w:numPr>
              <w:spacing w:before="40" w:after="60" w:line="276" w:lineRule="auto"/>
              <w:contextualSpacing/>
              <w:rPr>
                <w:rFonts w:ascii="Aptos Narrow" w:hAnsi="Aptos Narrow" w:cs="Segoe UI"/>
                <w:color w:val="1F4E79" w:themeColor="accent5" w:themeShade="80"/>
                <w:sz w:val="18"/>
                <w:szCs w:val="18"/>
              </w:rPr>
            </w:pPr>
            <w:r w:rsidRPr="003207A4">
              <w:rPr>
                <w:rFonts w:ascii="Aptos Narrow" w:hAnsi="Aptos Narrow" w:cs="Segoe UI"/>
                <w:color w:val="1F4E79" w:themeColor="accent5" w:themeShade="80"/>
                <w:sz w:val="18"/>
                <w:szCs w:val="18"/>
              </w:rPr>
              <w:t xml:space="preserve">Prin ponderea de 2 puncte (2,5% din componenta financiară), factorul este </w:t>
            </w:r>
            <w:r w:rsidRPr="003207A4">
              <w:rPr>
                <w:rFonts w:ascii="Aptos Narrow" w:hAnsi="Aptos Narrow" w:cs="Segoe UI"/>
                <w:b/>
                <w:bCs/>
                <w:color w:val="1F4E79" w:themeColor="accent5" w:themeShade="80"/>
                <w:sz w:val="18"/>
                <w:szCs w:val="18"/>
              </w:rPr>
              <w:t>aliniat matematic cu relevanța financiară redusă</w:t>
            </w:r>
            <w:r w:rsidRPr="003207A4">
              <w:rPr>
                <w:rFonts w:ascii="Aptos Narrow" w:hAnsi="Aptos Narrow" w:cs="Segoe UI"/>
                <w:color w:val="1F4E79" w:themeColor="accent5" w:themeShade="80"/>
                <w:sz w:val="18"/>
                <w:szCs w:val="18"/>
              </w:rPr>
              <w:t>.</w:t>
            </w:r>
          </w:p>
          <w:p w14:paraId="73097AE3" w14:textId="77777777" w:rsidR="003207A4" w:rsidRPr="003207A4" w:rsidRDefault="003207A4" w:rsidP="00652D6C">
            <w:pPr>
              <w:numPr>
                <w:ilvl w:val="0"/>
                <w:numId w:val="269"/>
              </w:numPr>
              <w:spacing w:before="40" w:after="60" w:line="276" w:lineRule="auto"/>
              <w:contextualSpacing/>
              <w:rPr>
                <w:rFonts w:ascii="Aptos Narrow" w:hAnsi="Aptos Narrow" w:cs="Segoe UI"/>
                <w:color w:val="1F4E79" w:themeColor="accent5" w:themeShade="80"/>
                <w:sz w:val="18"/>
                <w:szCs w:val="18"/>
              </w:rPr>
            </w:pPr>
            <w:r w:rsidRPr="003207A4">
              <w:rPr>
                <w:rFonts w:ascii="Aptos Narrow" w:hAnsi="Aptos Narrow" w:cs="Segoe UI"/>
                <w:color w:val="1F4E79" w:themeColor="accent5" w:themeShade="80"/>
                <w:sz w:val="18"/>
                <w:szCs w:val="18"/>
              </w:rPr>
              <w:t>Dacă i s-ar acorda o pondere mai mare, rezultatul ar fi o distorsionare a criteriului: ofertanții ar putea compensa un tarif mare pe termen lung (Ipoteza 2) cu un tarif artificial mic în primele 6 luni, ceea ce ar contraveni interesului public.</w:t>
            </w:r>
          </w:p>
          <w:p w14:paraId="4DBC4030" w14:textId="77777777" w:rsidR="003207A4" w:rsidRPr="003207A4" w:rsidRDefault="003207A4" w:rsidP="00652D6C">
            <w:pPr>
              <w:spacing w:before="40" w:after="60" w:line="276" w:lineRule="auto"/>
              <w:contextualSpacing/>
              <w:rPr>
                <w:rFonts w:ascii="Aptos Narrow" w:hAnsi="Aptos Narrow" w:cs="Segoe UI"/>
                <w:b/>
                <w:bCs/>
                <w:color w:val="1F4E79" w:themeColor="accent5" w:themeShade="80"/>
                <w:sz w:val="18"/>
                <w:szCs w:val="18"/>
              </w:rPr>
            </w:pPr>
            <w:r w:rsidRPr="003207A4">
              <w:rPr>
                <w:rFonts w:ascii="Aptos Narrow" w:hAnsi="Aptos Narrow" w:cs="Segoe UI"/>
                <w:b/>
                <w:bCs/>
                <w:color w:val="1F4E79" w:themeColor="accent5" w:themeShade="80"/>
                <w:sz w:val="18"/>
                <w:szCs w:val="18"/>
              </w:rPr>
              <w:t>b) Justificare juridică</w:t>
            </w:r>
          </w:p>
          <w:p w14:paraId="49F756AA" w14:textId="77777777" w:rsidR="003207A4" w:rsidRPr="003207A4" w:rsidRDefault="003207A4" w:rsidP="00652D6C">
            <w:pPr>
              <w:numPr>
                <w:ilvl w:val="0"/>
                <w:numId w:val="270"/>
              </w:numPr>
              <w:spacing w:before="40" w:after="60" w:line="276" w:lineRule="auto"/>
              <w:contextualSpacing/>
              <w:rPr>
                <w:rFonts w:ascii="Aptos Narrow" w:hAnsi="Aptos Narrow" w:cs="Segoe UI"/>
                <w:color w:val="1F4E79" w:themeColor="accent5" w:themeShade="80"/>
                <w:sz w:val="18"/>
                <w:szCs w:val="18"/>
              </w:rPr>
            </w:pPr>
            <w:r w:rsidRPr="003207A4">
              <w:rPr>
                <w:rFonts w:ascii="Aptos Narrow" w:hAnsi="Aptos Narrow" w:cs="Segoe UI"/>
                <w:color w:val="1F4E79" w:themeColor="accent5" w:themeShade="80"/>
                <w:sz w:val="18"/>
                <w:szCs w:val="18"/>
              </w:rPr>
              <w:t xml:space="preserve">Factorul se întemeiază pe art. 86 alin. (2) lit. c), dar aplicarea art. 44 HG 867/2016 impune o pondere redusă, proporțională cu </w:t>
            </w:r>
            <w:r w:rsidRPr="003207A4">
              <w:rPr>
                <w:rFonts w:ascii="Aptos Narrow" w:hAnsi="Aptos Narrow" w:cs="Segoe UI"/>
                <w:b/>
                <w:bCs/>
                <w:color w:val="1F4E79" w:themeColor="accent5" w:themeShade="80"/>
                <w:sz w:val="18"/>
                <w:szCs w:val="18"/>
              </w:rPr>
              <w:t>cuantumul valoric al avantajului</w:t>
            </w:r>
            <w:r w:rsidRPr="003207A4">
              <w:rPr>
                <w:rFonts w:ascii="Aptos Narrow" w:hAnsi="Aptos Narrow" w:cs="Segoe UI"/>
                <w:color w:val="1F4E79" w:themeColor="accent5" w:themeShade="80"/>
                <w:sz w:val="18"/>
                <w:szCs w:val="18"/>
              </w:rPr>
              <w:t xml:space="preserve"> ce poate fi obținut aici.</w:t>
            </w:r>
          </w:p>
          <w:p w14:paraId="30C4A0CF" w14:textId="77777777" w:rsidR="003207A4" w:rsidRPr="003207A4" w:rsidRDefault="003207A4" w:rsidP="00652D6C">
            <w:pPr>
              <w:numPr>
                <w:ilvl w:val="0"/>
                <w:numId w:val="270"/>
              </w:numPr>
              <w:spacing w:before="40" w:after="60" w:line="276" w:lineRule="auto"/>
              <w:contextualSpacing/>
              <w:rPr>
                <w:rFonts w:ascii="Aptos Narrow" w:hAnsi="Aptos Narrow" w:cs="Segoe UI"/>
                <w:color w:val="1F4E79" w:themeColor="accent5" w:themeShade="80"/>
                <w:sz w:val="18"/>
                <w:szCs w:val="18"/>
              </w:rPr>
            </w:pPr>
            <w:r w:rsidRPr="003207A4">
              <w:rPr>
                <w:rFonts w:ascii="Aptos Narrow" w:hAnsi="Aptos Narrow" w:cs="Segoe UI"/>
                <w:color w:val="1F4E79" w:themeColor="accent5" w:themeShade="80"/>
                <w:sz w:val="18"/>
                <w:szCs w:val="18"/>
              </w:rPr>
              <w:t xml:space="preserve">Punctajul mic asigură respectarea principiului </w:t>
            </w:r>
            <w:r w:rsidRPr="003207A4">
              <w:rPr>
                <w:rFonts w:ascii="Aptos Narrow" w:hAnsi="Aptos Narrow" w:cs="Segoe UI"/>
                <w:b/>
                <w:bCs/>
                <w:color w:val="1F4E79" w:themeColor="accent5" w:themeShade="80"/>
                <w:sz w:val="18"/>
                <w:szCs w:val="18"/>
              </w:rPr>
              <w:t>nedistorsionării rezultatului</w:t>
            </w:r>
            <w:r w:rsidRPr="003207A4">
              <w:rPr>
                <w:rFonts w:ascii="Aptos Narrow" w:hAnsi="Aptos Narrow" w:cs="Segoe UI"/>
                <w:color w:val="1F4E79" w:themeColor="accent5" w:themeShade="80"/>
                <w:sz w:val="18"/>
                <w:szCs w:val="18"/>
              </w:rPr>
              <w:t xml:space="preserve"> (art. 44 alin. (2)), pentru că nu permite ca o perioadă scurtă și marginală să „încline” decisiv balanța unei proceduri care se întinde pe 10 ani.</w:t>
            </w:r>
          </w:p>
          <w:p w14:paraId="0259F201" w14:textId="77777777" w:rsidR="003207A4" w:rsidRPr="003207A4" w:rsidRDefault="003207A4" w:rsidP="00652D6C">
            <w:pPr>
              <w:spacing w:before="40" w:after="60" w:line="276" w:lineRule="auto"/>
              <w:contextualSpacing/>
              <w:rPr>
                <w:rFonts w:ascii="Aptos Narrow" w:hAnsi="Aptos Narrow" w:cs="Segoe UI"/>
                <w:b/>
                <w:bCs/>
                <w:color w:val="1F4E79" w:themeColor="accent5" w:themeShade="80"/>
                <w:sz w:val="18"/>
                <w:szCs w:val="18"/>
              </w:rPr>
            </w:pPr>
            <w:r w:rsidRPr="003207A4">
              <w:rPr>
                <w:rFonts w:ascii="Aptos Narrow" w:hAnsi="Aptos Narrow" w:cs="Segoe UI"/>
                <w:b/>
                <w:bCs/>
                <w:color w:val="1F4E79" w:themeColor="accent5" w:themeShade="80"/>
                <w:sz w:val="18"/>
                <w:szCs w:val="18"/>
              </w:rPr>
              <w:t>c) Justificare administrativă</w:t>
            </w:r>
          </w:p>
          <w:p w14:paraId="4FA5CACF" w14:textId="77777777" w:rsidR="003207A4" w:rsidRPr="003207A4" w:rsidRDefault="003207A4" w:rsidP="00652D6C">
            <w:pPr>
              <w:numPr>
                <w:ilvl w:val="0"/>
                <w:numId w:val="271"/>
              </w:numPr>
              <w:spacing w:before="40" w:after="60" w:line="276" w:lineRule="auto"/>
              <w:contextualSpacing/>
              <w:rPr>
                <w:rFonts w:ascii="Aptos Narrow" w:hAnsi="Aptos Narrow" w:cs="Segoe UI"/>
                <w:color w:val="1F4E79" w:themeColor="accent5" w:themeShade="80"/>
                <w:sz w:val="18"/>
                <w:szCs w:val="18"/>
              </w:rPr>
            </w:pPr>
            <w:r w:rsidRPr="003207A4">
              <w:rPr>
                <w:rFonts w:ascii="Aptos Narrow" w:hAnsi="Aptos Narrow" w:cs="Segoe UI"/>
                <w:color w:val="1F4E79" w:themeColor="accent5" w:themeShade="80"/>
                <w:sz w:val="18"/>
                <w:szCs w:val="18"/>
              </w:rPr>
              <w:t>Obiectivul autorității este ca oferta câștigătoare să fie competitivă în special pe termen lung – acolo unde se află riscurile reale și costurile preponderente.</w:t>
            </w:r>
          </w:p>
          <w:p w14:paraId="266234C1" w14:textId="77777777" w:rsidR="003207A4" w:rsidRPr="003207A4" w:rsidRDefault="003207A4" w:rsidP="00652D6C">
            <w:pPr>
              <w:numPr>
                <w:ilvl w:val="0"/>
                <w:numId w:val="271"/>
              </w:numPr>
              <w:spacing w:before="40" w:after="60" w:line="276" w:lineRule="auto"/>
              <w:contextualSpacing/>
              <w:rPr>
                <w:rFonts w:ascii="Aptos Narrow" w:hAnsi="Aptos Narrow" w:cs="Segoe UI"/>
                <w:color w:val="1F4E79" w:themeColor="accent5" w:themeShade="80"/>
                <w:sz w:val="18"/>
                <w:szCs w:val="18"/>
              </w:rPr>
            </w:pPr>
            <w:r w:rsidRPr="003207A4">
              <w:rPr>
                <w:rFonts w:ascii="Aptos Narrow" w:hAnsi="Aptos Narrow" w:cs="Segoe UI"/>
                <w:color w:val="1F4E79" w:themeColor="accent5" w:themeShade="80"/>
                <w:sz w:val="18"/>
                <w:szCs w:val="18"/>
              </w:rPr>
              <w:t>Prima perioadă (Ipoteza 1 – STMB) este tratată ca o etapă de tranziție, în care principalele riscuri se află la operator (adaptare, preluare personal, integrare fluxuri).</w:t>
            </w:r>
          </w:p>
          <w:p w14:paraId="208E9A85" w14:textId="77777777" w:rsidR="003207A4" w:rsidRPr="003207A4" w:rsidRDefault="003207A4" w:rsidP="00652D6C">
            <w:pPr>
              <w:numPr>
                <w:ilvl w:val="0"/>
                <w:numId w:val="271"/>
              </w:numPr>
              <w:spacing w:before="40" w:after="60" w:line="276" w:lineRule="auto"/>
              <w:contextualSpacing/>
              <w:rPr>
                <w:rFonts w:ascii="Aptos Narrow" w:hAnsi="Aptos Narrow" w:cs="Segoe UI"/>
                <w:color w:val="1F4E79" w:themeColor="accent5" w:themeShade="80"/>
                <w:sz w:val="18"/>
                <w:szCs w:val="18"/>
              </w:rPr>
            </w:pPr>
            <w:r w:rsidRPr="003207A4">
              <w:rPr>
                <w:rFonts w:ascii="Aptos Narrow" w:hAnsi="Aptos Narrow" w:cs="Segoe UI"/>
                <w:color w:val="1F4E79" w:themeColor="accent5" w:themeShade="80"/>
                <w:sz w:val="18"/>
                <w:szCs w:val="18"/>
              </w:rPr>
              <w:t xml:space="preserve">Ponderea de 2 puncte recunoaște faptul că tariful are totuși o influență asupra costurilor, dar </w:t>
            </w:r>
            <w:r w:rsidRPr="003207A4">
              <w:rPr>
                <w:rFonts w:ascii="Aptos Narrow" w:hAnsi="Aptos Narrow" w:cs="Segoe UI"/>
                <w:b/>
                <w:bCs/>
                <w:color w:val="1F4E79" w:themeColor="accent5" w:themeShade="80"/>
                <w:sz w:val="18"/>
                <w:szCs w:val="18"/>
              </w:rPr>
              <w:t>nu permite ca această perioadă tranzitorie să fie utilizată pentru manipularea rezultatului financiar</w:t>
            </w:r>
            <w:r w:rsidRPr="003207A4">
              <w:rPr>
                <w:rFonts w:ascii="Aptos Narrow" w:hAnsi="Aptos Narrow" w:cs="Segoe UI"/>
                <w:color w:val="1F4E79" w:themeColor="accent5" w:themeShade="80"/>
                <w:sz w:val="18"/>
                <w:szCs w:val="18"/>
              </w:rPr>
              <w:t>.</w:t>
            </w:r>
          </w:p>
          <w:p w14:paraId="791A09EE" w14:textId="77777777" w:rsidR="00D6496A" w:rsidRPr="007756C5" w:rsidRDefault="00D6496A" w:rsidP="00652D6C">
            <w:pPr>
              <w:spacing w:before="40" w:after="60" w:line="276" w:lineRule="auto"/>
              <w:contextualSpacing/>
              <w:rPr>
                <w:rFonts w:ascii="Aptos Narrow" w:hAnsi="Aptos Narrow" w:cs="Segoe UI"/>
                <w:color w:val="1F4E79" w:themeColor="accent5" w:themeShade="80"/>
                <w:sz w:val="18"/>
                <w:szCs w:val="18"/>
              </w:rPr>
            </w:pPr>
          </w:p>
        </w:tc>
      </w:tr>
    </w:tbl>
    <w:p w14:paraId="1909AAD9" w14:textId="77777777" w:rsidR="0069614D" w:rsidRPr="00750143" w:rsidRDefault="0069614D" w:rsidP="00652D6C">
      <w:pPr>
        <w:spacing w:before="40" w:after="60" w:line="276" w:lineRule="auto"/>
        <w:contextualSpacing/>
        <w:rPr>
          <w:rFonts w:ascii="Aptos Narrow" w:hAnsi="Aptos Narrow" w:cs="Segoe UI"/>
          <w:sz w:val="18"/>
          <w:szCs w:val="18"/>
        </w:rPr>
      </w:pPr>
    </w:p>
    <w:p w14:paraId="0BA4D777" w14:textId="77777777" w:rsidR="0069614D" w:rsidRPr="00750143" w:rsidRDefault="0069614D" w:rsidP="00652D6C">
      <w:pPr>
        <w:spacing w:before="40" w:after="60" w:line="276" w:lineRule="auto"/>
        <w:contextualSpacing/>
        <w:rPr>
          <w:rFonts w:ascii="Aptos Narrow" w:hAnsi="Aptos Narrow" w:cs="Segoe UI"/>
          <w:sz w:val="18"/>
          <w:szCs w:val="18"/>
        </w:rPr>
      </w:pPr>
    </w:p>
    <w:p w14:paraId="2A819DB9" w14:textId="56EEF0F9" w:rsidR="0091757A" w:rsidRPr="003E6A76" w:rsidRDefault="0091757A" w:rsidP="00652D6C">
      <w:pPr>
        <w:pStyle w:val="Titlu1"/>
        <w:pBdr>
          <w:bottom w:val="single" w:sz="4" w:space="1" w:color="auto"/>
        </w:pBdr>
        <w:spacing w:before="40"/>
        <w:contextualSpacing/>
        <w:rPr>
          <w:rFonts w:ascii="Aptos Narrow" w:hAnsi="Aptos Narrow" w:cs="Segoe UI"/>
          <w:color w:val="4472C4" w:themeColor="accent1"/>
          <w:sz w:val="22"/>
          <w:szCs w:val="22"/>
        </w:rPr>
      </w:pPr>
      <w:bookmarkStart w:id="38" w:name="_Toc215511146"/>
      <w:r w:rsidRPr="003E6A76">
        <w:rPr>
          <w:rFonts w:ascii="Aptos Narrow" w:hAnsi="Aptos Narrow" w:cs="Segoe UI"/>
          <w:color w:val="4472C4" w:themeColor="accent1"/>
          <w:sz w:val="22"/>
          <w:szCs w:val="22"/>
        </w:rPr>
        <w:t>C</w:t>
      </w:r>
      <w:r w:rsidR="003819B4" w:rsidRPr="003E6A76">
        <w:rPr>
          <w:rFonts w:ascii="Aptos Narrow" w:hAnsi="Aptos Narrow" w:cs="Segoe UI"/>
          <w:color w:val="4472C4" w:themeColor="accent1"/>
          <w:sz w:val="22"/>
          <w:szCs w:val="22"/>
        </w:rPr>
        <w:t>apitolul</w:t>
      </w:r>
      <w:r w:rsidRPr="003E6A76">
        <w:rPr>
          <w:rFonts w:ascii="Aptos Narrow" w:hAnsi="Aptos Narrow" w:cs="Segoe UI"/>
          <w:color w:val="4472C4" w:themeColor="accent1"/>
          <w:sz w:val="22"/>
          <w:szCs w:val="22"/>
        </w:rPr>
        <w:t xml:space="preserve"> 4 – MODALITATEA DE ACHIZIȚIE</w:t>
      </w:r>
      <w:bookmarkEnd w:id="38"/>
    </w:p>
    <w:p w14:paraId="498C8DA9" w14:textId="77777777" w:rsidR="0091757A" w:rsidRPr="00750143" w:rsidRDefault="0091757A" w:rsidP="00652D6C">
      <w:pPr>
        <w:spacing w:before="40" w:after="60" w:line="276" w:lineRule="auto"/>
        <w:contextualSpacing/>
        <w:rPr>
          <w:rFonts w:ascii="Aptos Narrow" w:hAnsi="Aptos Narrow" w:cs="Segoe UI"/>
          <w:sz w:val="18"/>
          <w:szCs w:val="18"/>
        </w:rPr>
      </w:pPr>
    </w:p>
    <w:p w14:paraId="302362DD" w14:textId="7C75574D" w:rsidR="0091757A" w:rsidRPr="00750143" w:rsidRDefault="0091757A"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 xml:space="preserve">Prezenta procedură este gestionată de către </w:t>
      </w:r>
      <w:r w:rsidR="00216474" w:rsidRPr="00750143">
        <w:rPr>
          <w:rFonts w:ascii="Aptos Narrow" w:hAnsi="Aptos Narrow" w:cs="Segoe UI"/>
          <w:sz w:val="18"/>
          <w:szCs w:val="18"/>
        </w:rPr>
        <w:t>Autoritatea</w:t>
      </w:r>
      <w:r w:rsidRPr="00750143">
        <w:rPr>
          <w:rFonts w:ascii="Aptos Narrow" w:hAnsi="Aptos Narrow" w:cs="Segoe UI"/>
          <w:sz w:val="18"/>
          <w:szCs w:val="18"/>
        </w:rPr>
        <w:t xml:space="preserve"> Contractantă astfel:</w:t>
      </w:r>
    </w:p>
    <w:p w14:paraId="5894834A" w14:textId="77777777" w:rsidR="0091757A" w:rsidRPr="00750143" w:rsidRDefault="0091757A" w:rsidP="00652D6C">
      <w:pPr>
        <w:spacing w:before="40" w:after="60" w:line="276" w:lineRule="auto"/>
        <w:contextualSpacing/>
        <w:rPr>
          <w:rFonts w:ascii="Aptos Narrow" w:hAnsi="Aptos Narrow" w:cs="Segoe UI"/>
          <w:sz w:val="18"/>
          <w:szCs w:val="18"/>
        </w:rPr>
      </w:pPr>
    </w:p>
    <w:p w14:paraId="547D80E7" w14:textId="77777777" w:rsidR="0091757A" w:rsidRPr="003E6A76" w:rsidRDefault="0091757A" w:rsidP="00E91E0C">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39" w:name="_Toc215511147"/>
      <w:r w:rsidRPr="003E6A76">
        <w:rPr>
          <w:rFonts w:ascii="Aptos Narrow" w:hAnsi="Aptos Narrow" w:cs="Segoe UI"/>
          <w:b/>
          <w:bCs/>
          <w:color w:val="auto"/>
          <w:sz w:val="20"/>
          <w:szCs w:val="20"/>
        </w:rPr>
        <w:t>4.1. Etapa a-I-a – Planificarea și pregătirea procedurii de achiziție</w:t>
      </w:r>
      <w:bookmarkEnd w:id="39"/>
    </w:p>
    <w:tbl>
      <w:tblPr>
        <w:tblW w:w="9437"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843"/>
      </w:tblGrid>
      <w:tr w:rsidR="0091757A" w:rsidRPr="00750143" w14:paraId="1E2F82B9" w14:textId="77777777" w:rsidTr="00321003">
        <w:trPr>
          <w:trHeight w:val="300"/>
        </w:trPr>
        <w:tc>
          <w:tcPr>
            <w:tcW w:w="3989" w:type="dxa"/>
            <w:vMerge w:val="restart"/>
            <w:hideMark/>
          </w:tcPr>
          <w:p w14:paraId="6DC701A5" w14:textId="77777777" w:rsidR="0091757A" w:rsidRPr="00750143" w:rsidRDefault="0091757A" w:rsidP="00652D6C">
            <w:pPr>
              <w:spacing w:before="40" w:after="60" w:line="276" w:lineRule="auto"/>
              <w:contextualSpacing/>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Complexitatea achiziției (nivel)</w:t>
            </w:r>
          </w:p>
        </w:tc>
        <w:tc>
          <w:tcPr>
            <w:tcW w:w="1904" w:type="dxa"/>
            <w:hideMark/>
          </w:tcPr>
          <w:p w14:paraId="06970E15" w14:textId="77777777" w:rsidR="0091757A" w:rsidRPr="00750143" w:rsidRDefault="0091757A" w:rsidP="00652D6C">
            <w:pPr>
              <w:spacing w:before="40" w:after="60" w:line="276" w:lineRule="auto"/>
              <w:contextualSpacing/>
              <w:jc w:val="center"/>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Scăzută</w:t>
            </w:r>
          </w:p>
        </w:tc>
        <w:tc>
          <w:tcPr>
            <w:tcW w:w="1701" w:type="dxa"/>
            <w:hideMark/>
          </w:tcPr>
          <w:p w14:paraId="6C03E7E9" w14:textId="77777777" w:rsidR="0091757A" w:rsidRPr="00750143" w:rsidRDefault="0091757A" w:rsidP="00652D6C">
            <w:pPr>
              <w:spacing w:before="40" w:after="60" w:line="276" w:lineRule="auto"/>
              <w:contextualSpacing/>
              <w:jc w:val="center"/>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Medie</w:t>
            </w:r>
          </w:p>
        </w:tc>
        <w:tc>
          <w:tcPr>
            <w:tcW w:w="1843" w:type="dxa"/>
            <w:hideMark/>
          </w:tcPr>
          <w:p w14:paraId="6CE4BCE5" w14:textId="77777777" w:rsidR="0091757A" w:rsidRPr="00750143" w:rsidRDefault="0091757A" w:rsidP="00652D6C">
            <w:pPr>
              <w:spacing w:before="40" w:after="60" w:line="276" w:lineRule="auto"/>
              <w:contextualSpacing/>
              <w:jc w:val="center"/>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Ridicată</w:t>
            </w:r>
          </w:p>
        </w:tc>
      </w:tr>
      <w:tr w:rsidR="0091757A" w:rsidRPr="00750143" w14:paraId="3F18A42F" w14:textId="77777777" w:rsidTr="00321003">
        <w:trPr>
          <w:trHeight w:val="300"/>
        </w:trPr>
        <w:tc>
          <w:tcPr>
            <w:tcW w:w="3989" w:type="dxa"/>
            <w:vMerge/>
          </w:tcPr>
          <w:p w14:paraId="1FB6AB7B" w14:textId="77777777" w:rsidR="0091757A" w:rsidRPr="00750143" w:rsidRDefault="0091757A" w:rsidP="00652D6C">
            <w:pPr>
              <w:spacing w:before="40" w:after="60" w:line="276" w:lineRule="auto"/>
              <w:contextualSpacing/>
              <w:rPr>
                <w:rFonts w:ascii="Aptos Narrow" w:hAnsi="Aptos Narrow" w:cs="Segoe UI"/>
                <w:color w:val="000000" w:themeColor="text1"/>
                <w:sz w:val="18"/>
                <w:szCs w:val="18"/>
                <w:lang w:eastAsia="en-GB"/>
              </w:rPr>
            </w:pPr>
          </w:p>
        </w:tc>
        <w:tc>
          <w:tcPr>
            <w:tcW w:w="1904" w:type="dxa"/>
          </w:tcPr>
          <w:p w14:paraId="3DDD50F8" w14:textId="2F4C01F8" w:rsidR="0091757A" w:rsidRPr="00750143" w:rsidRDefault="00FF4F0E"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Check1"/>
                  <w:enabled/>
                  <w:calcOnExit w:val="0"/>
                  <w:checkBox>
                    <w:sizeAuto/>
                    <w:default w:val="0"/>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p>
        </w:tc>
        <w:tc>
          <w:tcPr>
            <w:tcW w:w="1701" w:type="dxa"/>
          </w:tcPr>
          <w:p w14:paraId="6E781847" w14:textId="25E0FF9E" w:rsidR="0091757A" w:rsidRPr="00750143" w:rsidDel="00343761" w:rsidRDefault="00D97145"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
                  <w:enabled/>
                  <w:calcOnExit w:val="0"/>
                  <w:checkBox>
                    <w:sizeAuto/>
                    <w:default w:val="0"/>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p>
        </w:tc>
        <w:tc>
          <w:tcPr>
            <w:tcW w:w="1843" w:type="dxa"/>
          </w:tcPr>
          <w:p w14:paraId="10484200" w14:textId="6B18A66A" w:rsidR="0091757A" w:rsidRPr="00750143" w:rsidRDefault="00D97145"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
                  <w:enabled/>
                  <w:calcOnExit w:val="0"/>
                  <w:checkBox>
                    <w:sizeAuto/>
                    <w:default w:val="1"/>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p>
        </w:tc>
      </w:tr>
      <w:tr w:rsidR="0091757A" w:rsidRPr="00750143" w14:paraId="73C715D6" w14:textId="77777777" w:rsidTr="00321003">
        <w:trPr>
          <w:trHeight w:val="300"/>
        </w:trPr>
        <w:tc>
          <w:tcPr>
            <w:tcW w:w="3989" w:type="dxa"/>
            <w:vMerge w:val="restart"/>
          </w:tcPr>
          <w:p w14:paraId="2F5F8308" w14:textId="77777777" w:rsidR="0091757A" w:rsidRPr="00750143" w:rsidRDefault="0091757A" w:rsidP="00652D6C">
            <w:pPr>
              <w:spacing w:before="40" w:after="60" w:line="276" w:lineRule="auto"/>
              <w:contextualSpacing/>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Abordări în realizarea achiziției:</w:t>
            </w:r>
          </w:p>
        </w:tc>
        <w:tc>
          <w:tcPr>
            <w:tcW w:w="5448" w:type="dxa"/>
            <w:gridSpan w:val="3"/>
          </w:tcPr>
          <w:p w14:paraId="7E328938" w14:textId="3162C87C" w:rsidR="0091757A" w:rsidRPr="00750143" w:rsidRDefault="00FF4F0E" w:rsidP="00652D6C">
            <w:pPr>
              <w:spacing w:before="40" w:after="60" w:line="276" w:lineRule="auto"/>
              <w:contextualSpacing/>
              <w:rPr>
                <w:rFonts w:ascii="Aptos Narrow" w:eastAsia="MS Mincho"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Check1"/>
                  <w:enabled/>
                  <w:calcOnExit w:val="0"/>
                  <w:checkBox>
                    <w:sizeAuto/>
                    <w:default w:val="1"/>
                  </w:checkBox>
                </w:ffData>
              </w:fldChar>
            </w:r>
            <w:bookmarkStart w:id="40" w:name="Check1"/>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bookmarkEnd w:id="40"/>
            <w:r w:rsidR="0091757A" w:rsidRPr="00750143">
              <w:rPr>
                <w:rFonts w:ascii="Aptos Narrow" w:eastAsia="MS Mincho" w:hAnsi="Aptos Narrow" w:cs="Segoe UI"/>
                <w:color w:val="000000" w:themeColor="text1"/>
                <w:sz w:val="18"/>
                <w:szCs w:val="18"/>
                <w:lang w:eastAsia="en-GB"/>
              </w:rPr>
              <w:t xml:space="preserve"> prin resurse profesionale proprii</w:t>
            </w:r>
          </w:p>
        </w:tc>
      </w:tr>
      <w:tr w:rsidR="0091757A" w:rsidRPr="00750143" w14:paraId="1C86E5E1" w14:textId="77777777" w:rsidTr="00321003">
        <w:trPr>
          <w:trHeight w:val="300"/>
        </w:trPr>
        <w:tc>
          <w:tcPr>
            <w:tcW w:w="3989" w:type="dxa"/>
            <w:vMerge/>
          </w:tcPr>
          <w:p w14:paraId="379DB38B" w14:textId="77777777" w:rsidR="0091757A" w:rsidRPr="00750143" w:rsidRDefault="0091757A" w:rsidP="00652D6C">
            <w:pPr>
              <w:spacing w:before="40" w:after="60" w:line="276" w:lineRule="auto"/>
              <w:contextualSpacing/>
              <w:rPr>
                <w:rFonts w:ascii="Aptos Narrow" w:hAnsi="Aptos Narrow" w:cs="Segoe UI"/>
                <w:color w:val="000000" w:themeColor="text1"/>
                <w:sz w:val="18"/>
                <w:szCs w:val="18"/>
                <w:lang w:eastAsia="en-GB"/>
              </w:rPr>
            </w:pPr>
          </w:p>
        </w:tc>
        <w:tc>
          <w:tcPr>
            <w:tcW w:w="5448" w:type="dxa"/>
            <w:gridSpan w:val="3"/>
          </w:tcPr>
          <w:p w14:paraId="37FDBEA1" w14:textId="77777777" w:rsidR="0091757A" w:rsidRPr="00750143" w:rsidRDefault="0091757A" w:rsidP="00652D6C">
            <w:pPr>
              <w:spacing w:before="40" w:after="60" w:line="276" w:lineRule="auto"/>
              <w:contextualSpacing/>
              <w:rPr>
                <w:rFonts w:ascii="Aptos Narrow" w:eastAsia="MS Mincho"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Check2"/>
                  <w:enabled/>
                  <w:calcOnExit w:val="0"/>
                  <w:checkBox>
                    <w:sizeAuto/>
                    <w:default w:val="0"/>
                  </w:checkBox>
                </w:ffData>
              </w:fldChar>
            </w:r>
            <w:bookmarkStart w:id="41" w:name="Check2"/>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bookmarkEnd w:id="41"/>
            <w:r w:rsidRPr="00750143">
              <w:rPr>
                <w:rFonts w:ascii="Aptos Narrow" w:eastAsia="MS Mincho" w:hAnsi="Aptos Narrow" w:cs="Segoe UI"/>
                <w:color w:val="000000" w:themeColor="text1"/>
                <w:sz w:val="18"/>
                <w:szCs w:val="18"/>
                <w:lang w:eastAsia="en-GB"/>
              </w:rPr>
              <w:t xml:space="preserve"> prin recurgerea la unități centralizate de achiziție</w:t>
            </w:r>
          </w:p>
        </w:tc>
      </w:tr>
      <w:tr w:rsidR="0091757A" w:rsidRPr="00750143" w14:paraId="061345AB" w14:textId="77777777" w:rsidTr="00321003">
        <w:trPr>
          <w:trHeight w:val="300"/>
        </w:trPr>
        <w:tc>
          <w:tcPr>
            <w:tcW w:w="3989" w:type="dxa"/>
            <w:vMerge/>
          </w:tcPr>
          <w:p w14:paraId="7E2DB5D6" w14:textId="77777777" w:rsidR="0091757A" w:rsidRPr="00750143" w:rsidRDefault="0091757A" w:rsidP="00652D6C">
            <w:pPr>
              <w:spacing w:before="40" w:after="60" w:line="276" w:lineRule="auto"/>
              <w:contextualSpacing/>
              <w:rPr>
                <w:rFonts w:ascii="Aptos Narrow" w:hAnsi="Aptos Narrow" w:cs="Segoe UI"/>
                <w:color w:val="000000" w:themeColor="text1"/>
                <w:sz w:val="18"/>
                <w:szCs w:val="18"/>
                <w:lang w:eastAsia="en-GB"/>
              </w:rPr>
            </w:pPr>
          </w:p>
        </w:tc>
        <w:tc>
          <w:tcPr>
            <w:tcW w:w="5448" w:type="dxa"/>
            <w:gridSpan w:val="3"/>
          </w:tcPr>
          <w:p w14:paraId="3AA5CF6C" w14:textId="77777777" w:rsidR="0091757A" w:rsidRPr="00750143" w:rsidRDefault="0091757A" w:rsidP="00652D6C">
            <w:pPr>
              <w:spacing w:before="40" w:after="60" w:line="276" w:lineRule="auto"/>
              <w:contextualSpacing/>
              <w:rPr>
                <w:rFonts w:ascii="Aptos Narrow" w:eastAsia="MS Mincho"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Check3"/>
                  <w:enabled/>
                  <w:calcOnExit w:val="0"/>
                  <w:checkBox>
                    <w:sizeAuto/>
                    <w:default w:val="1"/>
                  </w:checkBox>
                </w:ffData>
              </w:fldChar>
            </w:r>
            <w:bookmarkStart w:id="42" w:name="Check3"/>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bookmarkEnd w:id="42"/>
            <w:r w:rsidRPr="00750143">
              <w:rPr>
                <w:rFonts w:ascii="Aptos Narrow" w:eastAsia="MS Mincho" w:hAnsi="Aptos Narrow" w:cs="Segoe UI"/>
                <w:color w:val="000000" w:themeColor="text1"/>
                <w:sz w:val="18"/>
                <w:szCs w:val="18"/>
                <w:lang w:eastAsia="en-GB"/>
              </w:rPr>
              <w:t xml:space="preserve"> cu ajutorul unui furnizor de servicii de achiziție</w:t>
            </w:r>
          </w:p>
        </w:tc>
      </w:tr>
    </w:tbl>
    <w:p w14:paraId="5BD46839" w14:textId="7E931CD8" w:rsidR="00FF4F0E" w:rsidRPr="00750143" w:rsidRDefault="0091757A"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 xml:space="preserve">Pentru etapa de planificare și pregătire a procedurii de achiziție, </w:t>
      </w:r>
      <w:r w:rsidR="00216474" w:rsidRPr="00750143">
        <w:rPr>
          <w:rFonts w:ascii="Aptos Narrow" w:hAnsi="Aptos Narrow" w:cs="Segoe UI"/>
          <w:sz w:val="18"/>
          <w:szCs w:val="18"/>
        </w:rPr>
        <w:t>A.C.</w:t>
      </w:r>
      <w:r w:rsidRPr="00750143">
        <w:rPr>
          <w:rFonts w:ascii="Aptos Narrow" w:hAnsi="Aptos Narrow" w:cs="Segoe UI"/>
          <w:sz w:val="18"/>
          <w:szCs w:val="18"/>
        </w:rPr>
        <w:t xml:space="preserve"> a apelat la </w:t>
      </w:r>
      <w:r w:rsidR="003E6A76">
        <w:rPr>
          <w:rFonts w:ascii="Aptos Narrow" w:hAnsi="Aptos Narrow" w:cs="Segoe UI"/>
          <w:sz w:val="18"/>
          <w:szCs w:val="18"/>
        </w:rPr>
        <w:t>un consultant</w:t>
      </w:r>
      <w:r w:rsidRPr="00750143">
        <w:rPr>
          <w:rFonts w:ascii="Aptos Narrow" w:hAnsi="Aptos Narrow" w:cs="Segoe UI"/>
          <w:sz w:val="18"/>
          <w:szCs w:val="18"/>
        </w:rPr>
        <w:t xml:space="preserve"> de specialitate, contractând </w:t>
      </w:r>
      <w:r w:rsidR="00FF4F0E" w:rsidRPr="00750143">
        <w:rPr>
          <w:rFonts w:ascii="Aptos Narrow" w:hAnsi="Aptos Narrow" w:cs="Segoe UI"/>
          <w:sz w:val="18"/>
          <w:szCs w:val="18"/>
        </w:rPr>
        <w:t xml:space="preserve">servicii </w:t>
      </w:r>
      <w:r w:rsidR="00FF14BE" w:rsidRPr="00750143">
        <w:rPr>
          <w:rFonts w:ascii="Aptos Narrow" w:hAnsi="Aptos Narrow" w:cs="Segoe UI"/>
          <w:sz w:val="18"/>
          <w:szCs w:val="18"/>
        </w:rPr>
        <w:t>de consultanță</w:t>
      </w:r>
      <w:r w:rsidR="003E6A76">
        <w:rPr>
          <w:rFonts w:ascii="Aptos Narrow" w:hAnsi="Aptos Narrow" w:cs="Segoe UI"/>
          <w:sz w:val="18"/>
          <w:szCs w:val="18"/>
        </w:rPr>
        <w:t xml:space="preserve"> pentru </w:t>
      </w:r>
      <w:r w:rsidR="00FF4F0E" w:rsidRPr="00750143">
        <w:rPr>
          <w:rFonts w:ascii="Aptos Narrow" w:hAnsi="Aptos Narrow" w:cs="Segoe UI"/>
          <w:sz w:val="18"/>
          <w:szCs w:val="18"/>
        </w:rPr>
        <w:t>elaborarea următoarelor documente:</w:t>
      </w:r>
    </w:p>
    <w:p w14:paraId="17B17B03" w14:textId="75A095B2" w:rsidR="003E6A76" w:rsidRDefault="003E6A76" w:rsidP="00652D6C">
      <w:pPr>
        <w:pStyle w:val="Listparagraf"/>
        <w:numPr>
          <w:ilvl w:val="0"/>
          <w:numId w:val="3"/>
        </w:numPr>
        <w:spacing w:before="40" w:after="60"/>
        <w:rPr>
          <w:rFonts w:ascii="Aptos Narrow" w:hAnsi="Aptos Narrow" w:cs="Segoe UI"/>
          <w:noProof/>
          <w:sz w:val="18"/>
          <w:szCs w:val="18"/>
        </w:rPr>
      </w:pPr>
      <w:r>
        <w:rPr>
          <w:rFonts w:ascii="Aptos Narrow" w:hAnsi="Aptos Narrow" w:cs="Segoe UI"/>
          <w:noProof/>
          <w:sz w:val="18"/>
          <w:szCs w:val="18"/>
        </w:rPr>
        <w:t xml:space="preserve">Studiul de fundamentare </w:t>
      </w:r>
      <w:r w:rsidRPr="003E6A76">
        <w:rPr>
          <w:rFonts w:ascii="Aptos Narrow" w:hAnsi="Aptos Narrow" w:cs="Segoe UI"/>
          <w:noProof/>
          <w:sz w:val="18"/>
          <w:szCs w:val="18"/>
        </w:rPr>
        <w:t>a deciziei de concesionare pentru Delegarea gestiunii activităților componente ale Serviciului de Salubrizare privind tratarea mecano-biologică și eliminarea prin depozitare a deșeurilor municipale, în județul Mureș</w:t>
      </w:r>
    </w:p>
    <w:p w14:paraId="181FE405" w14:textId="6CC68A38" w:rsidR="00FF4F0E" w:rsidRPr="00750143" w:rsidRDefault="00FF4F0E" w:rsidP="00652D6C">
      <w:pPr>
        <w:pStyle w:val="Listparagraf"/>
        <w:numPr>
          <w:ilvl w:val="0"/>
          <w:numId w:val="3"/>
        </w:numPr>
        <w:spacing w:before="40" w:after="60"/>
        <w:rPr>
          <w:rFonts w:ascii="Aptos Narrow" w:hAnsi="Aptos Narrow" w:cs="Segoe UI"/>
          <w:noProof/>
          <w:sz w:val="18"/>
          <w:szCs w:val="18"/>
        </w:rPr>
      </w:pPr>
      <w:r w:rsidRPr="00750143">
        <w:rPr>
          <w:rFonts w:ascii="Aptos Narrow" w:hAnsi="Aptos Narrow" w:cs="Segoe UI"/>
          <w:noProof/>
          <w:sz w:val="18"/>
          <w:szCs w:val="18"/>
        </w:rPr>
        <w:t>Strategia de Contractare</w:t>
      </w:r>
    </w:p>
    <w:p w14:paraId="2928D2FE" w14:textId="22C456F2" w:rsidR="00FF4F0E" w:rsidRPr="00750143" w:rsidRDefault="00FF4F0E" w:rsidP="00652D6C">
      <w:pPr>
        <w:pStyle w:val="Listparagraf"/>
        <w:numPr>
          <w:ilvl w:val="0"/>
          <w:numId w:val="3"/>
        </w:numPr>
        <w:spacing w:before="40" w:after="60"/>
        <w:rPr>
          <w:rFonts w:ascii="Aptos Narrow" w:hAnsi="Aptos Narrow" w:cs="Segoe UI"/>
          <w:noProof/>
          <w:sz w:val="18"/>
          <w:szCs w:val="18"/>
        </w:rPr>
      </w:pPr>
      <w:r w:rsidRPr="00750143">
        <w:rPr>
          <w:rFonts w:ascii="Aptos Narrow" w:hAnsi="Aptos Narrow" w:cs="Segoe UI"/>
          <w:noProof/>
          <w:sz w:val="18"/>
          <w:szCs w:val="18"/>
        </w:rPr>
        <w:t>Caietul de Sarcini</w:t>
      </w:r>
    </w:p>
    <w:p w14:paraId="379935E7" w14:textId="77B2FF82" w:rsidR="00FF4F0E" w:rsidRPr="00750143" w:rsidRDefault="00FF4F0E" w:rsidP="00652D6C">
      <w:pPr>
        <w:pStyle w:val="Listparagraf"/>
        <w:numPr>
          <w:ilvl w:val="0"/>
          <w:numId w:val="3"/>
        </w:numPr>
        <w:spacing w:before="40" w:after="60"/>
        <w:rPr>
          <w:rFonts w:ascii="Aptos Narrow" w:hAnsi="Aptos Narrow" w:cs="Segoe UI"/>
          <w:noProof/>
          <w:sz w:val="18"/>
          <w:szCs w:val="18"/>
        </w:rPr>
      </w:pPr>
      <w:r w:rsidRPr="00750143">
        <w:rPr>
          <w:rFonts w:ascii="Aptos Narrow" w:hAnsi="Aptos Narrow" w:cs="Segoe UI"/>
          <w:noProof/>
          <w:sz w:val="18"/>
          <w:szCs w:val="18"/>
        </w:rPr>
        <w:t>Modelele de formulare</w:t>
      </w:r>
      <w:r w:rsidR="001B4E21">
        <w:rPr>
          <w:rFonts w:ascii="Aptos Narrow" w:hAnsi="Aptos Narrow" w:cs="Segoe UI"/>
          <w:noProof/>
          <w:sz w:val="18"/>
          <w:szCs w:val="18"/>
        </w:rPr>
        <w:t xml:space="preserve"> pentru ofertanți</w:t>
      </w:r>
    </w:p>
    <w:p w14:paraId="7762C0E3" w14:textId="29010CE6" w:rsidR="0091757A" w:rsidRDefault="00FF4F0E" w:rsidP="00652D6C">
      <w:pPr>
        <w:pStyle w:val="Listparagraf"/>
        <w:numPr>
          <w:ilvl w:val="0"/>
          <w:numId w:val="3"/>
        </w:numPr>
        <w:spacing w:before="40" w:after="60"/>
        <w:rPr>
          <w:rFonts w:ascii="Aptos Narrow" w:hAnsi="Aptos Narrow" w:cs="Segoe UI"/>
          <w:sz w:val="18"/>
          <w:szCs w:val="18"/>
        </w:rPr>
      </w:pPr>
      <w:r w:rsidRPr="00750143">
        <w:rPr>
          <w:rFonts w:ascii="Aptos Narrow" w:hAnsi="Aptos Narrow" w:cs="Segoe UI"/>
          <w:noProof/>
          <w:sz w:val="18"/>
          <w:szCs w:val="18"/>
        </w:rPr>
        <w:t xml:space="preserve">Clauzele Contractuale </w:t>
      </w:r>
    </w:p>
    <w:p w14:paraId="68E4BCB2" w14:textId="77777777" w:rsidR="001B4E21" w:rsidRPr="00750143" w:rsidRDefault="001B4E21" w:rsidP="00652D6C">
      <w:pPr>
        <w:pStyle w:val="Listparagraf"/>
        <w:spacing w:before="40" w:after="60"/>
        <w:rPr>
          <w:rFonts w:ascii="Aptos Narrow" w:hAnsi="Aptos Narrow" w:cs="Segoe UI"/>
          <w:sz w:val="18"/>
          <w:szCs w:val="18"/>
        </w:rPr>
      </w:pPr>
    </w:p>
    <w:p w14:paraId="228EB4B6" w14:textId="77777777" w:rsidR="0091757A" w:rsidRPr="001B4E21" w:rsidRDefault="0091757A" w:rsidP="00E91E0C">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43" w:name="_Toc215511148"/>
      <w:r w:rsidRPr="001B4E21">
        <w:rPr>
          <w:rFonts w:ascii="Aptos Narrow" w:hAnsi="Aptos Narrow" w:cs="Segoe UI"/>
          <w:b/>
          <w:bCs/>
          <w:color w:val="auto"/>
          <w:sz w:val="20"/>
          <w:szCs w:val="20"/>
        </w:rPr>
        <w:t>4.2. Etapa a-II-a – Organizarea procedurii și atribuirea contractului</w:t>
      </w:r>
      <w:bookmarkEnd w:id="43"/>
    </w:p>
    <w:tbl>
      <w:tblPr>
        <w:tblW w:w="9518"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924"/>
      </w:tblGrid>
      <w:tr w:rsidR="0091757A" w:rsidRPr="00750143" w14:paraId="1B5B9EFB" w14:textId="77777777" w:rsidTr="00321003">
        <w:trPr>
          <w:trHeight w:val="300"/>
        </w:trPr>
        <w:tc>
          <w:tcPr>
            <w:tcW w:w="3989" w:type="dxa"/>
            <w:vMerge w:val="restart"/>
            <w:hideMark/>
          </w:tcPr>
          <w:p w14:paraId="57B7617D" w14:textId="77777777" w:rsidR="0091757A" w:rsidRPr="00750143" w:rsidRDefault="0091757A" w:rsidP="00652D6C">
            <w:pPr>
              <w:spacing w:before="40" w:after="60" w:line="276" w:lineRule="auto"/>
              <w:contextualSpacing/>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Complexitatea achiziției (nivel)</w:t>
            </w:r>
          </w:p>
        </w:tc>
        <w:tc>
          <w:tcPr>
            <w:tcW w:w="1904" w:type="dxa"/>
            <w:hideMark/>
          </w:tcPr>
          <w:p w14:paraId="3123DB2B" w14:textId="77777777" w:rsidR="0091757A" w:rsidRPr="00750143" w:rsidRDefault="0091757A" w:rsidP="00652D6C">
            <w:pPr>
              <w:spacing w:before="40" w:after="60" w:line="276" w:lineRule="auto"/>
              <w:contextualSpacing/>
              <w:jc w:val="center"/>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Scăzută</w:t>
            </w:r>
          </w:p>
        </w:tc>
        <w:tc>
          <w:tcPr>
            <w:tcW w:w="1701" w:type="dxa"/>
            <w:hideMark/>
          </w:tcPr>
          <w:p w14:paraId="479BC388" w14:textId="77777777" w:rsidR="0091757A" w:rsidRPr="00750143" w:rsidRDefault="0091757A" w:rsidP="00652D6C">
            <w:pPr>
              <w:spacing w:before="40" w:after="60" w:line="276" w:lineRule="auto"/>
              <w:contextualSpacing/>
              <w:jc w:val="center"/>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Medie</w:t>
            </w:r>
          </w:p>
        </w:tc>
        <w:tc>
          <w:tcPr>
            <w:tcW w:w="1924" w:type="dxa"/>
            <w:hideMark/>
          </w:tcPr>
          <w:p w14:paraId="3DA91A1D" w14:textId="77777777" w:rsidR="0091757A" w:rsidRPr="00750143" w:rsidRDefault="0091757A" w:rsidP="00652D6C">
            <w:pPr>
              <w:spacing w:before="40" w:after="60" w:line="276" w:lineRule="auto"/>
              <w:contextualSpacing/>
              <w:jc w:val="center"/>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Ridicată</w:t>
            </w:r>
          </w:p>
        </w:tc>
      </w:tr>
      <w:tr w:rsidR="0016147A" w:rsidRPr="00750143" w14:paraId="3A66D09E" w14:textId="77777777" w:rsidTr="00321003">
        <w:trPr>
          <w:trHeight w:val="300"/>
        </w:trPr>
        <w:tc>
          <w:tcPr>
            <w:tcW w:w="3989" w:type="dxa"/>
            <w:vMerge/>
          </w:tcPr>
          <w:p w14:paraId="24EED1DC" w14:textId="77777777" w:rsidR="0016147A" w:rsidRPr="00750143" w:rsidRDefault="0016147A" w:rsidP="00652D6C">
            <w:pPr>
              <w:spacing w:before="40" w:after="60" w:line="276" w:lineRule="auto"/>
              <w:contextualSpacing/>
              <w:rPr>
                <w:rFonts w:ascii="Aptos Narrow" w:hAnsi="Aptos Narrow" w:cs="Segoe UI"/>
                <w:color w:val="000000" w:themeColor="text1"/>
                <w:sz w:val="18"/>
                <w:szCs w:val="18"/>
                <w:lang w:eastAsia="en-GB"/>
              </w:rPr>
            </w:pPr>
          </w:p>
        </w:tc>
        <w:tc>
          <w:tcPr>
            <w:tcW w:w="1904" w:type="dxa"/>
          </w:tcPr>
          <w:p w14:paraId="78F5B41E" w14:textId="11ACBDF5" w:rsidR="0016147A" w:rsidRPr="00750143" w:rsidRDefault="0016147A"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Check1"/>
                  <w:enabled/>
                  <w:calcOnExit w:val="0"/>
                  <w:checkBox>
                    <w:sizeAuto/>
                    <w:default w:val="0"/>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p>
        </w:tc>
        <w:tc>
          <w:tcPr>
            <w:tcW w:w="1701" w:type="dxa"/>
          </w:tcPr>
          <w:p w14:paraId="050BE2E1" w14:textId="79FDB536" w:rsidR="0016147A" w:rsidRPr="00750143" w:rsidDel="00343761" w:rsidRDefault="00D97145"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
                  <w:enabled/>
                  <w:calcOnExit w:val="0"/>
                  <w:checkBox>
                    <w:sizeAuto/>
                    <w:default w:val="0"/>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p>
        </w:tc>
        <w:tc>
          <w:tcPr>
            <w:tcW w:w="1924" w:type="dxa"/>
          </w:tcPr>
          <w:p w14:paraId="340B8E82" w14:textId="4D1D8D18" w:rsidR="0016147A" w:rsidRPr="00750143" w:rsidRDefault="00D97145"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
                  <w:enabled/>
                  <w:calcOnExit w:val="0"/>
                  <w:checkBox>
                    <w:sizeAuto/>
                    <w:default w:val="1"/>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p>
        </w:tc>
      </w:tr>
      <w:tr w:rsidR="0091757A" w:rsidRPr="00750143" w14:paraId="609D835B" w14:textId="77777777" w:rsidTr="00321003">
        <w:trPr>
          <w:trHeight w:val="300"/>
        </w:trPr>
        <w:tc>
          <w:tcPr>
            <w:tcW w:w="3989" w:type="dxa"/>
            <w:vMerge w:val="restart"/>
          </w:tcPr>
          <w:p w14:paraId="155E0A81" w14:textId="77777777" w:rsidR="0091757A" w:rsidRPr="00750143" w:rsidRDefault="0091757A" w:rsidP="00652D6C">
            <w:pPr>
              <w:spacing w:before="40" w:after="60" w:line="276" w:lineRule="auto"/>
              <w:contextualSpacing/>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Abordări în realizarea achiziției:</w:t>
            </w:r>
          </w:p>
        </w:tc>
        <w:tc>
          <w:tcPr>
            <w:tcW w:w="5529" w:type="dxa"/>
            <w:gridSpan w:val="3"/>
          </w:tcPr>
          <w:p w14:paraId="53C5A6D1" w14:textId="77777777" w:rsidR="0091757A" w:rsidRPr="00750143" w:rsidRDefault="0091757A" w:rsidP="00652D6C">
            <w:pPr>
              <w:spacing w:before="40" w:after="60" w:line="276" w:lineRule="auto"/>
              <w:contextualSpacing/>
              <w:rPr>
                <w:rFonts w:ascii="Aptos Narrow" w:eastAsia="MS Mincho"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
                  <w:enabled/>
                  <w:calcOnExit w:val="0"/>
                  <w:checkBox>
                    <w:sizeAuto/>
                    <w:default w:val="1"/>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r w:rsidRPr="00750143">
              <w:rPr>
                <w:rFonts w:ascii="Aptos Narrow" w:eastAsia="MS Mincho" w:hAnsi="Aptos Narrow" w:cs="Segoe UI"/>
                <w:color w:val="000000" w:themeColor="text1"/>
                <w:sz w:val="18"/>
                <w:szCs w:val="18"/>
                <w:lang w:eastAsia="en-GB"/>
              </w:rPr>
              <w:t xml:space="preserve"> prin resurse profesionale proprii</w:t>
            </w:r>
          </w:p>
        </w:tc>
      </w:tr>
      <w:tr w:rsidR="0091757A" w:rsidRPr="00750143" w14:paraId="7315D661" w14:textId="77777777" w:rsidTr="00321003">
        <w:trPr>
          <w:trHeight w:val="300"/>
        </w:trPr>
        <w:tc>
          <w:tcPr>
            <w:tcW w:w="3989" w:type="dxa"/>
            <w:vMerge/>
          </w:tcPr>
          <w:p w14:paraId="15C51553" w14:textId="77777777" w:rsidR="0091757A" w:rsidRPr="00750143" w:rsidRDefault="0091757A" w:rsidP="00652D6C">
            <w:pPr>
              <w:spacing w:before="40" w:after="60" w:line="276" w:lineRule="auto"/>
              <w:contextualSpacing/>
              <w:rPr>
                <w:rFonts w:ascii="Aptos Narrow" w:hAnsi="Aptos Narrow" w:cs="Segoe UI"/>
                <w:color w:val="000000" w:themeColor="text1"/>
                <w:sz w:val="18"/>
                <w:szCs w:val="18"/>
                <w:lang w:eastAsia="en-GB"/>
              </w:rPr>
            </w:pPr>
          </w:p>
        </w:tc>
        <w:tc>
          <w:tcPr>
            <w:tcW w:w="5529" w:type="dxa"/>
            <w:gridSpan w:val="3"/>
          </w:tcPr>
          <w:p w14:paraId="44CFCDC5" w14:textId="77777777" w:rsidR="0091757A" w:rsidRPr="00750143" w:rsidRDefault="0091757A" w:rsidP="00652D6C">
            <w:pPr>
              <w:spacing w:before="40" w:after="60" w:line="276" w:lineRule="auto"/>
              <w:contextualSpacing/>
              <w:rPr>
                <w:rFonts w:ascii="Aptos Narrow" w:eastAsia="MS Mincho"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Check2"/>
                  <w:enabled/>
                  <w:calcOnExit w:val="0"/>
                  <w:checkBox>
                    <w:sizeAuto/>
                    <w:default w:val="0"/>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r w:rsidRPr="00750143">
              <w:rPr>
                <w:rFonts w:ascii="Aptos Narrow" w:eastAsia="MS Mincho" w:hAnsi="Aptos Narrow" w:cs="Segoe UI"/>
                <w:color w:val="000000" w:themeColor="text1"/>
                <w:sz w:val="18"/>
                <w:szCs w:val="18"/>
                <w:lang w:eastAsia="en-GB"/>
              </w:rPr>
              <w:t xml:space="preserve"> prin recurgerea la unități centralizate de achiziție</w:t>
            </w:r>
          </w:p>
        </w:tc>
      </w:tr>
      <w:tr w:rsidR="0091757A" w:rsidRPr="00750143" w14:paraId="0B5A2008" w14:textId="77777777" w:rsidTr="00321003">
        <w:trPr>
          <w:trHeight w:val="300"/>
        </w:trPr>
        <w:tc>
          <w:tcPr>
            <w:tcW w:w="3989" w:type="dxa"/>
            <w:vMerge/>
          </w:tcPr>
          <w:p w14:paraId="27CE42F2" w14:textId="77777777" w:rsidR="0091757A" w:rsidRPr="00750143" w:rsidRDefault="0091757A" w:rsidP="00652D6C">
            <w:pPr>
              <w:spacing w:before="40" w:after="60" w:line="276" w:lineRule="auto"/>
              <w:contextualSpacing/>
              <w:rPr>
                <w:rFonts w:ascii="Aptos Narrow" w:hAnsi="Aptos Narrow" w:cs="Segoe UI"/>
                <w:color w:val="000000" w:themeColor="text1"/>
                <w:sz w:val="18"/>
                <w:szCs w:val="18"/>
                <w:lang w:eastAsia="en-GB"/>
              </w:rPr>
            </w:pPr>
          </w:p>
        </w:tc>
        <w:tc>
          <w:tcPr>
            <w:tcW w:w="5529" w:type="dxa"/>
            <w:gridSpan w:val="3"/>
          </w:tcPr>
          <w:p w14:paraId="2EEB138F" w14:textId="77777777" w:rsidR="0091757A" w:rsidRPr="00750143" w:rsidRDefault="0091757A" w:rsidP="00652D6C">
            <w:pPr>
              <w:spacing w:before="40" w:after="60" w:line="276" w:lineRule="auto"/>
              <w:contextualSpacing/>
              <w:rPr>
                <w:rFonts w:ascii="Aptos Narrow" w:eastAsia="MS Mincho"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Check3"/>
                  <w:enabled/>
                  <w:calcOnExit w:val="0"/>
                  <w:checkBox>
                    <w:sizeAuto/>
                    <w:default w:val="1"/>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r w:rsidRPr="00750143">
              <w:rPr>
                <w:rFonts w:ascii="Aptos Narrow" w:eastAsia="MS Mincho" w:hAnsi="Aptos Narrow" w:cs="Segoe UI"/>
                <w:color w:val="000000" w:themeColor="text1"/>
                <w:sz w:val="18"/>
                <w:szCs w:val="18"/>
                <w:lang w:eastAsia="en-GB"/>
              </w:rPr>
              <w:t xml:space="preserve"> cu ajutorul unui furnizor de servicii de achiziție</w:t>
            </w:r>
          </w:p>
        </w:tc>
      </w:tr>
      <w:tr w:rsidR="0091757A" w:rsidRPr="00750143" w14:paraId="72F6BD47" w14:textId="77777777" w:rsidTr="00321003">
        <w:trPr>
          <w:trHeight w:val="600"/>
        </w:trPr>
        <w:tc>
          <w:tcPr>
            <w:tcW w:w="3989" w:type="dxa"/>
            <w:hideMark/>
          </w:tcPr>
          <w:p w14:paraId="1B8B8689" w14:textId="77777777" w:rsidR="0091757A" w:rsidRPr="00750143" w:rsidRDefault="0091757A" w:rsidP="00652D6C">
            <w:pPr>
              <w:spacing w:before="40" w:after="60" w:line="276" w:lineRule="auto"/>
              <w:contextualSpacing/>
              <w:rPr>
                <w:rFonts w:ascii="Aptos Narrow" w:hAnsi="Aptos Narrow" w:cs="Segoe UI"/>
                <w:color w:val="000000" w:themeColor="text1"/>
                <w:sz w:val="18"/>
                <w:szCs w:val="18"/>
                <w:lang w:eastAsia="en-GB"/>
              </w:rPr>
            </w:pPr>
            <w:r w:rsidRPr="00750143">
              <w:rPr>
                <w:rFonts w:ascii="Aptos Narrow" w:hAnsi="Aptos Narrow" w:cs="Segoe UI"/>
                <w:b/>
                <w:color w:val="000000" w:themeColor="text1"/>
                <w:sz w:val="18"/>
                <w:szCs w:val="18"/>
                <w:lang w:eastAsia="en-GB"/>
              </w:rPr>
              <w:t>Resurse disponibile</w:t>
            </w:r>
            <w:r w:rsidRPr="00750143">
              <w:rPr>
                <w:rFonts w:ascii="Aptos Narrow" w:hAnsi="Aptos Narrow" w:cs="Segoe UI"/>
                <w:color w:val="000000" w:themeColor="text1"/>
                <w:sz w:val="18"/>
                <w:szCs w:val="18"/>
                <w:lang w:eastAsia="en-GB"/>
              </w:rPr>
              <w:t xml:space="preserve"> </w:t>
            </w:r>
            <w:r w:rsidRPr="00750143">
              <w:rPr>
                <w:rFonts w:ascii="Aptos Narrow" w:hAnsi="Aptos Narrow" w:cs="Segoe UI"/>
                <w:i/>
                <w:color w:val="000000" w:themeColor="text1"/>
                <w:sz w:val="18"/>
                <w:szCs w:val="18"/>
                <w:lang w:eastAsia="en-GB"/>
              </w:rPr>
              <w:t>(personalul și competențele necesar a fi implicate în organizarea procedurii și modul de utilizare a acestora pe perioada derulării procedurii de atribuire, inclusiv furnizori de servicii auxiliare achiziției, expertiză necesară în evaluarea ofertelor)</w:t>
            </w:r>
          </w:p>
        </w:tc>
        <w:tc>
          <w:tcPr>
            <w:tcW w:w="5529" w:type="dxa"/>
            <w:gridSpan w:val="3"/>
          </w:tcPr>
          <w:p w14:paraId="1E161CDD"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În conformitate cu prevederile art. 80–90 din H.G. nr. 867/2016, procedura de atribuire a contractului de concesiune se desfășoară prin implicarea unei structuri dedicate de resurse umane, desemnate de entitatea contractantă, astfel încât să fie asigurată o evaluare profesionistă, obiectivă și conformă cu legislația aplicabilă.</w:t>
            </w:r>
          </w:p>
          <w:p w14:paraId="7A4AFBDF" w14:textId="77777777" w:rsid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p>
          <w:p w14:paraId="515E0840" w14:textId="64E68361"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Constituirea comisiei de evaluare</w:t>
            </w:r>
          </w:p>
          <w:p w14:paraId="1F6F6169" w14:textId="2F7224C3"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Pr>
                <w:rFonts w:ascii="Aptos Narrow" w:hAnsi="Aptos Narrow" w:cs="Segoe UI"/>
                <w:color w:val="000000" w:themeColor="text1"/>
                <w:sz w:val="18"/>
                <w:szCs w:val="18"/>
                <w:lang w:eastAsia="en-GB"/>
              </w:rPr>
              <w:t>Autoritatea</w:t>
            </w:r>
            <w:r w:rsidRPr="006F760C">
              <w:rPr>
                <w:rFonts w:ascii="Aptos Narrow" w:hAnsi="Aptos Narrow" w:cs="Segoe UI"/>
                <w:color w:val="000000" w:themeColor="text1"/>
                <w:sz w:val="18"/>
                <w:szCs w:val="18"/>
                <w:lang w:eastAsia="en-GB"/>
              </w:rPr>
              <w:t xml:space="preserve"> contractantă va constitui o </w:t>
            </w:r>
            <w:r w:rsidRPr="006F760C">
              <w:rPr>
                <w:rFonts w:ascii="Aptos Narrow" w:hAnsi="Aptos Narrow" w:cs="Segoe UI"/>
                <w:b/>
                <w:bCs/>
                <w:color w:val="000000" w:themeColor="text1"/>
                <w:sz w:val="18"/>
                <w:szCs w:val="18"/>
                <w:lang w:eastAsia="en-GB"/>
              </w:rPr>
              <w:t>comisie de evaluare</w:t>
            </w:r>
            <w:r w:rsidRPr="006F760C">
              <w:rPr>
                <w:rFonts w:ascii="Aptos Narrow" w:hAnsi="Aptos Narrow" w:cs="Segoe UI"/>
                <w:color w:val="000000" w:themeColor="text1"/>
                <w:sz w:val="18"/>
                <w:szCs w:val="18"/>
                <w:lang w:eastAsia="en-GB"/>
              </w:rPr>
              <w:t xml:space="preserve"> alcătuită dintr-un număr impar de membri, desemnați în mod formal prin act intern, în conformitate cu art. 80 din H.G. nr. 867/2016.</w:t>
            </w:r>
          </w:p>
          <w:p w14:paraId="0EF8AAAD"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Comisia este responsabilă pentru:</w:t>
            </w:r>
          </w:p>
          <w:p w14:paraId="74B864CB" w14:textId="77777777" w:rsidR="006F760C" w:rsidRPr="006F760C" w:rsidRDefault="006F760C" w:rsidP="00652D6C">
            <w:pPr>
              <w:numPr>
                <w:ilvl w:val="0"/>
                <w:numId w:val="285"/>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verificarea îndeplinirii criteriilor de calificare;</w:t>
            </w:r>
          </w:p>
          <w:p w14:paraId="60FFB78E" w14:textId="77777777" w:rsidR="006F760C" w:rsidRPr="006F760C" w:rsidRDefault="006F760C" w:rsidP="00652D6C">
            <w:pPr>
              <w:numPr>
                <w:ilvl w:val="0"/>
                <w:numId w:val="285"/>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analiza propunerilor tehnice și financiare;</w:t>
            </w:r>
          </w:p>
          <w:p w14:paraId="4D31AD82" w14:textId="77777777" w:rsidR="006F760C" w:rsidRPr="006F760C" w:rsidRDefault="006F760C" w:rsidP="00652D6C">
            <w:pPr>
              <w:numPr>
                <w:ilvl w:val="0"/>
                <w:numId w:val="285"/>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solicitarea și analiza clarificărilor;</w:t>
            </w:r>
          </w:p>
          <w:p w14:paraId="05DA35C9" w14:textId="77777777" w:rsidR="006F760C" w:rsidRPr="006F760C" w:rsidRDefault="006F760C" w:rsidP="00652D6C">
            <w:pPr>
              <w:numPr>
                <w:ilvl w:val="0"/>
                <w:numId w:val="285"/>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stabilirea ofertelor neconforme sau inacceptabile;</w:t>
            </w:r>
          </w:p>
          <w:p w14:paraId="1F4E2688" w14:textId="77777777" w:rsidR="006F760C" w:rsidRPr="006F760C" w:rsidRDefault="006F760C" w:rsidP="00652D6C">
            <w:pPr>
              <w:numPr>
                <w:ilvl w:val="0"/>
                <w:numId w:val="285"/>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aplicarea criteriilor de atribuire;</w:t>
            </w:r>
          </w:p>
          <w:p w14:paraId="1428DFF6" w14:textId="77777777" w:rsidR="006F760C" w:rsidRPr="006F760C" w:rsidRDefault="006F760C" w:rsidP="00652D6C">
            <w:pPr>
              <w:numPr>
                <w:ilvl w:val="0"/>
                <w:numId w:val="285"/>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întocmirea rapoartelor intermediare și a raportului final al procedurii.</w:t>
            </w:r>
          </w:p>
          <w:p w14:paraId="7F24AED0"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 xml:space="preserve">Pentru fiecare membru titular se vor desemna </w:t>
            </w:r>
            <w:r w:rsidRPr="006F760C">
              <w:rPr>
                <w:rFonts w:ascii="Aptos Narrow" w:hAnsi="Aptos Narrow" w:cs="Segoe UI"/>
                <w:b/>
                <w:bCs/>
                <w:color w:val="000000" w:themeColor="text1"/>
                <w:sz w:val="18"/>
                <w:szCs w:val="18"/>
                <w:lang w:eastAsia="en-GB"/>
              </w:rPr>
              <w:t>membri de rezervă</w:t>
            </w:r>
            <w:r w:rsidRPr="006F760C">
              <w:rPr>
                <w:rFonts w:ascii="Aptos Narrow" w:hAnsi="Aptos Narrow" w:cs="Segoe UI"/>
                <w:color w:val="000000" w:themeColor="text1"/>
                <w:sz w:val="18"/>
                <w:szCs w:val="18"/>
                <w:lang w:eastAsia="en-GB"/>
              </w:rPr>
              <w:t>, care pot prelua atribuțiile în caz de imposibilitate obiectivă a titularilor, în condițiile prevăzute la art. 80 alin. (5)–(6).</w:t>
            </w:r>
          </w:p>
          <w:p w14:paraId="3D536895" w14:textId="77777777" w:rsid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Înainte de începerea activităților, toți membrii comisiei de evaluare au obligația de a semna declarații de confidențialitate și imparțialitate, conform art. 83–84.</w:t>
            </w:r>
          </w:p>
          <w:p w14:paraId="3B8082FC" w14:textId="77777777" w:rsidR="00A81AF2" w:rsidRPr="006F760C" w:rsidRDefault="00A81AF2" w:rsidP="00652D6C">
            <w:pPr>
              <w:spacing w:before="40" w:after="60" w:line="276" w:lineRule="auto"/>
              <w:contextualSpacing/>
              <w:rPr>
                <w:rFonts w:ascii="Aptos Narrow" w:hAnsi="Aptos Narrow" w:cs="Segoe UI"/>
                <w:color w:val="000000" w:themeColor="text1"/>
                <w:sz w:val="18"/>
                <w:szCs w:val="18"/>
                <w:lang w:eastAsia="en-GB"/>
              </w:rPr>
            </w:pPr>
          </w:p>
          <w:p w14:paraId="43E00242" w14:textId="4FBCA588"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Utilizarea expertizei externe (experți cooptați)</w:t>
            </w:r>
          </w:p>
          <w:p w14:paraId="03C3678F"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 xml:space="preserve">În situațiile în care natura ofertelor necesită o analiză tehnică, financiară sau juridică aprofundată, entitatea contractantă poate desemna </w:t>
            </w:r>
            <w:r w:rsidRPr="006F760C">
              <w:rPr>
                <w:rFonts w:ascii="Aptos Narrow" w:hAnsi="Aptos Narrow" w:cs="Segoe UI"/>
                <w:b/>
                <w:bCs/>
                <w:color w:val="000000" w:themeColor="text1"/>
                <w:sz w:val="18"/>
                <w:szCs w:val="18"/>
                <w:lang w:eastAsia="en-GB"/>
              </w:rPr>
              <w:t>experți cooptați</w:t>
            </w:r>
            <w:r w:rsidRPr="006F760C">
              <w:rPr>
                <w:rFonts w:ascii="Aptos Narrow" w:hAnsi="Aptos Narrow" w:cs="Segoe UI"/>
                <w:color w:val="000000" w:themeColor="text1"/>
                <w:sz w:val="18"/>
                <w:szCs w:val="18"/>
                <w:lang w:eastAsia="en-GB"/>
              </w:rPr>
              <w:t>, în temeiul art. 81 din H.G. nr. 867/2016.</w:t>
            </w:r>
          </w:p>
          <w:p w14:paraId="7A689AA8"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Rolul acestora este de a:</w:t>
            </w:r>
          </w:p>
          <w:p w14:paraId="1A022AB3" w14:textId="77777777" w:rsidR="006F760C" w:rsidRPr="006F760C" w:rsidRDefault="006F760C" w:rsidP="00652D6C">
            <w:pPr>
              <w:numPr>
                <w:ilvl w:val="0"/>
                <w:numId w:val="286"/>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oferi asistență de specialitate pentru aspectele tehnice, economice sau juridice complexe;</w:t>
            </w:r>
          </w:p>
          <w:p w14:paraId="602CDEAE" w14:textId="77777777" w:rsidR="006F760C" w:rsidRPr="006F760C" w:rsidRDefault="006F760C" w:rsidP="00652D6C">
            <w:pPr>
              <w:numPr>
                <w:ilvl w:val="0"/>
                <w:numId w:val="286"/>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elabora rapoarte de specialitate care sprijină comisia de evaluare în luarea deciziilor;</w:t>
            </w:r>
          </w:p>
          <w:p w14:paraId="3467A841" w14:textId="77777777" w:rsidR="006F760C" w:rsidRPr="006F760C" w:rsidRDefault="006F760C" w:rsidP="00652D6C">
            <w:pPr>
              <w:numPr>
                <w:ilvl w:val="0"/>
                <w:numId w:val="286"/>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contribui la verificarea fezabilității soluțiilor propuse în cadrul ofertelor.</w:t>
            </w:r>
          </w:p>
          <w:p w14:paraId="07AEA6CD"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Experții cooptați nu au drept de vot și își asumă responsabilitatea profesională asupra concluziilor formulate. Rapoartele acestora sunt anexate raportului procedurii de atribuire.</w:t>
            </w:r>
          </w:p>
          <w:p w14:paraId="5241AA23"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Desemnarea experților poate avea loc:</w:t>
            </w:r>
          </w:p>
          <w:p w14:paraId="3C28EC3D" w14:textId="77777777" w:rsidR="006F760C" w:rsidRPr="006F760C" w:rsidRDefault="006F760C" w:rsidP="00652D6C">
            <w:pPr>
              <w:numPr>
                <w:ilvl w:val="0"/>
                <w:numId w:val="287"/>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fie odată cu constituirea comisiei de evaluare;</w:t>
            </w:r>
          </w:p>
          <w:p w14:paraId="08FBACBE" w14:textId="77777777" w:rsidR="006F760C" w:rsidRPr="006F760C" w:rsidRDefault="006F760C" w:rsidP="00652D6C">
            <w:pPr>
              <w:numPr>
                <w:ilvl w:val="0"/>
                <w:numId w:val="287"/>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fie pe parcursul procesului, atunci când apare necesitatea unei expertize suplimentare.</w:t>
            </w:r>
          </w:p>
          <w:p w14:paraId="4F0FC05C" w14:textId="77777777" w:rsidR="00A81AF2" w:rsidRDefault="00A81AF2" w:rsidP="00652D6C">
            <w:pPr>
              <w:spacing w:before="40" w:after="60" w:line="276" w:lineRule="auto"/>
              <w:contextualSpacing/>
              <w:rPr>
                <w:rFonts w:ascii="Aptos Narrow" w:hAnsi="Aptos Narrow" w:cs="Segoe UI"/>
                <w:b/>
                <w:bCs/>
                <w:color w:val="000000" w:themeColor="text1"/>
                <w:sz w:val="18"/>
                <w:szCs w:val="18"/>
                <w:lang w:eastAsia="en-GB"/>
              </w:rPr>
            </w:pPr>
          </w:p>
          <w:p w14:paraId="3A1E9A90" w14:textId="0CF9326A"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Implicarea structurilor interne de specialitate</w:t>
            </w:r>
          </w:p>
          <w:p w14:paraId="431C603A"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Pe lângă comisia de evaluare, entitatea contractantă poate utiliza resurse interne din cadrul structurilor:</w:t>
            </w:r>
          </w:p>
          <w:p w14:paraId="32A469B6" w14:textId="77777777" w:rsidR="006F760C" w:rsidRPr="006F760C" w:rsidRDefault="006F760C" w:rsidP="00652D6C">
            <w:pPr>
              <w:numPr>
                <w:ilvl w:val="0"/>
                <w:numId w:val="288"/>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responsabile cu achizițiile publice și concesiunile;</w:t>
            </w:r>
          </w:p>
          <w:p w14:paraId="68784062" w14:textId="77777777" w:rsidR="006F760C" w:rsidRPr="006F760C" w:rsidRDefault="006F760C" w:rsidP="00652D6C">
            <w:pPr>
              <w:numPr>
                <w:ilvl w:val="0"/>
                <w:numId w:val="288"/>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responsabile cu gestiunea financiară;</w:t>
            </w:r>
          </w:p>
          <w:p w14:paraId="684AE490" w14:textId="77777777" w:rsidR="006F760C" w:rsidRPr="006F760C" w:rsidRDefault="006F760C" w:rsidP="00652D6C">
            <w:pPr>
              <w:numPr>
                <w:ilvl w:val="0"/>
                <w:numId w:val="288"/>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responsabile cu problematica tehnică și operarea instalațiilor.</w:t>
            </w:r>
          </w:p>
          <w:p w14:paraId="1C2F56E9"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Aceste structuri pot contribui la:</w:t>
            </w:r>
          </w:p>
          <w:p w14:paraId="5F25E004" w14:textId="77777777" w:rsidR="006F760C" w:rsidRPr="006F760C" w:rsidRDefault="006F760C" w:rsidP="00652D6C">
            <w:pPr>
              <w:numPr>
                <w:ilvl w:val="0"/>
                <w:numId w:val="289"/>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pregătirea documentației de atribuire;</w:t>
            </w:r>
          </w:p>
          <w:p w14:paraId="4B0FDC35" w14:textId="77777777" w:rsidR="006F760C" w:rsidRPr="006F760C" w:rsidRDefault="006F760C" w:rsidP="00652D6C">
            <w:pPr>
              <w:numPr>
                <w:ilvl w:val="0"/>
                <w:numId w:val="289"/>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administrarea comunicării prin SEAP;</w:t>
            </w:r>
          </w:p>
          <w:p w14:paraId="3A7FC687" w14:textId="77777777" w:rsidR="006F760C" w:rsidRPr="006F760C" w:rsidRDefault="006F760C" w:rsidP="00652D6C">
            <w:pPr>
              <w:numPr>
                <w:ilvl w:val="0"/>
                <w:numId w:val="289"/>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gestionarea clarificărilor;</w:t>
            </w:r>
          </w:p>
          <w:p w14:paraId="52F00AC0" w14:textId="77777777" w:rsidR="006F760C" w:rsidRPr="006F760C" w:rsidRDefault="006F760C" w:rsidP="00652D6C">
            <w:pPr>
              <w:numPr>
                <w:ilvl w:val="0"/>
                <w:numId w:val="289"/>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furnizarea de date necesare comisiei de evaluare pentru analiza tehnico-economică.</w:t>
            </w:r>
          </w:p>
          <w:p w14:paraId="03C811B3" w14:textId="77777777" w:rsidR="00A81AF2" w:rsidRDefault="00A81AF2" w:rsidP="00652D6C">
            <w:pPr>
              <w:spacing w:before="40" w:after="60" w:line="276" w:lineRule="auto"/>
              <w:contextualSpacing/>
              <w:rPr>
                <w:rFonts w:ascii="Aptos Narrow" w:hAnsi="Aptos Narrow" w:cs="Segoe UI"/>
                <w:b/>
                <w:bCs/>
                <w:color w:val="000000" w:themeColor="text1"/>
                <w:sz w:val="18"/>
                <w:szCs w:val="18"/>
                <w:lang w:eastAsia="en-GB"/>
              </w:rPr>
            </w:pPr>
          </w:p>
          <w:p w14:paraId="5DD93C31" w14:textId="25AD48A1"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Etapele de utilizare a resurselor pe durata procedurii</w:t>
            </w:r>
          </w:p>
          <w:p w14:paraId="71E718D6"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Resursele umane implicate în procedură vor acționa coordonat, pe etape, astfel:</w:t>
            </w:r>
          </w:p>
          <w:p w14:paraId="49B0BF4E" w14:textId="77777777"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1. Pregătirea și lansarea procedurii</w:t>
            </w:r>
          </w:p>
          <w:p w14:paraId="1CA7ED07" w14:textId="77777777" w:rsidR="006F760C" w:rsidRPr="006F760C" w:rsidRDefault="006F760C" w:rsidP="00652D6C">
            <w:pPr>
              <w:numPr>
                <w:ilvl w:val="0"/>
                <w:numId w:val="290"/>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elaborarea și aprobarea documentației de atribuire;</w:t>
            </w:r>
          </w:p>
          <w:p w14:paraId="713CE947" w14:textId="77777777" w:rsidR="006F760C" w:rsidRPr="006F760C" w:rsidRDefault="006F760C" w:rsidP="00652D6C">
            <w:pPr>
              <w:numPr>
                <w:ilvl w:val="0"/>
                <w:numId w:val="290"/>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încărcarea documentelor în SEAP;</w:t>
            </w:r>
          </w:p>
          <w:p w14:paraId="48CE2A6D" w14:textId="77777777" w:rsidR="006F760C" w:rsidRPr="006F760C" w:rsidRDefault="006F760C" w:rsidP="00652D6C">
            <w:pPr>
              <w:numPr>
                <w:ilvl w:val="0"/>
                <w:numId w:val="290"/>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publicarea anunțului de concesiune.</w:t>
            </w:r>
          </w:p>
          <w:p w14:paraId="283E6526" w14:textId="77777777"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2. Gestionarea clarificărilor</w:t>
            </w:r>
          </w:p>
          <w:p w14:paraId="7CBB3C91" w14:textId="77777777" w:rsidR="006F760C" w:rsidRPr="006F760C" w:rsidRDefault="006F760C" w:rsidP="00652D6C">
            <w:pPr>
              <w:numPr>
                <w:ilvl w:val="0"/>
                <w:numId w:val="291"/>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colectarea solicitărilor operatorilor economici;</w:t>
            </w:r>
          </w:p>
          <w:p w14:paraId="360F77BE" w14:textId="77777777" w:rsidR="006F760C" w:rsidRPr="006F760C" w:rsidRDefault="006F760C" w:rsidP="00652D6C">
            <w:pPr>
              <w:numPr>
                <w:ilvl w:val="0"/>
                <w:numId w:val="291"/>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formularea răspunsurilor, cu sprijinul experților cooptați dacă este cazul;</w:t>
            </w:r>
          </w:p>
          <w:p w14:paraId="0A71919D" w14:textId="77777777" w:rsidR="006F760C" w:rsidRPr="006F760C" w:rsidRDefault="006F760C" w:rsidP="00652D6C">
            <w:pPr>
              <w:numPr>
                <w:ilvl w:val="0"/>
                <w:numId w:val="291"/>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asigurarea transparenței și tratamentului egal.</w:t>
            </w:r>
          </w:p>
          <w:p w14:paraId="41EBE27E" w14:textId="77777777"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3. Verificarea documentelor de calificare</w:t>
            </w:r>
          </w:p>
          <w:p w14:paraId="115CC6EE" w14:textId="77777777" w:rsidR="006F760C" w:rsidRPr="006F760C" w:rsidRDefault="006F760C" w:rsidP="00652D6C">
            <w:pPr>
              <w:numPr>
                <w:ilvl w:val="0"/>
                <w:numId w:val="292"/>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analiza modului de îndeplinire a criteriilor de calificare;</w:t>
            </w:r>
          </w:p>
          <w:p w14:paraId="2F48530E" w14:textId="77777777" w:rsidR="006F760C" w:rsidRPr="006F760C" w:rsidRDefault="006F760C" w:rsidP="00652D6C">
            <w:pPr>
              <w:numPr>
                <w:ilvl w:val="0"/>
                <w:numId w:val="292"/>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elaborarea rapoartelor intermediare aferente acestei etape.</w:t>
            </w:r>
          </w:p>
          <w:p w14:paraId="04A71B94" w14:textId="77777777"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4. Evaluarea propunerilor tehnice</w:t>
            </w:r>
          </w:p>
          <w:p w14:paraId="19D9A7ED" w14:textId="77777777" w:rsidR="006F760C" w:rsidRPr="006F760C" w:rsidRDefault="006F760C" w:rsidP="00652D6C">
            <w:pPr>
              <w:numPr>
                <w:ilvl w:val="0"/>
                <w:numId w:val="293"/>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verificarea conformității cu cerințele din caietul de sarcini;</w:t>
            </w:r>
          </w:p>
          <w:p w14:paraId="4E0BFA8D" w14:textId="77777777" w:rsidR="006F760C" w:rsidRPr="006F760C" w:rsidRDefault="006F760C" w:rsidP="00652D6C">
            <w:pPr>
              <w:numPr>
                <w:ilvl w:val="0"/>
                <w:numId w:val="293"/>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analiză tehnică detaliată;</w:t>
            </w:r>
          </w:p>
          <w:p w14:paraId="3C97C9B1" w14:textId="77777777" w:rsidR="006F760C" w:rsidRPr="006F760C" w:rsidRDefault="006F760C" w:rsidP="00652D6C">
            <w:pPr>
              <w:numPr>
                <w:ilvl w:val="0"/>
                <w:numId w:val="293"/>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emiterea solicitărilor de clarificări, atunci când este necesar;</w:t>
            </w:r>
          </w:p>
          <w:p w14:paraId="2621564E" w14:textId="77777777" w:rsidR="006F760C" w:rsidRPr="006F760C" w:rsidRDefault="006F760C" w:rsidP="00652D6C">
            <w:pPr>
              <w:numPr>
                <w:ilvl w:val="0"/>
                <w:numId w:val="293"/>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utilizarea expertizei tehnice externe pentru aspectele complexe.</w:t>
            </w:r>
          </w:p>
          <w:p w14:paraId="67F8C15B" w14:textId="77777777"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5. Evaluarea propunerilor financiare și aplicarea criteriilor de atribuire</w:t>
            </w:r>
          </w:p>
          <w:p w14:paraId="4D1EA3CA" w14:textId="77777777" w:rsidR="006F760C" w:rsidRPr="006F760C" w:rsidRDefault="006F760C" w:rsidP="00652D6C">
            <w:pPr>
              <w:numPr>
                <w:ilvl w:val="0"/>
                <w:numId w:val="294"/>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verificarea coerenței și a corelării dintre propunerea tehnică și cea financiară;</w:t>
            </w:r>
          </w:p>
          <w:p w14:paraId="2B7E4D28" w14:textId="77777777" w:rsidR="006F760C" w:rsidRPr="006F760C" w:rsidRDefault="006F760C" w:rsidP="00652D6C">
            <w:pPr>
              <w:numPr>
                <w:ilvl w:val="0"/>
                <w:numId w:val="294"/>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aplicarea algoritmilor de calcul prevăzuți în Fișa de date și în Strategia de contractare;</w:t>
            </w:r>
          </w:p>
          <w:p w14:paraId="2762CA07" w14:textId="77777777" w:rsidR="006F760C" w:rsidRPr="006F760C" w:rsidRDefault="006F760C" w:rsidP="00652D6C">
            <w:pPr>
              <w:numPr>
                <w:ilvl w:val="0"/>
                <w:numId w:val="294"/>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verificarea fundamentării tarifelor propuse și a sustenabilității economice.</w:t>
            </w:r>
          </w:p>
          <w:p w14:paraId="13ED47DC" w14:textId="77777777"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6. Stabilirea ofertei câștigătoare și raportarea finală</w:t>
            </w:r>
          </w:p>
          <w:p w14:paraId="10EA8A2F" w14:textId="77777777" w:rsidR="006F760C" w:rsidRPr="006F760C" w:rsidRDefault="006F760C" w:rsidP="00652D6C">
            <w:pPr>
              <w:numPr>
                <w:ilvl w:val="0"/>
                <w:numId w:val="295"/>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întocmirea clasamentului pe baza punctajului total;</w:t>
            </w:r>
          </w:p>
          <w:p w14:paraId="10C3D696" w14:textId="77777777" w:rsidR="006F760C" w:rsidRPr="006F760C" w:rsidRDefault="006F760C" w:rsidP="00652D6C">
            <w:pPr>
              <w:numPr>
                <w:ilvl w:val="0"/>
                <w:numId w:val="295"/>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redactarea raportului procedurii de atribuire;</w:t>
            </w:r>
          </w:p>
          <w:p w14:paraId="440C0418" w14:textId="77777777" w:rsidR="006F760C" w:rsidRPr="006F760C" w:rsidRDefault="006F760C" w:rsidP="00652D6C">
            <w:pPr>
              <w:numPr>
                <w:ilvl w:val="0"/>
                <w:numId w:val="295"/>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transmiterea documentației către conducătorul entității contractante pentru aprobare.</w:t>
            </w:r>
          </w:p>
          <w:p w14:paraId="1C05F120" w14:textId="77777777" w:rsidR="006F760C" w:rsidRPr="006F760C" w:rsidRDefault="006F760C" w:rsidP="00652D6C">
            <w:pPr>
              <w:spacing w:before="40" w:after="60" w:line="276" w:lineRule="auto"/>
              <w:contextualSpacing/>
              <w:rPr>
                <w:rFonts w:ascii="Aptos Narrow" w:hAnsi="Aptos Narrow" w:cs="Segoe UI"/>
                <w:b/>
                <w:bCs/>
                <w:color w:val="000000" w:themeColor="text1"/>
                <w:sz w:val="18"/>
                <w:szCs w:val="18"/>
                <w:lang w:eastAsia="en-GB"/>
              </w:rPr>
            </w:pPr>
            <w:r w:rsidRPr="006F760C">
              <w:rPr>
                <w:rFonts w:ascii="Aptos Narrow" w:hAnsi="Aptos Narrow" w:cs="Segoe UI"/>
                <w:b/>
                <w:bCs/>
                <w:color w:val="000000" w:themeColor="text1"/>
                <w:sz w:val="18"/>
                <w:szCs w:val="18"/>
                <w:lang w:eastAsia="en-GB"/>
              </w:rPr>
              <w:t>6.5. Asigurarea conformității și integrității procesului</w:t>
            </w:r>
          </w:p>
          <w:p w14:paraId="2B001B63" w14:textId="77777777" w:rsidR="006F760C" w:rsidRPr="006F760C" w:rsidRDefault="006F760C" w:rsidP="00652D6C">
            <w:p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În toate etapele procedurii:</w:t>
            </w:r>
          </w:p>
          <w:p w14:paraId="3E2778BC" w14:textId="77777777" w:rsidR="006F760C" w:rsidRPr="006F760C" w:rsidRDefault="006F760C" w:rsidP="00652D6C">
            <w:pPr>
              <w:numPr>
                <w:ilvl w:val="0"/>
                <w:numId w:val="296"/>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membrii comisiei de evaluare și experții cooptați respectă obligațiile de confidențialitate prevăzute de art. 83;</w:t>
            </w:r>
          </w:p>
          <w:p w14:paraId="0B4FA0FD" w14:textId="77777777" w:rsidR="006F760C" w:rsidRPr="006F760C" w:rsidRDefault="006F760C" w:rsidP="00652D6C">
            <w:pPr>
              <w:numPr>
                <w:ilvl w:val="0"/>
                <w:numId w:val="296"/>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se aplică regulile privind conflictul de interese prevăzute de Legea nr. 100/2016 și H.G. nr. 867/2016;</w:t>
            </w:r>
          </w:p>
          <w:p w14:paraId="08DFB17A" w14:textId="77777777" w:rsidR="006F760C" w:rsidRPr="006F760C" w:rsidRDefault="006F760C" w:rsidP="00652D6C">
            <w:pPr>
              <w:numPr>
                <w:ilvl w:val="0"/>
                <w:numId w:val="296"/>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deciziile se iau cu respectarea regulilor de vot stabilite la art. 85;</w:t>
            </w:r>
          </w:p>
          <w:p w14:paraId="2AD61BD6" w14:textId="55B03E33" w:rsidR="0091757A" w:rsidRPr="00A81AF2" w:rsidRDefault="006F760C" w:rsidP="00652D6C">
            <w:pPr>
              <w:numPr>
                <w:ilvl w:val="0"/>
                <w:numId w:val="296"/>
              </w:numPr>
              <w:spacing w:before="40" w:after="60" w:line="276" w:lineRule="auto"/>
              <w:contextualSpacing/>
              <w:rPr>
                <w:rFonts w:ascii="Aptos Narrow" w:hAnsi="Aptos Narrow" w:cs="Segoe UI"/>
                <w:color w:val="000000" w:themeColor="text1"/>
                <w:sz w:val="18"/>
                <w:szCs w:val="18"/>
                <w:lang w:eastAsia="en-GB"/>
              </w:rPr>
            </w:pPr>
            <w:r w:rsidRPr="006F760C">
              <w:rPr>
                <w:rFonts w:ascii="Aptos Narrow" w:hAnsi="Aptos Narrow" w:cs="Segoe UI"/>
                <w:color w:val="000000" w:themeColor="text1"/>
                <w:sz w:val="18"/>
                <w:szCs w:val="18"/>
                <w:lang w:eastAsia="en-GB"/>
              </w:rPr>
              <w:t>fiecare punctaj acordat este însoțit de justificări documentate.</w:t>
            </w:r>
          </w:p>
        </w:tc>
      </w:tr>
    </w:tbl>
    <w:p w14:paraId="7EC83324" w14:textId="77777777" w:rsidR="0091757A" w:rsidRDefault="0091757A" w:rsidP="00652D6C">
      <w:pPr>
        <w:spacing w:before="40" w:after="60" w:line="276" w:lineRule="auto"/>
        <w:contextualSpacing/>
        <w:rPr>
          <w:rFonts w:ascii="Aptos Narrow" w:hAnsi="Aptos Narrow" w:cs="Segoe UI"/>
          <w:color w:val="000000" w:themeColor="text1"/>
          <w:sz w:val="18"/>
          <w:szCs w:val="18"/>
          <w:lang w:eastAsia="en-GB"/>
        </w:rPr>
      </w:pPr>
    </w:p>
    <w:p w14:paraId="241C73AD" w14:textId="4F9AA6B6" w:rsid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Tabel sinteză – Resurse, roluri și responsabilități în procedura de atribuire</w:t>
      </w:r>
    </w:p>
    <w:tbl>
      <w:tblPr>
        <w:tblStyle w:val="TabelgrilLuminos"/>
        <w:tblW w:w="0" w:type="auto"/>
        <w:tblLook w:val="04A0" w:firstRow="1" w:lastRow="0" w:firstColumn="1" w:lastColumn="0" w:noHBand="0" w:noVBand="1"/>
      </w:tblPr>
      <w:tblGrid>
        <w:gridCol w:w="1545"/>
        <w:gridCol w:w="1511"/>
        <w:gridCol w:w="3649"/>
        <w:gridCol w:w="2583"/>
      </w:tblGrid>
      <w:tr w:rsidR="00A81AF2" w:rsidRPr="00A81AF2" w14:paraId="2416B3ED" w14:textId="77777777" w:rsidTr="00A81AF2">
        <w:trPr>
          <w:tblHeader/>
        </w:trPr>
        <w:tc>
          <w:tcPr>
            <w:tcW w:w="0" w:type="auto"/>
            <w:shd w:val="clear" w:color="auto" w:fill="DBDBDB" w:themeFill="accent3" w:themeFillTint="66"/>
            <w:hideMark/>
          </w:tcPr>
          <w:p w14:paraId="16611A97" w14:textId="77777777" w:rsidR="00A81AF2" w:rsidRPr="00A81AF2" w:rsidRDefault="00A81AF2" w:rsidP="00652D6C">
            <w:pPr>
              <w:spacing w:before="40" w:after="60" w:line="276" w:lineRule="auto"/>
              <w:contextualSpacing/>
              <w:rPr>
                <w:rFonts w:ascii="Aptos Narrow" w:hAnsi="Aptos Narrow" w:cs="Segoe UI"/>
                <w:b/>
                <w:bCs/>
                <w:color w:val="000000" w:themeColor="text1"/>
                <w:sz w:val="18"/>
                <w:szCs w:val="18"/>
                <w:lang w:eastAsia="en-GB"/>
              </w:rPr>
            </w:pPr>
            <w:r w:rsidRPr="00A81AF2">
              <w:rPr>
                <w:rFonts w:ascii="Aptos Narrow" w:hAnsi="Aptos Narrow" w:cs="Segoe UI"/>
                <w:b/>
                <w:bCs/>
                <w:color w:val="000000" w:themeColor="text1"/>
                <w:sz w:val="18"/>
                <w:szCs w:val="18"/>
                <w:lang w:eastAsia="en-GB"/>
              </w:rPr>
              <w:t>Categorie resursă</w:t>
            </w:r>
          </w:p>
        </w:tc>
        <w:tc>
          <w:tcPr>
            <w:tcW w:w="0" w:type="auto"/>
            <w:shd w:val="clear" w:color="auto" w:fill="DBDBDB" w:themeFill="accent3" w:themeFillTint="66"/>
            <w:hideMark/>
          </w:tcPr>
          <w:p w14:paraId="2645D851" w14:textId="77777777" w:rsidR="00A81AF2" w:rsidRPr="00A81AF2" w:rsidRDefault="00A81AF2" w:rsidP="00652D6C">
            <w:pPr>
              <w:spacing w:before="40" w:after="60" w:line="276" w:lineRule="auto"/>
              <w:contextualSpacing/>
              <w:rPr>
                <w:rFonts w:ascii="Aptos Narrow" w:hAnsi="Aptos Narrow" w:cs="Segoe UI"/>
                <w:b/>
                <w:bCs/>
                <w:color w:val="000000" w:themeColor="text1"/>
                <w:sz w:val="18"/>
                <w:szCs w:val="18"/>
                <w:lang w:eastAsia="en-GB"/>
              </w:rPr>
            </w:pPr>
            <w:r w:rsidRPr="00A81AF2">
              <w:rPr>
                <w:rFonts w:ascii="Aptos Narrow" w:hAnsi="Aptos Narrow" w:cs="Segoe UI"/>
                <w:b/>
                <w:bCs/>
                <w:color w:val="000000" w:themeColor="text1"/>
                <w:sz w:val="18"/>
                <w:szCs w:val="18"/>
                <w:lang w:eastAsia="en-GB"/>
              </w:rPr>
              <w:t>Rol în procedură</w:t>
            </w:r>
          </w:p>
        </w:tc>
        <w:tc>
          <w:tcPr>
            <w:tcW w:w="0" w:type="auto"/>
            <w:shd w:val="clear" w:color="auto" w:fill="DBDBDB" w:themeFill="accent3" w:themeFillTint="66"/>
            <w:hideMark/>
          </w:tcPr>
          <w:p w14:paraId="60885D83" w14:textId="77777777" w:rsidR="00A81AF2" w:rsidRPr="00A81AF2" w:rsidRDefault="00A81AF2" w:rsidP="00652D6C">
            <w:pPr>
              <w:spacing w:before="40" w:after="60" w:line="276" w:lineRule="auto"/>
              <w:contextualSpacing/>
              <w:rPr>
                <w:rFonts w:ascii="Aptos Narrow" w:hAnsi="Aptos Narrow" w:cs="Segoe UI"/>
                <w:b/>
                <w:bCs/>
                <w:color w:val="000000" w:themeColor="text1"/>
                <w:sz w:val="18"/>
                <w:szCs w:val="18"/>
                <w:lang w:eastAsia="en-GB"/>
              </w:rPr>
            </w:pPr>
            <w:r w:rsidRPr="00A81AF2">
              <w:rPr>
                <w:rFonts w:ascii="Aptos Narrow" w:hAnsi="Aptos Narrow" w:cs="Segoe UI"/>
                <w:b/>
                <w:bCs/>
                <w:color w:val="000000" w:themeColor="text1"/>
                <w:sz w:val="18"/>
                <w:szCs w:val="18"/>
                <w:lang w:eastAsia="en-GB"/>
              </w:rPr>
              <w:t>Responsabilități principale</w:t>
            </w:r>
          </w:p>
        </w:tc>
        <w:tc>
          <w:tcPr>
            <w:tcW w:w="0" w:type="auto"/>
            <w:shd w:val="clear" w:color="auto" w:fill="DBDBDB" w:themeFill="accent3" w:themeFillTint="66"/>
            <w:hideMark/>
          </w:tcPr>
          <w:p w14:paraId="6A784C5E" w14:textId="7B17B998" w:rsidR="00A81AF2" w:rsidRPr="00A81AF2" w:rsidRDefault="003574AC" w:rsidP="00652D6C">
            <w:pPr>
              <w:spacing w:before="40" w:after="60" w:line="276" w:lineRule="auto"/>
              <w:contextualSpacing/>
              <w:rPr>
                <w:rFonts w:ascii="Aptos Narrow" w:hAnsi="Aptos Narrow" w:cs="Segoe UI"/>
                <w:b/>
                <w:bCs/>
                <w:color w:val="000000" w:themeColor="text1"/>
                <w:sz w:val="18"/>
                <w:szCs w:val="18"/>
                <w:lang w:eastAsia="en-GB"/>
              </w:rPr>
            </w:pPr>
            <w:r>
              <w:rPr>
                <w:rFonts w:ascii="Aptos Narrow" w:hAnsi="Aptos Narrow" w:cs="Segoe UI"/>
                <w:b/>
                <w:bCs/>
                <w:color w:val="000000" w:themeColor="text1"/>
                <w:sz w:val="18"/>
                <w:szCs w:val="18"/>
                <w:lang w:eastAsia="en-GB"/>
              </w:rPr>
              <w:t>Livrabile / rezultate</w:t>
            </w:r>
          </w:p>
        </w:tc>
      </w:tr>
      <w:tr w:rsidR="00A81AF2" w:rsidRPr="00A81AF2" w14:paraId="74E8A75B" w14:textId="77777777" w:rsidTr="00A81AF2">
        <w:tc>
          <w:tcPr>
            <w:tcW w:w="0" w:type="auto"/>
            <w:hideMark/>
          </w:tcPr>
          <w:p w14:paraId="160155A7"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b/>
                <w:bCs/>
                <w:color w:val="000000" w:themeColor="text1"/>
                <w:sz w:val="18"/>
                <w:szCs w:val="18"/>
                <w:lang w:eastAsia="en-GB"/>
              </w:rPr>
              <w:t>Comisia de evaluare</w:t>
            </w:r>
          </w:p>
        </w:tc>
        <w:tc>
          <w:tcPr>
            <w:tcW w:w="0" w:type="auto"/>
            <w:hideMark/>
          </w:tcPr>
          <w:p w14:paraId="4C3FB73E"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Structura principală de analiză și decizie</w:t>
            </w:r>
          </w:p>
        </w:tc>
        <w:tc>
          <w:tcPr>
            <w:tcW w:w="0" w:type="auto"/>
            <w:hideMark/>
          </w:tcPr>
          <w:p w14:paraId="43659B9E"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Verifică documentele de calificare;- Analizează propunerile tehnice;- Analizează propunerile financiare;- Solicită clarificări;- Aplică criteriile de atribuire;- Stabilește oferta câștigătoare.</w:t>
            </w:r>
          </w:p>
        </w:tc>
        <w:tc>
          <w:tcPr>
            <w:tcW w:w="0" w:type="auto"/>
            <w:hideMark/>
          </w:tcPr>
          <w:p w14:paraId="2C0FCAED"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Procese-verbale ședință;- Rapoarte intermediare;- Raportul procedurii de atribuire;- Clasamentul ofertelor.</w:t>
            </w:r>
          </w:p>
        </w:tc>
      </w:tr>
      <w:tr w:rsidR="00A81AF2" w:rsidRPr="00A81AF2" w14:paraId="2E7CCD49" w14:textId="77777777" w:rsidTr="00A81AF2">
        <w:tc>
          <w:tcPr>
            <w:tcW w:w="0" w:type="auto"/>
            <w:hideMark/>
          </w:tcPr>
          <w:p w14:paraId="1C695648"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b/>
                <w:bCs/>
                <w:color w:val="000000" w:themeColor="text1"/>
                <w:sz w:val="18"/>
                <w:szCs w:val="18"/>
                <w:lang w:eastAsia="en-GB"/>
              </w:rPr>
              <w:t>Membri de rezervă</w:t>
            </w:r>
          </w:p>
        </w:tc>
        <w:tc>
          <w:tcPr>
            <w:tcW w:w="0" w:type="auto"/>
            <w:hideMark/>
          </w:tcPr>
          <w:p w14:paraId="101FC454"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Suport procedural</w:t>
            </w:r>
          </w:p>
        </w:tc>
        <w:tc>
          <w:tcPr>
            <w:tcW w:w="0" w:type="auto"/>
            <w:hideMark/>
          </w:tcPr>
          <w:p w14:paraId="2DBB7886"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Preiau atribuțiile membrilor titulari în caz de imposibilitate obiectivă.</w:t>
            </w:r>
          </w:p>
        </w:tc>
        <w:tc>
          <w:tcPr>
            <w:tcW w:w="0" w:type="auto"/>
            <w:hideMark/>
          </w:tcPr>
          <w:p w14:paraId="0C0B7464"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Asigură continuitatea procesului.</w:t>
            </w:r>
          </w:p>
        </w:tc>
      </w:tr>
      <w:tr w:rsidR="00A81AF2" w:rsidRPr="00A81AF2" w14:paraId="3BBA95DB" w14:textId="77777777" w:rsidTr="00A81AF2">
        <w:tc>
          <w:tcPr>
            <w:tcW w:w="0" w:type="auto"/>
            <w:hideMark/>
          </w:tcPr>
          <w:p w14:paraId="04DC42C3"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b/>
                <w:bCs/>
                <w:color w:val="000000" w:themeColor="text1"/>
                <w:sz w:val="18"/>
                <w:szCs w:val="18"/>
                <w:lang w:eastAsia="en-GB"/>
              </w:rPr>
              <w:t>Experți cooptați</w:t>
            </w:r>
          </w:p>
        </w:tc>
        <w:tc>
          <w:tcPr>
            <w:tcW w:w="0" w:type="auto"/>
            <w:hideMark/>
          </w:tcPr>
          <w:p w14:paraId="10F9F322"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Expertiză suplimentară specializată</w:t>
            </w:r>
          </w:p>
        </w:tc>
        <w:tc>
          <w:tcPr>
            <w:tcW w:w="0" w:type="auto"/>
            <w:hideMark/>
          </w:tcPr>
          <w:p w14:paraId="5FF10CFB"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Analizează aspectele tehnice, financiare sau juridice complexe;- Emit rapoarte de specialitate;- Oferă consultanță comisiei de evaluare în probleme specifice.</w:t>
            </w:r>
          </w:p>
        </w:tc>
        <w:tc>
          <w:tcPr>
            <w:tcW w:w="0" w:type="auto"/>
            <w:hideMark/>
          </w:tcPr>
          <w:p w14:paraId="3D8BEAC6"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Raport de specialitate anexat procedurii;- Clarificări/explicații tehnice, financiare sau juridice.</w:t>
            </w:r>
          </w:p>
        </w:tc>
      </w:tr>
      <w:tr w:rsidR="00A81AF2" w:rsidRPr="00A81AF2" w14:paraId="1ECB5535" w14:textId="77777777" w:rsidTr="00A81AF2">
        <w:tc>
          <w:tcPr>
            <w:tcW w:w="0" w:type="auto"/>
            <w:hideMark/>
          </w:tcPr>
          <w:p w14:paraId="0013C9EE"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b/>
                <w:bCs/>
                <w:color w:val="000000" w:themeColor="text1"/>
                <w:sz w:val="18"/>
                <w:szCs w:val="18"/>
                <w:lang w:eastAsia="en-GB"/>
              </w:rPr>
              <w:t>Compartiment achiziții / concesiuni</w:t>
            </w:r>
          </w:p>
        </w:tc>
        <w:tc>
          <w:tcPr>
            <w:tcW w:w="0" w:type="auto"/>
            <w:hideMark/>
          </w:tcPr>
          <w:p w14:paraId="12365AFF"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Administrarea procedurală</w:t>
            </w:r>
          </w:p>
        </w:tc>
        <w:tc>
          <w:tcPr>
            <w:tcW w:w="0" w:type="auto"/>
            <w:hideMark/>
          </w:tcPr>
          <w:p w14:paraId="4A4DB092"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Pregătește documentația pentru publicare;- Gestionează comunicarea în SEAP;- Administrează clarificările;- Asigură suport logistic comisiei.</w:t>
            </w:r>
          </w:p>
        </w:tc>
        <w:tc>
          <w:tcPr>
            <w:tcW w:w="0" w:type="auto"/>
            <w:hideMark/>
          </w:tcPr>
          <w:p w14:paraId="217BA08F"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Anunț de concesiune;- Documentația de atribuire încărcată în SEAP;- Răspunsuri la clarificări.</w:t>
            </w:r>
          </w:p>
        </w:tc>
      </w:tr>
      <w:tr w:rsidR="00A81AF2" w:rsidRPr="00A81AF2" w14:paraId="6064FC1B" w14:textId="77777777" w:rsidTr="00A81AF2">
        <w:tc>
          <w:tcPr>
            <w:tcW w:w="0" w:type="auto"/>
            <w:hideMark/>
          </w:tcPr>
          <w:p w14:paraId="7990A220"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b/>
                <w:bCs/>
                <w:color w:val="000000" w:themeColor="text1"/>
                <w:sz w:val="18"/>
                <w:szCs w:val="18"/>
                <w:lang w:eastAsia="en-GB"/>
              </w:rPr>
              <w:t>Compartiment tehnic / mediu</w:t>
            </w:r>
          </w:p>
        </w:tc>
        <w:tc>
          <w:tcPr>
            <w:tcW w:w="0" w:type="auto"/>
            <w:hideMark/>
          </w:tcPr>
          <w:p w14:paraId="3CA89797"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Suport tehnic operațional</w:t>
            </w:r>
          </w:p>
        </w:tc>
        <w:tc>
          <w:tcPr>
            <w:tcW w:w="0" w:type="auto"/>
            <w:hideMark/>
          </w:tcPr>
          <w:p w14:paraId="2ACC6056"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Pune la dispoziție date tehnice și documentație existentă;- Clarifică cerințele tehnice din caietul de sarcini;- Participă la formularea răspunsurilor tehnice.</w:t>
            </w:r>
          </w:p>
        </w:tc>
        <w:tc>
          <w:tcPr>
            <w:tcW w:w="0" w:type="auto"/>
            <w:hideMark/>
          </w:tcPr>
          <w:p w14:paraId="7D988CF8"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Note tehnice;- Date de proiect și informații despre infrastructurile existente.</w:t>
            </w:r>
          </w:p>
        </w:tc>
      </w:tr>
      <w:tr w:rsidR="00A81AF2" w:rsidRPr="00A81AF2" w14:paraId="6F77E574" w14:textId="77777777" w:rsidTr="00A81AF2">
        <w:tc>
          <w:tcPr>
            <w:tcW w:w="0" w:type="auto"/>
            <w:hideMark/>
          </w:tcPr>
          <w:p w14:paraId="1D2874F2"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b/>
                <w:bCs/>
                <w:color w:val="000000" w:themeColor="text1"/>
                <w:sz w:val="18"/>
                <w:szCs w:val="18"/>
                <w:lang w:eastAsia="en-GB"/>
              </w:rPr>
              <w:t>Compartiment economic / financiar</w:t>
            </w:r>
          </w:p>
        </w:tc>
        <w:tc>
          <w:tcPr>
            <w:tcW w:w="0" w:type="auto"/>
            <w:hideMark/>
          </w:tcPr>
          <w:p w14:paraId="341B394A"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Suport financiar și bugetar</w:t>
            </w:r>
          </w:p>
        </w:tc>
        <w:tc>
          <w:tcPr>
            <w:tcW w:w="0" w:type="auto"/>
            <w:hideMark/>
          </w:tcPr>
          <w:p w14:paraId="13718967"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Furnizează date financiare necesare evaluării;- Analizează impactul economic al ofertelor;- Suport pentru interpretarea modelului de tarifare.</w:t>
            </w:r>
          </w:p>
        </w:tc>
        <w:tc>
          <w:tcPr>
            <w:tcW w:w="0" w:type="auto"/>
            <w:hideMark/>
          </w:tcPr>
          <w:p w14:paraId="05B0ECC5"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Note financiare;- Observații privind sustenabilitatea financiară.</w:t>
            </w:r>
          </w:p>
        </w:tc>
      </w:tr>
      <w:tr w:rsidR="00A81AF2" w:rsidRPr="00A81AF2" w14:paraId="335A280E" w14:textId="77777777" w:rsidTr="00A81AF2">
        <w:tc>
          <w:tcPr>
            <w:tcW w:w="0" w:type="auto"/>
            <w:hideMark/>
          </w:tcPr>
          <w:p w14:paraId="65AA9391"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b/>
                <w:bCs/>
                <w:color w:val="000000" w:themeColor="text1"/>
                <w:sz w:val="18"/>
                <w:szCs w:val="18"/>
                <w:lang w:eastAsia="en-GB"/>
              </w:rPr>
              <w:t>Conducătorul entității contractante</w:t>
            </w:r>
          </w:p>
        </w:tc>
        <w:tc>
          <w:tcPr>
            <w:tcW w:w="0" w:type="auto"/>
            <w:hideMark/>
          </w:tcPr>
          <w:p w14:paraId="5BEC0867"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Aprobarea finală</w:t>
            </w:r>
          </w:p>
        </w:tc>
        <w:tc>
          <w:tcPr>
            <w:tcW w:w="0" w:type="auto"/>
            <w:hideMark/>
          </w:tcPr>
          <w:p w14:paraId="090B3262"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Aprobă raportul procedurii;- Dispune corectarea/reevaluarea dacă este cazul;- Își asumă decizia procedurală finală.</w:t>
            </w:r>
          </w:p>
        </w:tc>
        <w:tc>
          <w:tcPr>
            <w:tcW w:w="0" w:type="auto"/>
            <w:hideMark/>
          </w:tcPr>
          <w:p w14:paraId="0D98A0B6" w14:textId="77777777" w:rsidR="00A81AF2" w:rsidRPr="00A81AF2" w:rsidRDefault="00A81AF2" w:rsidP="00652D6C">
            <w:pPr>
              <w:spacing w:before="40" w:after="60" w:line="276" w:lineRule="auto"/>
              <w:contextualSpacing/>
              <w:rPr>
                <w:rFonts w:ascii="Aptos Narrow" w:hAnsi="Aptos Narrow" w:cs="Segoe UI"/>
                <w:color w:val="000000" w:themeColor="text1"/>
                <w:sz w:val="18"/>
                <w:szCs w:val="18"/>
                <w:lang w:eastAsia="en-GB"/>
              </w:rPr>
            </w:pPr>
            <w:r w:rsidRPr="00A81AF2">
              <w:rPr>
                <w:rFonts w:ascii="Aptos Narrow" w:hAnsi="Aptos Narrow" w:cs="Segoe UI"/>
                <w:color w:val="000000" w:themeColor="text1"/>
                <w:sz w:val="18"/>
                <w:szCs w:val="18"/>
                <w:lang w:eastAsia="en-GB"/>
              </w:rPr>
              <w:t>- Decizia de aprobare;- Eventuale dispoziții de reevaluare.</w:t>
            </w:r>
          </w:p>
        </w:tc>
      </w:tr>
    </w:tbl>
    <w:p w14:paraId="5D637E35" w14:textId="77777777" w:rsidR="00A81AF2" w:rsidRPr="00750143" w:rsidRDefault="00A81AF2" w:rsidP="00652D6C">
      <w:pPr>
        <w:spacing w:before="40" w:after="60" w:line="276" w:lineRule="auto"/>
        <w:contextualSpacing/>
        <w:rPr>
          <w:rFonts w:ascii="Aptos Narrow" w:hAnsi="Aptos Narrow" w:cs="Segoe UI"/>
          <w:color w:val="000000" w:themeColor="text1"/>
          <w:sz w:val="18"/>
          <w:szCs w:val="18"/>
          <w:lang w:eastAsia="en-GB"/>
        </w:rPr>
      </w:pPr>
    </w:p>
    <w:p w14:paraId="615EF113" w14:textId="77777777" w:rsidR="0091757A" w:rsidRPr="006E1C07" w:rsidRDefault="0091757A" w:rsidP="00E91E0C">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44" w:name="_Toc215511149"/>
      <w:r w:rsidRPr="006E1C07">
        <w:rPr>
          <w:rFonts w:ascii="Aptos Narrow" w:hAnsi="Aptos Narrow" w:cs="Segoe UI"/>
          <w:b/>
          <w:bCs/>
          <w:color w:val="auto"/>
          <w:sz w:val="20"/>
          <w:szCs w:val="20"/>
        </w:rPr>
        <w:t>4.3. Etapa a-III-a – Implementarea Contractului</w:t>
      </w:r>
      <w:bookmarkEnd w:id="44"/>
    </w:p>
    <w:tbl>
      <w:tblPr>
        <w:tblW w:w="9518"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924"/>
      </w:tblGrid>
      <w:tr w:rsidR="0091757A" w:rsidRPr="00750143" w14:paraId="38E3250B" w14:textId="77777777" w:rsidTr="00321003">
        <w:trPr>
          <w:trHeight w:val="300"/>
        </w:trPr>
        <w:tc>
          <w:tcPr>
            <w:tcW w:w="3989" w:type="dxa"/>
            <w:vMerge w:val="restart"/>
            <w:hideMark/>
          </w:tcPr>
          <w:p w14:paraId="12534FA1" w14:textId="77777777" w:rsidR="0091757A" w:rsidRPr="00750143" w:rsidRDefault="0091757A" w:rsidP="00652D6C">
            <w:pPr>
              <w:spacing w:before="40" w:after="60" w:line="276" w:lineRule="auto"/>
              <w:contextualSpacing/>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Complexitatea achiziției (nivel)</w:t>
            </w:r>
          </w:p>
        </w:tc>
        <w:tc>
          <w:tcPr>
            <w:tcW w:w="1904" w:type="dxa"/>
            <w:hideMark/>
          </w:tcPr>
          <w:p w14:paraId="21229248" w14:textId="77777777" w:rsidR="0091757A" w:rsidRPr="00750143" w:rsidRDefault="0091757A" w:rsidP="00652D6C">
            <w:pPr>
              <w:spacing w:before="40" w:after="60" w:line="276" w:lineRule="auto"/>
              <w:contextualSpacing/>
              <w:jc w:val="center"/>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Scăzută</w:t>
            </w:r>
          </w:p>
        </w:tc>
        <w:tc>
          <w:tcPr>
            <w:tcW w:w="1701" w:type="dxa"/>
            <w:hideMark/>
          </w:tcPr>
          <w:p w14:paraId="46528FE0" w14:textId="77777777" w:rsidR="0091757A" w:rsidRPr="00750143" w:rsidRDefault="0091757A" w:rsidP="00652D6C">
            <w:pPr>
              <w:spacing w:before="40" w:after="60" w:line="276" w:lineRule="auto"/>
              <w:contextualSpacing/>
              <w:jc w:val="center"/>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Medie</w:t>
            </w:r>
          </w:p>
        </w:tc>
        <w:tc>
          <w:tcPr>
            <w:tcW w:w="1924" w:type="dxa"/>
            <w:hideMark/>
          </w:tcPr>
          <w:p w14:paraId="6866554C" w14:textId="77777777" w:rsidR="0091757A" w:rsidRPr="00750143" w:rsidRDefault="0091757A" w:rsidP="00652D6C">
            <w:pPr>
              <w:spacing w:before="40" w:after="60" w:line="276" w:lineRule="auto"/>
              <w:contextualSpacing/>
              <w:jc w:val="center"/>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Ridicată</w:t>
            </w:r>
          </w:p>
        </w:tc>
      </w:tr>
      <w:tr w:rsidR="0016147A" w:rsidRPr="00750143" w14:paraId="08930322" w14:textId="77777777" w:rsidTr="00321003">
        <w:trPr>
          <w:trHeight w:val="300"/>
        </w:trPr>
        <w:tc>
          <w:tcPr>
            <w:tcW w:w="3989" w:type="dxa"/>
            <w:vMerge/>
          </w:tcPr>
          <w:p w14:paraId="7D10E811" w14:textId="77777777" w:rsidR="0016147A" w:rsidRPr="00750143" w:rsidRDefault="0016147A" w:rsidP="00652D6C">
            <w:pPr>
              <w:spacing w:before="40" w:after="60" w:line="276" w:lineRule="auto"/>
              <w:contextualSpacing/>
              <w:rPr>
                <w:rFonts w:ascii="Aptos Narrow" w:hAnsi="Aptos Narrow" w:cs="Segoe UI"/>
                <w:color w:val="000000" w:themeColor="text1"/>
                <w:sz w:val="18"/>
                <w:szCs w:val="18"/>
                <w:lang w:eastAsia="en-GB"/>
              </w:rPr>
            </w:pPr>
          </w:p>
        </w:tc>
        <w:tc>
          <w:tcPr>
            <w:tcW w:w="1904" w:type="dxa"/>
          </w:tcPr>
          <w:p w14:paraId="0CA3C28C" w14:textId="03785CC4" w:rsidR="0016147A" w:rsidRPr="00750143" w:rsidRDefault="0016147A"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Check1"/>
                  <w:enabled/>
                  <w:calcOnExit w:val="0"/>
                  <w:checkBox>
                    <w:sizeAuto/>
                    <w:default w:val="0"/>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p>
        </w:tc>
        <w:tc>
          <w:tcPr>
            <w:tcW w:w="1701" w:type="dxa"/>
          </w:tcPr>
          <w:p w14:paraId="016B3DC5" w14:textId="35E7AD8D" w:rsidR="0016147A" w:rsidRPr="00750143" w:rsidDel="00343761" w:rsidRDefault="00D97145" w:rsidP="00652D6C">
            <w:pPr>
              <w:spacing w:before="40" w:after="60" w:line="276" w:lineRule="auto"/>
              <w:contextualSpacing/>
              <w:jc w:val="center"/>
              <w:rPr>
                <w:rFonts w:ascii="Aptos Narrow" w:hAnsi="Aptos Narrow" w:cs="Segoe UI"/>
                <w:i/>
                <w:iCs/>
                <w:sz w:val="18"/>
                <w:szCs w:val="18"/>
                <w:lang w:eastAsia="en-GB"/>
              </w:rPr>
            </w:pPr>
            <w:r w:rsidRPr="00750143">
              <w:rPr>
                <w:rFonts w:ascii="Aptos Narrow" w:eastAsia="MS Mincho" w:hAnsi="Aptos Narrow" w:cs="Segoe UI"/>
                <w:i/>
                <w:iCs/>
                <w:sz w:val="18"/>
                <w:szCs w:val="18"/>
                <w:lang w:eastAsia="en-GB"/>
              </w:rPr>
              <w:fldChar w:fldCharType="begin">
                <w:ffData>
                  <w:name w:val=""/>
                  <w:enabled/>
                  <w:calcOnExit w:val="0"/>
                  <w:checkBox>
                    <w:sizeAuto/>
                    <w:default w:val="0"/>
                  </w:checkBox>
                </w:ffData>
              </w:fldChar>
            </w:r>
            <w:r w:rsidRPr="00750143">
              <w:rPr>
                <w:rFonts w:ascii="Aptos Narrow" w:eastAsia="MS Mincho" w:hAnsi="Aptos Narrow" w:cs="Segoe UI"/>
                <w:i/>
                <w:iCs/>
                <w:sz w:val="18"/>
                <w:szCs w:val="18"/>
                <w:lang w:eastAsia="en-GB"/>
              </w:rPr>
              <w:instrText xml:space="preserve"> FORMCHECKBOX </w:instrText>
            </w:r>
            <w:r w:rsidRPr="00750143">
              <w:rPr>
                <w:rFonts w:ascii="Aptos Narrow" w:eastAsia="MS Mincho" w:hAnsi="Aptos Narrow" w:cs="Segoe UI"/>
                <w:i/>
                <w:iCs/>
                <w:sz w:val="18"/>
                <w:szCs w:val="18"/>
                <w:lang w:eastAsia="en-GB"/>
              </w:rPr>
            </w:r>
            <w:r w:rsidRPr="00750143">
              <w:rPr>
                <w:rFonts w:ascii="Aptos Narrow" w:eastAsia="MS Mincho" w:hAnsi="Aptos Narrow" w:cs="Segoe UI"/>
                <w:i/>
                <w:iCs/>
                <w:sz w:val="18"/>
                <w:szCs w:val="18"/>
                <w:lang w:eastAsia="en-GB"/>
              </w:rPr>
              <w:fldChar w:fldCharType="separate"/>
            </w:r>
            <w:r w:rsidRPr="00750143">
              <w:rPr>
                <w:rFonts w:ascii="Aptos Narrow" w:eastAsia="MS Mincho" w:hAnsi="Aptos Narrow" w:cs="Segoe UI"/>
                <w:i/>
                <w:iCs/>
                <w:sz w:val="18"/>
                <w:szCs w:val="18"/>
                <w:lang w:eastAsia="en-GB"/>
              </w:rPr>
              <w:fldChar w:fldCharType="end"/>
            </w:r>
          </w:p>
        </w:tc>
        <w:tc>
          <w:tcPr>
            <w:tcW w:w="1924" w:type="dxa"/>
          </w:tcPr>
          <w:p w14:paraId="0A2D57EE" w14:textId="3CD1C1ED" w:rsidR="0016147A" w:rsidRPr="00750143" w:rsidRDefault="00D97145" w:rsidP="00652D6C">
            <w:pPr>
              <w:spacing w:before="40" w:after="60" w:line="276" w:lineRule="auto"/>
              <w:contextualSpacing/>
              <w:jc w:val="center"/>
              <w:rPr>
                <w:rFonts w:ascii="Aptos Narrow"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
                  <w:enabled/>
                  <w:calcOnExit w:val="0"/>
                  <w:checkBox>
                    <w:sizeAuto/>
                    <w:default w:val="1"/>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p>
        </w:tc>
      </w:tr>
      <w:tr w:rsidR="0091757A" w:rsidRPr="00750143" w14:paraId="211AB215" w14:textId="77777777" w:rsidTr="00321003">
        <w:trPr>
          <w:trHeight w:val="300"/>
        </w:trPr>
        <w:tc>
          <w:tcPr>
            <w:tcW w:w="3989" w:type="dxa"/>
            <w:vMerge w:val="restart"/>
          </w:tcPr>
          <w:p w14:paraId="0AEBDAC7" w14:textId="77777777" w:rsidR="0091757A" w:rsidRPr="00750143" w:rsidRDefault="0091757A" w:rsidP="00652D6C">
            <w:pPr>
              <w:spacing w:before="40" w:after="60" w:line="276" w:lineRule="auto"/>
              <w:contextualSpacing/>
              <w:rPr>
                <w:rFonts w:ascii="Aptos Narrow" w:hAnsi="Aptos Narrow" w:cs="Segoe UI"/>
                <w:b/>
                <w:color w:val="000000" w:themeColor="text1"/>
                <w:sz w:val="18"/>
                <w:szCs w:val="18"/>
                <w:lang w:eastAsia="en-GB"/>
              </w:rPr>
            </w:pPr>
            <w:r w:rsidRPr="00750143">
              <w:rPr>
                <w:rFonts w:ascii="Aptos Narrow" w:hAnsi="Aptos Narrow" w:cs="Segoe UI"/>
                <w:b/>
                <w:color w:val="000000" w:themeColor="text1"/>
                <w:sz w:val="18"/>
                <w:szCs w:val="18"/>
                <w:lang w:eastAsia="en-GB"/>
              </w:rPr>
              <w:t>Abordări în realizarea achiziției:</w:t>
            </w:r>
          </w:p>
        </w:tc>
        <w:tc>
          <w:tcPr>
            <w:tcW w:w="5529" w:type="dxa"/>
            <w:gridSpan w:val="3"/>
          </w:tcPr>
          <w:p w14:paraId="1534AE98" w14:textId="77777777" w:rsidR="0091757A" w:rsidRPr="00750143" w:rsidRDefault="0091757A" w:rsidP="00652D6C">
            <w:pPr>
              <w:spacing w:before="40" w:after="60" w:line="276" w:lineRule="auto"/>
              <w:contextualSpacing/>
              <w:rPr>
                <w:rFonts w:ascii="Aptos Narrow" w:eastAsia="MS Mincho"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
                  <w:enabled/>
                  <w:calcOnExit w:val="0"/>
                  <w:checkBox>
                    <w:sizeAuto/>
                    <w:default w:val="1"/>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r w:rsidRPr="00750143">
              <w:rPr>
                <w:rFonts w:ascii="Aptos Narrow" w:eastAsia="MS Mincho" w:hAnsi="Aptos Narrow" w:cs="Segoe UI"/>
                <w:color w:val="000000" w:themeColor="text1"/>
                <w:sz w:val="18"/>
                <w:szCs w:val="18"/>
                <w:lang w:eastAsia="en-GB"/>
              </w:rPr>
              <w:t xml:space="preserve"> prin resurse profesionale proprii</w:t>
            </w:r>
          </w:p>
        </w:tc>
      </w:tr>
      <w:tr w:rsidR="0091757A" w:rsidRPr="00750143" w14:paraId="4D778AD4" w14:textId="77777777" w:rsidTr="00321003">
        <w:trPr>
          <w:trHeight w:val="300"/>
        </w:trPr>
        <w:tc>
          <w:tcPr>
            <w:tcW w:w="3989" w:type="dxa"/>
            <w:vMerge/>
          </w:tcPr>
          <w:p w14:paraId="182E9BF2" w14:textId="77777777" w:rsidR="0091757A" w:rsidRPr="00750143" w:rsidRDefault="0091757A" w:rsidP="00652D6C">
            <w:pPr>
              <w:spacing w:before="40" w:after="60" w:line="276" w:lineRule="auto"/>
              <w:contextualSpacing/>
              <w:rPr>
                <w:rFonts w:ascii="Aptos Narrow" w:hAnsi="Aptos Narrow" w:cs="Segoe UI"/>
                <w:color w:val="000000" w:themeColor="text1"/>
                <w:sz w:val="18"/>
                <w:szCs w:val="18"/>
                <w:lang w:eastAsia="en-GB"/>
              </w:rPr>
            </w:pPr>
          </w:p>
        </w:tc>
        <w:tc>
          <w:tcPr>
            <w:tcW w:w="5529" w:type="dxa"/>
            <w:gridSpan w:val="3"/>
          </w:tcPr>
          <w:p w14:paraId="4F21599C" w14:textId="77777777" w:rsidR="0091757A" w:rsidRPr="00750143" w:rsidRDefault="0091757A" w:rsidP="00652D6C">
            <w:pPr>
              <w:spacing w:before="40" w:after="60" w:line="276" w:lineRule="auto"/>
              <w:contextualSpacing/>
              <w:rPr>
                <w:rFonts w:ascii="Aptos Narrow" w:eastAsia="MS Mincho"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Check2"/>
                  <w:enabled/>
                  <w:calcOnExit w:val="0"/>
                  <w:checkBox>
                    <w:sizeAuto/>
                    <w:default w:val="0"/>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r w:rsidRPr="00750143">
              <w:rPr>
                <w:rFonts w:ascii="Aptos Narrow" w:eastAsia="MS Mincho" w:hAnsi="Aptos Narrow" w:cs="Segoe UI"/>
                <w:color w:val="000000" w:themeColor="text1"/>
                <w:sz w:val="18"/>
                <w:szCs w:val="18"/>
                <w:lang w:eastAsia="en-GB"/>
              </w:rPr>
              <w:t xml:space="preserve"> prin recurgerea la unități centralizate de achiziție</w:t>
            </w:r>
          </w:p>
        </w:tc>
      </w:tr>
      <w:tr w:rsidR="0091757A" w:rsidRPr="00750143" w14:paraId="579C0181" w14:textId="77777777" w:rsidTr="00321003">
        <w:trPr>
          <w:trHeight w:val="300"/>
        </w:trPr>
        <w:tc>
          <w:tcPr>
            <w:tcW w:w="3989" w:type="dxa"/>
            <w:vMerge/>
          </w:tcPr>
          <w:p w14:paraId="7E15BE61" w14:textId="77777777" w:rsidR="0091757A" w:rsidRPr="00750143" w:rsidRDefault="0091757A" w:rsidP="00652D6C">
            <w:pPr>
              <w:spacing w:before="40" w:after="60" w:line="276" w:lineRule="auto"/>
              <w:contextualSpacing/>
              <w:rPr>
                <w:rFonts w:ascii="Aptos Narrow" w:hAnsi="Aptos Narrow" w:cs="Segoe UI"/>
                <w:color w:val="000000" w:themeColor="text1"/>
                <w:sz w:val="18"/>
                <w:szCs w:val="18"/>
                <w:lang w:eastAsia="en-GB"/>
              </w:rPr>
            </w:pPr>
          </w:p>
        </w:tc>
        <w:tc>
          <w:tcPr>
            <w:tcW w:w="5529" w:type="dxa"/>
            <w:gridSpan w:val="3"/>
          </w:tcPr>
          <w:p w14:paraId="23358780" w14:textId="31A25A15" w:rsidR="0091757A" w:rsidRPr="00750143" w:rsidRDefault="0016147A" w:rsidP="00652D6C">
            <w:pPr>
              <w:spacing w:before="40" w:after="60" w:line="276" w:lineRule="auto"/>
              <w:contextualSpacing/>
              <w:rPr>
                <w:rFonts w:ascii="Aptos Narrow" w:eastAsia="MS Mincho" w:hAnsi="Aptos Narrow" w:cs="Segoe UI"/>
                <w:color w:val="000000" w:themeColor="text1"/>
                <w:sz w:val="18"/>
                <w:szCs w:val="18"/>
                <w:lang w:eastAsia="en-GB"/>
              </w:rPr>
            </w:pPr>
            <w:r w:rsidRPr="00750143">
              <w:rPr>
                <w:rFonts w:ascii="Aptos Narrow" w:eastAsia="MS Mincho" w:hAnsi="Aptos Narrow" w:cs="Segoe UI"/>
                <w:color w:val="000000" w:themeColor="text1"/>
                <w:sz w:val="18"/>
                <w:szCs w:val="18"/>
                <w:lang w:eastAsia="en-GB"/>
              </w:rPr>
              <w:fldChar w:fldCharType="begin">
                <w:ffData>
                  <w:name w:val=""/>
                  <w:enabled/>
                  <w:calcOnExit w:val="0"/>
                  <w:checkBox>
                    <w:sizeAuto/>
                    <w:default w:val="1"/>
                  </w:checkBox>
                </w:ffData>
              </w:fldChar>
            </w:r>
            <w:r w:rsidRPr="00750143">
              <w:rPr>
                <w:rFonts w:ascii="Aptos Narrow" w:eastAsia="MS Mincho" w:hAnsi="Aptos Narrow" w:cs="Segoe UI"/>
                <w:color w:val="000000" w:themeColor="text1"/>
                <w:sz w:val="18"/>
                <w:szCs w:val="18"/>
                <w:lang w:eastAsia="en-GB"/>
              </w:rPr>
              <w:instrText xml:space="preserve"> FORMCHECKBOX </w:instrText>
            </w:r>
            <w:r w:rsidRPr="00750143">
              <w:rPr>
                <w:rFonts w:ascii="Aptos Narrow" w:eastAsia="MS Mincho" w:hAnsi="Aptos Narrow" w:cs="Segoe UI"/>
                <w:color w:val="000000" w:themeColor="text1"/>
                <w:sz w:val="18"/>
                <w:szCs w:val="18"/>
                <w:lang w:eastAsia="en-GB"/>
              </w:rPr>
            </w:r>
            <w:r w:rsidRPr="00750143">
              <w:rPr>
                <w:rFonts w:ascii="Aptos Narrow" w:eastAsia="MS Mincho" w:hAnsi="Aptos Narrow" w:cs="Segoe UI"/>
                <w:color w:val="000000" w:themeColor="text1"/>
                <w:sz w:val="18"/>
                <w:szCs w:val="18"/>
                <w:lang w:eastAsia="en-GB"/>
              </w:rPr>
              <w:fldChar w:fldCharType="separate"/>
            </w:r>
            <w:r w:rsidRPr="00750143">
              <w:rPr>
                <w:rFonts w:ascii="Aptos Narrow" w:eastAsia="MS Mincho" w:hAnsi="Aptos Narrow" w:cs="Segoe UI"/>
                <w:color w:val="000000" w:themeColor="text1"/>
                <w:sz w:val="18"/>
                <w:szCs w:val="18"/>
                <w:lang w:eastAsia="en-GB"/>
              </w:rPr>
              <w:fldChar w:fldCharType="end"/>
            </w:r>
            <w:r w:rsidR="0091757A" w:rsidRPr="00750143">
              <w:rPr>
                <w:rFonts w:ascii="Aptos Narrow" w:eastAsia="MS Mincho" w:hAnsi="Aptos Narrow" w:cs="Segoe UI"/>
                <w:color w:val="000000" w:themeColor="text1"/>
                <w:sz w:val="18"/>
                <w:szCs w:val="18"/>
                <w:lang w:eastAsia="en-GB"/>
              </w:rPr>
              <w:t xml:space="preserve"> cu ajutorul unui </w:t>
            </w:r>
            <w:r w:rsidRPr="00750143">
              <w:rPr>
                <w:rFonts w:ascii="Aptos Narrow" w:eastAsia="MS Mincho" w:hAnsi="Aptos Narrow" w:cs="Segoe UI"/>
                <w:color w:val="000000" w:themeColor="text1"/>
                <w:sz w:val="18"/>
                <w:szCs w:val="18"/>
                <w:lang w:eastAsia="en-GB"/>
              </w:rPr>
              <w:t>Consultant</w:t>
            </w:r>
          </w:p>
        </w:tc>
      </w:tr>
      <w:tr w:rsidR="0091757A" w:rsidRPr="00750143" w14:paraId="6F18040A" w14:textId="77777777" w:rsidTr="00321003">
        <w:trPr>
          <w:trHeight w:val="600"/>
        </w:trPr>
        <w:tc>
          <w:tcPr>
            <w:tcW w:w="3989" w:type="dxa"/>
            <w:hideMark/>
          </w:tcPr>
          <w:p w14:paraId="16F2A10F" w14:textId="77777777" w:rsidR="0091757A" w:rsidRPr="00750143" w:rsidRDefault="0091757A" w:rsidP="00652D6C">
            <w:pPr>
              <w:spacing w:before="40" w:after="60" w:line="276" w:lineRule="auto"/>
              <w:contextualSpacing/>
              <w:rPr>
                <w:rFonts w:ascii="Aptos Narrow" w:hAnsi="Aptos Narrow" w:cs="Segoe UI"/>
                <w:color w:val="000000" w:themeColor="text1"/>
                <w:sz w:val="18"/>
                <w:szCs w:val="18"/>
                <w:lang w:eastAsia="en-GB"/>
              </w:rPr>
            </w:pPr>
            <w:r w:rsidRPr="00750143">
              <w:rPr>
                <w:rFonts w:ascii="Aptos Narrow" w:hAnsi="Aptos Narrow" w:cs="Segoe UI"/>
                <w:b/>
                <w:color w:val="000000" w:themeColor="text1"/>
                <w:sz w:val="18"/>
                <w:szCs w:val="18"/>
                <w:lang w:eastAsia="en-GB"/>
              </w:rPr>
              <w:t>Resurse disponibile</w:t>
            </w:r>
            <w:r w:rsidRPr="00750143">
              <w:rPr>
                <w:rFonts w:ascii="Aptos Narrow" w:hAnsi="Aptos Narrow" w:cs="Segoe UI"/>
                <w:color w:val="000000" w:themeColor="text1"/>
                <w:sz w:val="18"/>
                <w:szCs w:val="18"/>
                <w:lang w:eastAsia="en-GB"/>
              </w:rPr>
              <w:t xml:space="preserve"> </w:t>
            </w:r>
          </w:p>
        </w:tc>
        <w:tc>
          <w:tcPr>
            <w:tcW w:w="5529" w:type="dxa"/>
            <w:gridSpan w:val="3"/>
          </w:tcPr>
          <w:p w14:paraId="2423934F"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Implementarea contractului de concesiune presupune o activitate continuă de monitorizare tehnică, economică, juridică și operațională pe întreaga durată de 10 ani, dat fiind că acesta include atât operarea infrastructurilor TMB și DDN, cât și realizarea și exploatarea unor investiții majore (retehnologizare STMB și construire Celula 2 a DDN). Pentru asigurarea unei gestionări eficiente și conforme a contractului, A.D.I. „ECOLECT Mureș” și Consiliul Județean Mureș vor utiliza o structură dedicată de resurse interne și externe, după cum urmează:</w:t>
            </w:r>
          </w:p>
          <w:p w14:paraId="03D6F394" w14:textId="0D5C3AD9"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p>
          <w:p w14:paraId="684B18E1" w14:textId="77777777"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1. Resurse interne – Structuri administrative, tehnice și economice</w:t>
            </w:r>
          </w:p>
          <w:p w14:paraId="24065EB6"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Pe durata implementării contractului, vor fi implicate structurile de specialitate relevante din cadrul:</w:t>
            </w:r>
          </w:p>
          <w:p w14:paraId="236C1FF8" w14:textId="77777777" w:rsidR="009E1D3D" w:rsidRPr="009E1D3D" w:rsidRDefault="009E1D3D" w:rsidP="00652D6C">
            <w:pPr>
              <w:numPr>
                <w:ilvl w:val="0"/>
                <w:numId w:val="29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b/>
                <w:bCs/>
                <w:color w:val="000000" w:themeColor="text1"/>
                <w:sz w:val="18"/>
                <w:szCs w:val="18"/>
                <w:lang w:eastAsia="en-GB"/>
              </w:rPr>
              <w:t>A.D.I. „ECOLECT Mureș”</w:t>
            </w:r>
            <w:r w:rsidRPr="009E1D3D">
              <w:rPr>
                <w:rFonts w:ascii="Aptos Narrow" w:hAnsi="Aptos Narrow" w:cs="Segoe UI"/>
                <w:color w:val="000000" w:themeColor="text1"/>
                <w:sz w:val="18"/>
                <w:szCs w:val="18"/>
                <w:lang w:eastAsia="en-GB"/>
              </w:rPr>
              <w:t>, cu atribuții de monitorizare a serviciilor de salubrizare și coordonare la nivel județean;</w:t>
            </w:r>
          </w:p>
          <w:p w14:paraId="06133B3F" w14:textId="77777777" w:rsidR="009E1D3D" w:rsidRPr="009E1D3D" w:rsidRDefault="009E1D3D" w:rsidP="00652D6C">
            <w:pPr>
              <w:numPr>
                <w:ilvl w:val="0"/>
                <w:numId w:val="29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b/>
                <w:bCs/>
                <w:color w:val="000000" w:themeColor="text1"/>
                <w:sz w:val="18"/>
                <w:szCs w:val="18"/>
                <w:lang w:eastAsia="en-GB"/>
              </w:rPr>
              <w:t>Consiliului Județean Mureș</w:t>
            </w:r>
            <w:r w:rsidRPr="009E1D3D">
              <w:rPr>
                <w:rFonts w:ascii="Aptos Narrow" w:hAnsi="Aptos Narrow" w:cs="Segoe UI"/>
                <w:color w:val="000000" w:themeColor="text1"/>
                <w:sz w:val="18"/>
                <w:szCs w:val="18"/>
                <w:lang w:eastAsia="en-GB"/>
              </w:rPr>
              <w:t>, în special compartimentele de:</w:t>
            </w:r>
          </w:p>
          <w:p w14:paraId="2AD4A4AC" w14:textId="77777777" w:rsidR="009E1D3D" w:rsidRPr="009E1D3D" w:rsidRDefault="009E1D3D" w:rsidP="00652D6C">
            <w:pPr>
              <w:numPr>
                <w:ilvl w:val="1"/>
                <w:numId w:val="29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salubrizare / mediu,</w:t>
            </w:r>
          </w:p>
          <w:p w14:paraId="3ABE2A95" w14:textId="77777777" w:rsidR="009E1D3D" w:rsidRPr="009E1D3D" w:rsidRDefault="009E1D3D" w:rsidP="00652D6C">
            <w:pPr>
              <w:numPr>
                <w:ilvl w:val="1"/>
                <w:numId w:val="29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tehnic / infrastructuri,</w:t>
            </w:r>
          </w:p>
          <w:p w14:paraId="2C7476A3" w14:textId="77777777" w:rsidR="009E1D3D" w:rsidRPr="009E1D3D" w:rsidRDefault="009E1D3D" w:rsidP="00652D6C">
            <w:pPr>
              <w:numPr>
                <w:ilvl w:val="1"/>
                <w:numId w:val="29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juridic,</w:t>
            </w:r>
          </w:p>
          <w:p w14:paraId="0AF82342" w14:textId="77777777" w:rsidR="009E1D3D" w:rsidRPr="009E1D3D" w:rsidRDefault="009E1D3D" w:rsidP="00652D6C">
            <w:pPr>
              <w:numPr>
                <w:ilvl w:val="1"/>
                <w:numId w:val="29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economic / buget / audit intern.</w:t>
            </w:r>
          </w:p>
          <w:p w14:paraId="6C6D5EDC"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Aceste structuri acoperă toate domeniile de expertiză necesare supravegherii unui contract de concesiune complex.</w:t>
            </w:r>
          </w:p>
          <w:p w14:paraId="3ADD0D7E" w14:textId="264A5972"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p>
          <w:p w14:paraId="4D5B6015" w14:textId="77777777"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2. Responsabil de contract și echipa de monitorizare</w:t>
            </w:r>
          </w:p>
          <w:p w14:paraId="4581E024" w14:textId="0068E30E"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Pr>
                <w:rFonts w:ascii="Aptos Narrow" w:hAnsi="Aptos Narrow" w:cs="Segoe UI"/>
                <w:color w:val="000000" w:themeColor="text1"/>
                <w:sz w:val="18"/>
                <w:szCs w:val="18"/>
                <w:lang w:eastAsia="en-GB"/>
              </w:rPr>
              <w:t>Autoritatea</w:t>
            </w:r>
            <w:r w:rsidRPr="009E1D3D">
              <w:rPr>
                <w:rFonts w:ascii="Aptos Narrow" w:hAnsi="Aptos Narrow" w:cs="Segoe UI"/>
                <w:color w:val="000000" w:themeColor="text1"/>
                <w:sz w:val="18"/>
                <w:szCs w:val="18"/>
                <w:lang w:eastAsia="en-GB"/>
              </w:rPr>
              <w:t xml:space="preserve"> contractantă va desemna un </w:t>
            </w:r>
            <w:r w:rsidRPr="009E1D3D">
              <w:rPr>
                <w:rFonts w:ascii="Aptos Narrow" w:hAnsi="Aptos Narrow" w:cs="Segoe UI"/>
                <w:b/>
                <w:bCs/>
                <w:color w:val="000000" w:themeColor="text1"/>
                <w:sz w:val="18"/>
                <w:szCs w:val="18"/>
                <w:lang w:eastAsia="en-GB"/>
              </w:rPr>
              <w:t>responsabil de contract</w:t>
            </w:r>
            <w:r w:rsidRPr="009E1D3D">
              <w:rPr>
                <w:rFonts w:ascii="Aptos Narrow" w:hAnsi="Aptos Narrow" w:cs="Segoe UI"/>
                <w:color w:val="000000" w:themeColor="text1"/>
                <w:sz w:val="18"/>
                <w:szCs w:val="18"/>
                <w:lang w:eastAsia="en-GB"/>
              </w:rPr>
              <w:t>, în conformitate cu bunele practici privind managementul concesiunilor, cu rol de coordonare a tuturor activităților de monitorizare, evaluare și comunicare cu Operatorul.</w:t>
            </w:r>
          </w:p>
          <w:p w14:paraId="2280AF1B"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 xml:space="preserve">Responsabilul de contract va fi sprijinit de o </w:t>
            </w:r>
            <w:r w:rsidRPr="009E1D3D">
              <w:rPr>
                <w:rFonts w:ascii="Aptos Narrow" w:hAnsi="Aptos Narrow" w:cs="Segoe UI"/>
                <w:b/>
                <w:bCs/>
                <w:color w:val="000000" w:themeColor="text1"/>
                <w:sz w:val="18"/>
                <w:szCs w:val="18"/>
                <w:lang w:eastAsia="en-GB"/>
              </w:rPr>
              <w:t>echipă de monitorizare</w:t>
            </w:r>
            <w:r w:rsidRPr="009E1D3D">
              <w:rPr>
                <w:rFonts w:ascii="Aptos Narrow" w:hAnsi="Aptos Narrow" w:cs="Segoe UI"/>
                <w:color w:val="000000" w:themeColor="text1"/>
                <w:sz w:val="18"/>
                <w:szCs w:val="18"/>
                <w:lang w:eastAsia="en-GB"/>
              </w:rPr>
              <w:t>, cu atribuții precum:</w:t>
            </w:r>
          </w:p>
          <w:p w14:paraId="3DCA531C" w14:textId="77777777" w:rsidR="009E1D3D" w:rsidRPr="009E1D3D" w:rsidRDefault="009E1D3D" w:rsidP="00652D6C">
            <w:pPr>
              <w:numPr>
                <w:ilvl w:val="0"/>
                <w:numId w:val="298"/>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analiza rapoartelor lunare, trimestriale și anuale ale Operatorului;</w:t>
            </w:r>
          </w:p>
          <w:p w14:paraId="15E32AC6" w14:textId="77777777" w:rsidR="009E1D3D" w:rsidRPr="009E1D3D" w:rsidRDefault="009E1D3D" w:rsidP="00652D6C">
            <w:pPr>
              <w:numPr>
                <w:ilvl w:val="0"/>
                <w:numId w:val="298"/>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indicatorilor de performanță (KPI) privind TMB și DDN;</w:t>
            </w:r>
          </w:p>
          <w:p w14:paraId="46EC99FD" w14:textId="77777777" w:rsidR="009E1D3D" w:rsidRPr="009E1D3D" w:rsidRDefault="009E1D3D" w:rsidP="00652D6C">
            <w:pPr>
              <w:numPr>
                <w:ilvl w:val="0"/>
                <w:numId w:val="298"/>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monitorizarea realizării investițiilor (STMB și Celula 2 DDN) conform graficelor asumate;</w:t>
            </w:r>
          </w:p>
          <w:p w14:paraId="7DDC5141" w14:textId="77777777" w:rsidR="009E1D3D" w:rsidRPr="009E1D3D" w:rsidRDefault="009E1D3D" w:rsidP="00652D6C">
            <w:pPr>
              <w:numPr>
                <w:ilvl w:val="0"/>
                <w:numId w:val="298"/>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respectării normelor de mediu, sănătate și securitate în muncă și a autorizațiilor;</w:t>
            </w:r>
          </w:p>
          <w:p w14:paraId="08261C5C" w14:textId="77777777" w:rsidR="009E1D3D" w:rsidRPr="009E1D3D" w:rsidRDefault="009E1D3D" w:rsidP="00652D6C">
            <w:pPr>
              <w:numPr>
                <w:ilvl w:val="0"/>
                <w:numId w:val="298"/>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validarea documentelor financiare relevante (tarife, ajustări, costuri, fond închidere);</w:t>
            </w:r>
          </w:p>
          <w:p w14:paraId="391A9EB5" w14:textId="77777777" w:rsidR="009E1D3D" w:rsidRPr="009E1D3D" w:rsidRDefault="009E1D3D" w:rsidP="00652D6C">
            <w:pPr>
              <w:numPr>
                <w:ilvl w:val="0"/>
                <w:numId w:val="298"/>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controlul respectării obligațiilor contractuale și aplicarea eventualelor sancțiuni.</w:t>
            </w:r>
          </w:p>
          <w:p w14:paraId="4D4762D0"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Echipa va colabora permanent cu structurile tehnice, financiare și juridice ale ADI și CJ Mureș, asigurând trasabilitatea tuturor deciziilor și verificărilor.</w:t>
            </w:r>
          </w:p>
          <w:p w14:paraId="46A6B654" w14:textId="52DB3E3E"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p>
          <w:p w14:paraId="04AD9C85" w14:textId="77777777"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3. Sprijin tehnic și juridic specializat – Consultant extern</w:t>
            </w:r>
          </w:p>
          <w:p w14:paraId="135A524A"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 xml:space="preserve">Având în vedere natura tehnică avansată a instalațiilor, complexitatea proceselor (TMB, RDF/SRF, depozitare, levigat, biogaz), precum și investițiile cu potențial ridicat de risc operațional și financiar, este necesară implicarea unui </w:t>
            </w:r>
            <w:r w:rsidRPr="009E1D3D">
              <w:rPr>
                <w:rFonts w:ascii="Aptos Narrow" w:hAnsi="Aptos Narrow" w:cs="Segoe UI"/>
                <w:b/>
                <w:bCs/>
                <w:color w:val="000000" w:themeColor="text1"/>
                <w:sz w:val="18"/>
                <w:szCs w:val="18"/>
                <w:lang w:eastAsia="en-GB"/>
              </w:rPr>
              <w:t>consultant extern cu expertiză în concesiuni de servicii de salubrizare și operare TMB/DDN</w:t>
            </w:r>
            <w:r w:rsidRPr="009E1D3D">
              <w:rPr>
                <w:rFonts w:ascii="Aptos Narrow" w:hAnsi="Aptos Narrow" w:cs="Segoe UI"/>
                <w:color w:val="000000" w:themeColor="text1"/>
                <w:sz w:val="18"/>
                <w:szCs w:val="18"/>
                <w:lang w:eastAsia="en-GB"/>
              </w:rPr>
              <w:t>.</w:t>
            </w:r>
          </w:p>
          <w:p w14:paraId="0B13AEA9"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Consultantul extern va asigura:</w:t>
            </w:r>
          </w:p>
          <w:p w14:paraId="0D2051B4" w14:textId="77777777"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 Suport tehnic</w:t>
            </w:r>
          </w:p>
          <w:p w14:paraId="2BEB24BC" w14:textId="77777777" w:rsidR="009E1D3D" w:rsidRPr="009E1D3D" w:rsidRDefault="009E1D3D" w:rsidP="00652D6C">
            <w:pPr>
              <w:numPr>
                <w:ilvl w:val="0"/>
                <w:numId w:val="299"/>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documentațiilor tehnice elaborate de concesionar (PT, DDE, studii, grafic investiții);</w:t>
            </w:r>
          </w:p>
          <w:p w14:paraId="76ECF891" w14:textId="77777777" w:rsidR="009E1D3D" w:rsidRPr="009E1D3D" w:rsidRDefault="009E1D3D" w:rsidP="00652D6C">
            <w:pPr>
              <w:numPr>
                <w:ilvl w:val="0"/>
                <w:numId w:val="299"/>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asistență în analiza proceselor tehnologice și a indicatorilor de performanță;</w:t>
            </w:r>
          </w:p>
          <w:p w14:paraId="7C08BC52" w14:textId="77777777" w:rsidR="009E1D3D" w:rsidRPr="009E1D3D" w:rsidRDefault="009E1D3D" w:rsidP="00652D6C">
            <w:pPr>
              <w:numPr>
                <w:ilvl w:val="0"/>
                <w:numId w:val="299"/>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monitorizarea conformității lucrărilor de retehnologizare și construire cu standardele de calitate.</w:t>
            </w:r>
          </w:p>
          <w:p w14:paraId="762D9A7C" w14:textId="77777777"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 Suport juridic</w:t>
            </w:r>
          </w:p>
          <w:p w14:paraId="4E8C7B43" w14:textId="77777777" w:rsidR="009E1D3D" w:rsidRPr="009E1D3D" w:rsidRDefault="009E1D3D" w:rsidP="00652D6C">
            <w:pPr>
              <w:numPr>
                <w:ilvl w:val="0"/>
                <w:numId w:val="300"/>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interpretarea clauzelor contractuale în situații speciale (reechilibrare, ajustări tarifare, neconformități);</w:t>
            </w:r>
          </w:p>
          <w:p w14:paraId="7E6188AF" w14:textId="77777777" w:rsidR="009E1D3D" w:rsidRPr="009E1D3D" w:rsidRDefault="009E1D3D" w:rsidP="00652D6C">
            <w:pPr>
              <w:numPr>
                <w:ilvl w:val="0"/>
                <w:numId w:val="300"/>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asistență în gestionarea litigiilor sau situațiilor de penalitate;</w:t>
            </w:r>
          </w:p>
          <w:p w14:paraId="7EC5AF7C" w14:textId="77777777" w:rsidR="009E1D3D" w:rsidRPr="009E1D3D" w:rsidRDefault="009E1D3D" w:rsidP="00652D6C">
            <w:pPr>
              <w:numPr>
                <w:ilvl w:val="0"/>
                <w:numId w:val="300"/>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încadrării deciziilor de monitorizare în cadrul legal.</w:t>
            </w:r>
          </w:p>
          <w:p w14:paraId="00EA2974" w14:textId="77777777"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 Suport economic / financiar</w:t>
            </w:r>
          </w:p>
          <w:p w14:paraId="3244EEEE" w14:textId="77777777" w:rsidR="009E1D3D" w:rsidRPr="009E1D3D" w:rsidRDefault="009E1D3D" w:rsidP="00652D6C">
            <w:pPr>
              <w:numPr>
                <w:ilvl w:val="0"/>
                <w:numId w:val="301"/>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anuală a costurilor declarate de Operator în fundamentarea tarifelor;</w:t>
            </w:r>
          </w:p>
          <w:p w14:paraId="198EE540" w14:textId="77777777" w:rsidR="009E1D3D" w:rsidRPr="009E1D3D" w:rsidRDefault="009E1D3D" w:rsidP="00652D6C">
            <w:pPr>
              <w:numPr>
                <w:ilvl w:val="0"/>
                <w:numId w:val="301"/>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analiză privind ajustările tarifare și respectarea metodologiilor ANRSC;</w:t>
            </w:r>
          </w:p>
          <w:p w14:paraId="19FD7D7D" w14:textId="77777777" w:rsidR="009E1D3D" w:rsidRPr="009E1D3D" w:rsidRDefault="009E1D3D" w:rsidP="00652D6C">
            <w:pPr>
              <w:numPr>
                <w:ilvl w:val="0"/>
                <w:numId w:val="301"/>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monitorizarea fondului pentru închiderea depozitului, garanțiilor financiare și a fluxurilor financiare ale concesiunii.</w:t>
            </w:r>
          </w:p>
          <w:p w14:paraId="2CC3ED34"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Consultantul este implicat „la cerere” sau pe bază de contract anual de asistență, contribuind la menținerea unui nivel ridicat de rigoare în supravegherea concesiunii.</w:t>
            </w:r>
          </w:p>
          <w:p w14:paraId="736FBC57" w14:textId="3FEFA62B"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p>
          <w:p w14:paraId="20995300" w14:textId="77777777"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4. Audit tehnic și financiar periodic</w:t>
            </w:r>
          </w:p>
          <w:p w14:paraId="3511ECC2"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 xml:space="preserve">Pentru transparență și control suplimentar asupra modului de derulare a concesiunii, se recomandă introducerea unui </w:t>
            </w:r>
            <w:r w:rsidRPr="009E1D3D">
              <w:rPr>
                <w:rFonts w:ascii="Aptos Narrow" w:hAnsi="Aptos Narrow" w:cs="Segoe UI"/>
                <w:b/>
                <w:bCs/>
                <w:color w:val="000000" w:themeColor="text1"/>
                <w:sz w:val="18"/>
                <w:szCs w:val="18"/>
                <w:lang w:eastAsia="en-GB"/>
              </w:rPr>
              <w:t>audit tehnic și financiar anual</w:t>
            </w:r>
            <w:r w:rsidRPr="009E1D3D">
              <w:rPr>
                <w:rFonts w:ascii="Aptos Narrow" w:hAnsi="Aptos Narrow" w:cs="Segoe UI"/>
                <w:color w:val="000000" w:themeColor="text1"/>
                <w:sz w:val="18"/>
                <w:szCs w:val="18"/>
                <w:lang w:eastAsia="en-GB"/>
              </w:rPr>
              <w:t>, realizat de o entitate independentă.</w:t>
            </w:r>
          </w:p>
          <w:p w14:paraId="0BB4AC71"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Auditul poate include:</w:t>
            </w:r>
          </w:p>
          <w:p w14:paraId="2D4815FC" w14:textId="77777777" w:rsidR="009E1D3D" w:rsidRPr="009E1D3D" w:rsidRDefault="009E1D3D" w:rsidP="00652D6C">
            <w:pPr>
              <w:numPr>
                <w:ilvl w:val="0"/>
                <w:numId w:val="302"/>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controlul costurilor de operare (OPEX) declarate de operator;</w:t>
            </w:r>
          </w:p>
          <w:p w14:paraId="41804175" w14:textId="77777777" w:rsidR="009E1D3D" w:rsidRPr="009E1D3D" w:rsidRDefault="009E1D3D" w:rsidP="00652D6C">
            <w:pPr>
              <w:numPr>
                <w:ilvl w:val="0"/>
                <w:numId w:val="302"/>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fluxurilor de deșeuri (cantități, trasabilitate, balanță masă);</w:t>
            </w:r>
          </w:p>
          <w:p w14:paraId="705C0855" w14:textId="77777777" w:rsidR="009E1D3D" w:rsidRPr="009E1D3D" w:rsidRDefault="009E1D3D" w:rsidP="00652D6C">
            <w:pPr>
              <w:numPr>
                <w:ilvl w:val="0"/>
                <w:numId w:val="302"/>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evaluarea respectării indicatorilor de performanță;</w:t>
            </w:r>
          </w:p>
          <w:p w14:paraId="15B89520" w14:textId="77777777" w:rsidR="009E1D3D" w:rsidRPr="009E1D3D" w:rsidRDefault="009E1D3D" w:rsidP="00652D6C">
            <w:pPr>
              <w:numPr>
                <w:ilvl w:val="0"/>
                <w:numId w:val="302"/>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utilizării corecte a fondului de închidere și a garanțiilor financiare;</w:t>
            </w:r>
          </w:p>
          <w:p w14:paraId="653DA3FF" w14:textId="77777777" w:rsidR="009E1D3D" w:rsidRPr="009E1D3D" w:rsidRDefault="009E1D3D" w:rsidP="00652D6C">
            <w:pPr>
              <w:numPr>
                <w:ilvl w:val="0"/>
                <w:numId w:val="302"/>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controlul documentațiilor tehnice aferente investițiilor;</w:t>
            </w:r>
          </w:p>
          <w:p w14:paraId="08C95065" w14:textId="77777777" w:rsidR="009E1D3D" w:rsidRPr="009E1D3D" w:rsidRDefault="009E1D3D" w:rsidP="00652D6C">
            <w:pPr>
              <w:numPr>
                <w:ilvl w:val="0"/>
                <w:numId w:val="302"/>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corectitudinii ajustărilor tarifare.</w:t>
            </w:r>
          </w:p>
          <w:p w14:paraId="2E1DF59B"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Rezultatele auditului reprezintă un instrument esențial în managementul riscului și în menținerea conformității contractului pe durata celor 10 ani.</w:t>
            </w:r>
          </w:p>
          <w:p w14:paraId="4E63F6A7" w14:textId="67C69915" w:rsidR="009E1D3D" w:rsidRDefault="009E1D3D" w:rsidP="00652D6C">
            <w:pPr>
              <w:spacing w:before="40" w:after="60" w:line="276" w:lineRule="auto"/>
              <w:contextualSpacing/>
              <w:rPr>
                <w:rFonts w:ascii="Aptos Narrow" w:hAnsi="Aptos Narrow" w:cs="Segoe UI"/>
                <w:color w:val="000000" w:themeColor="text1"/>
                <w:sz w:val="18"/>
                <w:szCs w:val="18"/>
                <w:lang w:eastAsia="en-GB"/>
              </w:rPr>
            </w:pPr>
          </w:p>
          <w:p w14:paraId="4F96CE9A" w14:textId="0F3A98C6"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Pr>
                <w:rFonts w:ascii="Aptos Narrow" w:hAnsi="Aptos Narrow" w:cs="Segoe UI"/>
                <w:b/>
                <w:bCs/>
                <w:color w:val="000000" w:themeColor="text1"/>
                <w:sz w:val="18"/>
                <w:szCs w:val="18"/>
                <w:lang w:eastAsia="en-GB"/>
              </w:rPr>
              <w:t>5</w:t>
            </w:r>
            <w:r w:rsidRPr="009E1D3D">
              <w:rPr>
                <w:rFonts w:ascii="Aptos Narrow" w:hAnsi="Aptos Narrow" w:cs="Segoe UI"/>
                <w:b/>
                <w:bCs/>
                <w:color w:val="000000" w:themeColor="text1"/>
                <w:sz w:val="18"/>
                <w:szCs w:val="18"/>
                <w:lang w:eastAsia="en-GB"/>
              </w:rPr>
              <w:t>. Echipă de diriginți de șantier – supravegherea lucrărilor de construcții și montaj</w:t>
            </w:r>
          </w:p>
          <w:p w14:paraId="6780D76A"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 xml:space="preserve">Având în vedere că o parte esențială a contractului de concesiune o reprezintă </w:t>
            </w:r>
            <w:r w:rsidRPr="009E1D3D">
              <w:rPr>
                <w:rFonts w:ascii="Aptos Narrow" w:hAnsi="Aptos Narrow" w:cs="Segoe UI"/>
                <w:b/>
                <w:bCs/>
                <w:color w:val="000000" w:themeColor="text1"/>
                <w:sz w:val="18"/>
                <w:szCs w:val="18"/>
                <w:lang w:eastAsia="en-GB"/>
              </w:rPr>
              <w:t>realizarea unor investiții semnificative</w:t>
            </w:r>
            <w:r w:rsidRPr="009E1D3D">
              <w:rPr>
                <w:rFonts w:ascii="Aptos Narrow" w:hAnsi="Aptos Narrow" w:cs="Segoe UI"/>
                <w:color w:val="000000" w:themeColor="text1"/>
                <w:sz w:val="18"/>
                <w:szCs w:val="18"/>
                <w:lang w:eastAsia="en-GB"/>
              </w:rPr>
              <w:t xml:space="preserve"> – retehnologizarea Stației TMB și construirea Celulei nr. 2 a Depozitului de Deșeuri Nepericuloase – este necesară constituirea și implicarea unei </w:t>
            </w:r>
            <w:r w:rsidRPr="009E1D3D">
              <w:rPr>
                <w:rFonts w:ascii="Aptos Narrow" w:hAnsi="Aptos Narrow" w:cs="Segoe UI"/>
                <w:b/>
                <w:bCs/>
                <w:color w:val="000000" w:themeColor="text1"/>
                <w:sz w:val="18"/>
                <w:szCs w:val="18"/>
                <w:lang w:eastAsia="en-GB"/>
              </w:rPr>
              <w:t>echipe de diriginți de șantier</w:t>
            </w:r>
            <w:r w:rsidRPr="009E1D3D">
              <w:rPr>
                <w:rFonts w:ascii="Aptos Narrow" w:hAnsi="Aptos Narrow" w:cs="Segoe UI"/>
                <w:color w:val="000000" w:themeColor="text1"/>
                <w:sz w:val="18"/>
                <w:szCs w:val="18"/>
                <w:lang w:eastAsia="en-GB"/>
              </w:rPr>
              <w:t xml:space="preserve"> autorizați, în conformitate cu legislația aplicabilă în domeniul construcțiilor.</w:t>
            </w:r>
          </w:p>
          <w:p w14:paraId="54D4E5CF"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Diriginții de șantier vor avea rolul de a asigura:</w:t>
            </w:r>
          </w:p>
          <w:p w14:paraId="06810A0C" w14:textId="77777777" w:rsidR="009E1D3D" w:rsidRPr="009E1D3D" w:rsidRDefault="009E1D3D" w:rsidP="00652D6C">
            <w:pPr>
              <w:numPr>
                <w:ilvl w:val="0"/>
                <w:numId w:val="305"/>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supravegherea execuției lucrărilor în toate etapele, în conformitate cu proiectul tehnic și cu reglementările tehnice aplicabile;</w:t>
            </w:r>
          </w:p>
          <w:p w14:paraId="1F6B2BA7" w14:textId="77777777" w:rsidR="009E1D3D" w:rsidRPr="009E1D3D" w:rsidRDefault="009E1D3D" w:rsidP="00652D6C">
            <w:pPr>
              <w:numPr>
                <w:ilvl w:val="0"/>
                <w:numId w:val="305"/>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respectării graficelor de execuție asumate de Operator;</w:t>
            </w:r>
          </w:p>
          <w:p w14:paraId="6D766F78" w14:textId="77777777" w:rsidR="009E1D3D" w:rsidRPr="009E1D3D" w:rsidRDefault="009E1D3D" w:rsidP="00652D6C">
            <w:pPr>
              <w:numPr>
                <w:ilvl w:val="0"/>
                <w:numId w:val="305"/>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participarea la fazele determinante și la recepțiile intermediare;</w:t>
            </w:r>
          </w:p>
          <w:p w14:paraId="739F4B92" w14:textId="77777777" w:rsidR="009E1D3D" w:rsidRPr="009E1D3D" w:rsidRDefault="009E1D3D" w:rsidP="00652D6C">
            <w:pPr>
              <w:numPr>
                <w:ilvl w:val="0"/>
                <w:numId w:val="305"/>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calității materialelor, echipamentelor și montajului;</w:t>
            </w:r>
          </w:p>
          <w:p w14:paraId="41231F58" w14:textId="77777777" w:rsidR="009E1D3D" w:rsidRPr="009E1D3D" w:rsidRDefault="009E1D3D" w:rsidP="00652D6C">
            <w:pPr>
              <w:numPr>
                <w:ilvl w:val="0"/>
                <w:numId w:val="305"/>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semnalarea imediată a neconformităților și dispunerea măsurilor corective;</w:t>
            </w:r>
          </w:p>
          <w:p w14:paraId="7B763DD2" w14:textId="77777777" w:rsidR="009E1D3D" w:rsidRPr="009E1D3D" w:rsidRDefault="009E1D3D" w:rsidP="00652D6C">
            <w:pPr>
              <w:numPr>
                <w:ilvl w:val="0"/>
                <w:numId w:val="305"/>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documentarea evoluției lucrărilor în procese-verbale, note de șantier și rapoarte periodice.</w:t>
            </w:r>
          </w:p>
          <w:p w14:paraId="022E8CBE" w14:textId="77777777"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Rolul strategic al echipei de diriginți</w:t>
            </w:r>
          </w:p>
          <w:p w14:paraId="4ED9F46B"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Implicarea diriginților de șantier este justificată de:</w:t>
            </w:r>
          </w:p>
          <w:p w14:paraId="1A828AD6" w14:textId="77777777" w:rsidR="009E1D3D" w:rsidRPr="009E1D3D" w:rsidRDefault="009E1D3D" w:rsidP="00652D6C">
            <w:pPr>
              <w:numPr>
                <w:ilvl w:val="0"/>
                <w:numId w:val="306"/>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complexitatea lucrărilor (infrastructuri de depozitare, impermeabilizare, sisteme de drenaj, instalații tehnologice TMB);</w:t>
            </w:r>
          </w:p>
          <w:p w14:paraId="1D14F5AE" w14:textId="77777777" w:rsidR="009E1D3D" w:rsidRPr="009E1D3D" w:rsidRDefault="009E1D3D" w:rsidP="00652D6C">
            <w:pPr>
              <w:numPr>
                <w:ilvl w:val="0"/>
                <w:numId w:val="306"/>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necesitatea controlului calității execuției și a respectării standardelor de mediu și siguranță;</w:t>
            </w:r>
          </w:p>
          <w:p w14:paraId="4821E80E" w14:textId="77777777" w:rsidR="009E1D3D" w:rsidRPr="009E1D3D" w:rsidRDefault="009E1D3D" w:rsidP="00652D6C">
            <w:pPr>
              <w:numPr>
                <w:ilvl w:val="0"/>
                <w:numId w:val="306"/>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necesitatea verificării conformității cu proiectele tehnice elaborate de concesionar;</w:t>
            </w:r>
          </w:p>
          <w:p w14:paraId="57D044BD" w14:textId="77777777" w:rsidR="009E1D3D" w:rsidRPr="009E1D3D" w:rsidRDefault="009E1D3D" w:rsidP="00652D6C">
            <w:pPr>
              <w:numPr>
                <w:ilvl w:val="0"/>
                <w:numId w:val="306"/>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importanța probelor tehnologice și punerii în funcțiune conform cerințelor din caietul de sarcini;</w:t>
            </w:r>
          </w:p>
          <w:p w14:paraId="6BE9F6D3" w14:textId="77777777" w:rsidR="009E1D3D" w:rsidRPr="009E1D3D" w:rsidRDefault="009E1D3D" w:rsidP="00652D6C">
            <w:pPr>
              <w:numPr>
                <w:ilvl w:val="0"/>
                <w:numId w:val="306"/>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obligația legală a beneficiarului investiției de a monitoriza execuția lucrărilor prin personal atestat.</w:t>
            </w:r>
          </w:p>
          <w:p w14:paraId="09AEF9A3"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Diriginții de șantier vor lucra în strânsă coordonare cu:</w:t>
            </w:r>
          </w:p>
          <w:p w14:paraId="18AB94CB" w14:textId="77777777" w:rsidR="009E1D3D" w:rsidRPr="009E1D3D" w:rsidRDefault="009E1D3D" w:rsidP="00652D6C">
            <w:pPr>
              <w:numPr>
                <w:ilvl w:val="0"/>
                <w:numId w:val="30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responsabilul de contract,</w:t>
            </w:r>
          </w:p>
          <w:p w14:paraId="0977FA87" w14:textId="77777777" w:rsidR="009E1D3D" w:rsidRPr="009E1D3D" w:rsidRDefault="009E1D3D" w:rsidP="00652D6C">
            <w:pPr>
              <w:numPr>
                <w:ilvl w:val="0"/>
                <w:numId w:val="30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echipa de monitorizare,</w:t>
            </w:r>
          </w:p>
          <w:p w14:paraId="5AD2CB28" w14:textId="77777777" w:rsidR="009E1D3D" w:rsidRPr="009E1D3D" w:rsidRDefault="009E1D3D" w:rsidP="00652D6C">
            <w:pPr>
              <w:numPr>
                <w:ilvl w:val="0"/>
                <w:numId w:val="30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structurile tehnice interne ale ADI și CJ,</w:t>
            </w:r>
          </w:p>
          <w:p w14:paraId="63C8AD9F" w14:textId="77777777" w:rsidR="009E1D3D" w:rsidRPr="009E1D3D" w:rsidRDefault="009E1D3D" w:rsidP="00652D6C">
            <w:pPr>
              <w:numPr>
                <w:ilvl w:val="0"/>
                <w:numId w:val="307"/>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consultantul extern de specialitate.</w:t>
            </w:r>
          </w:p>
          <w:p w14:paraId="24B9A2C7"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Ei asigură dimensiunea tehnică a supravegherii investițiilor, iar documentația elaborată de aceștia devine parte integrantă a dosarului investiției și a documentației de recepție.</w:t>
            </w:r>
          </w:p>
          <w:p w14:paraId="15B91712"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p>
          <w:p w14:paraId="6BFA391C" w14:textId="1979A9AF"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Modalitatea de utilizare a resurselor pe durata implementării</w:t>
            </w:r>
          </w:p>
          <w:p w14:paraId="796DDC35"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Aplicarea resurselor se realizează etapizat:</w:t>
            </w:r>
          </w:p>
          <w:p w14:paraId="06A5D2F8" w14:textId="77777777" w:rsidR="009E1D3D" w:rsidRPr="009E1D3D" w:rsidRDefault="009E1D3D" w:rsidP="00652D6C">
            <w:pPr>
              <w:numPr>
                <w:ilvl w:val="0"/>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b/>
                <w:bCs/>
                <w:color w:val="000000" w:themeColor="text1"/>
                <w:sz w:val="18"/>
                <w:szCs w:val="18"/>
                <w:lang w:eastAsia="en-GB"/>
              </w:rPr>
              <w:t>Perioada de mobilizare și proiectare (Luna 1–Luna 12 / Luna 24)</w:t>
            </w:r>
          </w:p>
          <w:p w14:paraId="229B355C"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documentațiilor tehnice și a programului de lucrări;</w:t>
            </w:r>
          </w:p>
          <w:p w14:paraId="375AC5EA"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monitorizarea începutului investițiilor.</w:t>
            </w:r>
          </w:p>
          <w:p w14:paraId="30678464" w14:textId="77777777" w:rsidR="009E1D3D" w:rsidRPr="009E1D3D" w:rsidRDefault="009E1D3D" w:rsidP="00652D6C">
            <w:pPr>
              <w:numPr>
                <w:ilvl w:val="0"/>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b/>
                <w:bCs/>
                <w:color w:val="000000" w:themeColor="text1"/>
                <w:sz w:val="18"/>
                <w:szCs w:val="18"/>
                <w:lang w:eastAsia="en-GB"/>
              </w:rPr>
              <w:t>Perioada de execuție investiții</w:t>
            </w:r>
          </w:p>
          <w:p w14:paraId="0E4EB6C4"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control periodic al progresului;</w:t>
            </w:r>
          </w:p>
          <w:p w14:paraId="7CC626C9"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validarea etapelor determinante;</w:t>
            </w:r>
          </w:p>
          <w:p w14:paraId="58CAE5F4"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recepția lucrărilor.</w:t>
            </w:r>
          </w:p>
          <w:p w14:paraId="7AE4A212" w14:textId="77777777" w:rsidR="009E1D3D" w:rsidRPr="009E1D3D" w:rsidRDefault="009E1D3D" w:rsidP="00652D6C">
            <w:pPr>
              <w:numPr>
                <w:ilvl w:val="0"/>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b/>
                <w:bCs/>
                <w:color w:val="000000" w:themeColor="text1"/>
                <w:sz w:val="18"/>
                <w:szCs w:val="18"/>
                <w:lang w:eastAsia="en-GB"/>
              </w:rPr>
              <w:t>Perioada de operare curentă (până la Luna 120)</w:t>
            </w:r>
          </w:p>
          <w:p w14:paraId="302A83FA"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monitorizarea continuă a KPI tehnici și economici;</w:t>
            </w:r>
          </w:p>
          <w:p w14:paraId="6A15D5F9"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respectării obligațiilor de mediu;</w:t>
            </w:r>
          </w:p>
          <w:p w14:paraId="62BEAE96"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ajustări tarifare și reechilibrări contractuale, dacă este cazul.</w:t>
            </w:r>
          </w:p>
          <w:p w14:paraId="483C975E" w14:textId="77777777" w:rsidR="009E1D3D" w:rsidRPr="009E1D3D" w:rsidRDefault="009E1D3D" w:rsidP="00652D6C">
            <w:pPr>
              <w:numPr>
                <w:ilvl w:val="0"/>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b/>
                <w:bCs/>
                <w:color w:val="000000" w:themeColor="text1"/>
                <w:sz w:val="18"/>
                <w:szCs w:val="18"/>
                <w:lang w:eastAsia="en-GB"/>
              </w:rPr>
              <w:t>Închiderea perioadei contractuale și transferul activelor</w:t>
            </w:r>
          </w:p>
          <w:p w14:paraId="5787DA0C"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audit final privind starea infrastructurii;</w:t>
            </w:r>
          </w:p>
          <w:p w14:paraId="11C4E397" w14:textId="77777777" w:rsidR="009E1D3D" w:rsidRPr="009E1D3D" w:rsidRDefault="009E1D3D" w:rsidP="00652D6C">
            <w:pPr>
              <w:numPr>
                <w:ilvl w:val="1"/>
                <w:numId w:val="303"/>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verificarea obligațiilor de garanție și de predare.</w:t>
            </w:r>
          </w:p>
          <w:p w14:paraId="495BDA8B" w14:textId="1DA78800"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p>
          <w:p w14:paraId="63DBD34C" w14:textId="300295B3" w:rsidR="009E1D3D" w:rsidRPr="009E1D3D" w:rsidRDefault="009E1D3D" w:rsidP="00652D6C">
            <w:pPr>
              <w:spacing w:before="40" w:after="60" w:line="276" w:lineRule="auto"/>
              <w:contextualSpacing/>
              <w:rPr>
                <w:rFonts w:ascii="Aptos Narrow" w:hAnsi="Aptos Narrow" w:cs="Segoe UI"/>
                <w:b/>
                <w:bCs/>
                <w:color w:val="000000" w:themeColor="text1"/>
                <w:sz w:val="18"/>
                <w:szCs w:val="18"/>
                <w:lang w:eastAsia="en-GB"/>
              </w:rPr>
            </w:pPr>
            <w:r w:rsidRPr="009E1D3D">
              <w:rPr>
                <w:rFonts w:ascii="Aptos Narrow" w:hAnsi="Aptos Narrow" w:cs="Segoe UI"/>
                <w:b/>
                <w:bCs/>
                <w:color w:val="000000" w:themeColor="text1"/>
                <w:sz w:val="18"/>
                <w:szCs w:val="18"/>
                <w:lang w:eastAsia="en-GB"/>
              </w:rPr>
              <w:t>Concluzie</w:t>
            </w:r>
          </w:p>
          <w:p w14:paraId="0345EB6C" w14:textId="77777777" w:rsidR="009E1D3D" w:rsidRPr="009E1D3D" w:rsidRDefault="009E1D3D" w:rsidP="00652D6C">
            <w:p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Prin organizarea resurselor în forma descrisă — structuri interne consolidate, responsabil de contract, echipă de monitorizare, consultant extern specializat și audit anual — autoritatea contractantă asigură:</w:t>
            </w:r>
          </w:p>
          <w:p w14:paraId="2C65356C" w14:textId="77777777" w:rsidR="009E1D3D" w:rsidRPr="009E1D3D" w:rsidRDefault="009E1D3D" w:rsidP="00652D6C">
            <w:pPr>
              <w:numPr>
                <w:ilvl w:val="0"/>
                <w:numId w:val="304"/>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control operațional eficient asupra unui contract de complexitate ridicată;</w:t>
            </w:r>
          </w:p>
          <w:p w14:paraId="41BF4A00" w14:textId="77777777" w:rsidR="009E1D3D" w:rsidRPr="009E1D3D" w:rsidRDefault="009E1D3D" w:rsidP="00652D6C">
            <w:pPr>
              <w:numPr>
                <w:ilvl w:val="0"/>
                <w:numId w:val="304"/>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management adecvat al riscurilor tehnice, financiare și juridice;</w:t>
            </w:r>
          </w:p>
          <w:p w14:paraId="6286C3B4" w14:textId="77777777" w:rsidR="009E1D3D" w:rsidRPr="009E1D3D" w:rsidRDefault="009E1D3D" w:rsidP="00652D6C">
            <w:pPr>
              <w:numPr>
                <w:ilvl w:val="0"/>
                <w:numId w:val="304"/>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respectarea obiectivelor de performanță stabilite în concesiune;</w:t>
            </w:r>
          </w:p>
          <w:p w14:paraId="75198534" w14:textId="42718051" w:rsidR="0091757A" w:rsidRPr="00DE7325" w:rsidRDefault="009E1D3D" w:rsidP="00652D6C">
            <w:pPr>
              <w:numPr>
                <w:ilvl w:val="0"/>
                <w:numId w:val="304"/>
              </w:numPr>
              <w:spacing w:before="40" w:after="60" w:line="276" w:lineRule="auto"/>
              <w:contextualSpacing/>
              <w:rPr>
                <w:rFonts w:ascii="Aptos Narrow" w:hAnsi="Aptos Narrow" w:cs="Segoe UI"/>
                <w:color w:val="000000" w:themeColor="text1"/>
                <w:sz w:val="18"/>
                <w:szCs w:val="18"/>
                <w:lang w:eastAsia="en-GB"/>
              </w:rPr>
            </w:pPr>
            <w:r w:rsidRPr="009E1D3D">
              <w:rPr>
                <w:rFonts w:ascii="Aptos Narrow" w:hAnsi="Aptos Narrow" w:cs="Segoe UI"/>
                <w:color w:val="000000" w:themeColor="text1"/>
                <w:sz w:val="18"/>
                <w:szCs w:val="18"/>
                <w:lang w:eastAsia="en-GB"/>
              </w:rPr>
              <w:t>transparență, trasabilitate și protejarea interesului public pe întreaga durată a implementării contractului.</w:t>
            </w:r>
          </w:p>
        </w:tc>
      </w:tr>
    </w:tbl>
    <w:p w14:paraId="43743E9D" w14:textId="77777777" w:rsidR="002A3687" w:rsidRPr="00750143" w:rsidRDefault="002A3687" w:rsidP="00652D6C">
      <w:pPr>
        <w:pStyle w:val="Titlu1"/>
        <w:pBdr>
          <w:bottom w:val="single" w:sz="4" w:space="1" w:color="auto"/>
        </w:pBdr>
        <w:spacing w:before="40"/>
        <w:contextualSpacing/>
        <w:rPr>
          <w:rFonts w:ascii="Aptos Narrow" w:hAnsi="Aptos Narrow" w:cs="Segoe UI"/>
          <w:color w:val="4472C4" w:themeColor="accent1"/>
          <w:sz w:val="18"/>
          <w:szCs w:val="18"/>
        </w:rPr>
      </w:pPr>
    </w:p>
    <w:p w14:paraId="64BBF30F" w14:textId="77777777" w:rsidR="002A3687" w:rsidRPr="00750143" w:rsidRDefault="002A3687" w:rsidP="00652D6C">
      <w:pPr>
        <w:pStyle w:val="Titlu1"/>
        <w:pBdr>
          <w:bottom w:val="single" w:sz="4" w:space="1" w:color="auto"/>
        </w:pBdr>
        <w:spacing w:before="40"/>
        <w:contextualSpacing/>
        <w:rPr>
          <w:rFonts w:ascii="Aptos Narrow" w:hAnsi="Aptos Narrow" w:cs="Segoe UI"/>
          <w:color w:val="4472C4" w:themeColor="accent1"/>
          <w:sz w:val="18"/>
          <w:szCs w:val="18"/>
        </w:rPr>
      </w:pPr>
    </w:p>
    <w:p w14:paraId="593FAAA2" w14:textId="09BD6FBC" w:rsidR="0091757A" w:rsidRPr="00DE7325" w:rsidRDefault="0091757A" w:rsidP="00652D6C">
      <w:pPr>
        <w:pStyle w:val="Titlu1"/>
        <w:pBdr>
          <w:bottom w:val="single" w:sz="4" w:space="1" w:color="auto"/>
        </w:pBdr>
        <w:spacing w:before="40"/>
        <w:contextualSpacing/>
        <w:rPr>
          <w:rFonts w:ascii="Aptos Narrow" w:hAnsi="Aptos Narrow" w:cs="Segoe UI"/>
          <w:color w:val="4472C4" w:themeColor="accent1"/>
          <w:sz w:val="22"/>
          <w:szCs w:val="22"/>
        </w:rPr>
      </w:pPr>
      <w:bookmarkStart w:id="45" w:name="_Toc215511150"/>
      <w:r w:rsidRPr="00DE7325">
        <w:rPr>
          <w:rFonts w:ascii="Aptos Narrow" w:hAnsi="Aptos Narrow" w:cs="Segoe UI"/>
          <w:color w:val="4472C4" w:themeColor="accent1"/>
          <w:sz w:val="22"/>
          <w:szCs w:val="22"/>
        </w:rPr>
        <w:t>C</w:t>
      </w:r>
      <w:r w:rsidR="00487747" w:rsidRPr="00DE7325">
        <w:rPr>
          <w:rFonts w:ascii="Aptos Narrow" w:hAnsi="Aptos Narrow" w:cs="Segoe UI"/>
          <w:color w:val="4472C4" w:themeColor="accent1"/>
          <w:sz w:val="22"/>
          <w:szCs w:val="22"/>
        </w:rPr>
        <w:t>apitolul</w:t>
      </w:r>
      <w:r w:rsidRPr="00DE7325">
        <w:rPr>
          <w:rFonts w:ascii="Aptos Narrow" w:hAnsi="Aptos Narrow" w:cs="Segoe UI"/>
          <w:color w:val="4472C4" w:themeColor="accent1"/>
          <w:sz w:val="22"/>
          <w:szCs w:val="22"/>
        </w:rPr>
        <w:t xml:space="preserve"> 5 – CONTRACTUL</w:t>
      </w:r>
      <w:bookmarkEnd w:id="45"/>
    </w:p>
    <w:p w14:paraId="7A81E323" w14:textId="77777777" w:rsidR="0091757A" w:rsidRPr="00750143" w:rsidRDefault="0091757A" w:rsidP="00652D6C">
      <w:pPr>
        <w:spacing w:before="40" w:after="60" w:line="276" w:lineRule="auto"/>
        <w:contextualSpacing/>
        <w:rPr>
          <w:rFonts w:ascii="Aptos Narrow" w:hAnsi="Aptos Narrow" w:cs="Segoe UI"/>
          <w:sz w:val="18"/>
          <w:szCs w:val="18"/>
        </w:rPr>
      </w:pPr>
    </w:p>
    <w:p w14:paraId="63F3B132" w14:textId="77777777" w:rsidR="0091757A" w:rsidRPr="00DE7325" w:rsidRDefault="0091757A" w:rsidP="00E91E0C">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46" w:name="_Toc215511151"/>
      <w:r w:rsidRPr="00DE7325">
        <w:rPr>
          <w:rFonts w:ascii="Aptos Narrow" w:hAnsi="Aptos Narrow" w:cs="Segoe UI"/>
          <w:b/>
          <w:bCs/>
          <w:color w:val="auto"/>
          <w:sz w:val="20"/>
          <w:szCs w:val="20"/>
        </w:rPr>
        <w:t>5.1. Tipul Contractului</w:t>
      </w:r>
      <w:bookmarkEnd w:id="46"/>
    </w:p>
    <w:p w14:paraId="21DA99FC" w14:textId="77777777" w:rsidR="00F1055A" w:rsidRPr="00750143" w:rsidRDefault="00F1055A" w:rsidP="00652D6C">
      <w:pPr>
        <w:spacing w:before="40" w:after="60" w:line="276" w:lineRule="auto"/>
        <w:contextualSpacing/>
        <w:rPr>
          <w:rFonts w:ascii="Aptos Narrow" w:hAnsi="Aptos Narrow" w:cs="Segoe UI"/>
          <w:bCs/>
          <w:sz w:val="18"/>
          <w:szCs w:val="18"/>
        </w:rPr>
      </w:pPr>
    </w:p>
    <w:p w14:paraId="380370B5" w14:textId="28B0A766" w:rsidR="008A7E53" w:rsidRPr="00750143" w:rsidRDefault="0073427E"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 xml:space="preserve">Tipul contractului este </w:t>
      </w:r>
      <w:r w:rsidRPr="00750143">
        <w:rPr>
          <w:rFonts w:ascii="Aptos Narrow" w:hAnsi="Aptos Narrow" w:cs="Segoe UI"/>
          <w:b/>
          <w:sz w:val="18"/>
          <w:szCs w:val="18"/>
        </w:rPr>
        <w:t>contract</w:t>
      </w:r>
      <w:r w:rsidR="00A26E41" w:rsidRPr="00750143">
        <w:rPr>
          <w:rFonts w:ascii="Aptos Narrow" w:hAnsi="Aptos Narrow" w:cs="Segoe UI"/>
          <w:b/>
          <w:sz w:val="18"/>
          <w:szCs w:val="18"/>
        </w:rPr>
        <w:t xml:space="preserve"> de concesiune de servicii</w:t>
      </w:r>
      <w:r w:rsidRPr="00750143">
        <w:rPr>
          <w:rFonts w:ascii="Aptos Narrow" w:hAnsi="Aptos Narrow" w:cs="Segoe UI"/>
          <w:b/>
          <w:sz w:val="18"/>
          <w:szCs w:val="18"/>
        </w:rPr>
        <w:t xml:space="preserve"> pe termen lung.</w:t>
      </w:r>
    </w:p>
    <w:p w14:paraId="7E49038F" w14:textId="4973203B" w:rsidR="0073427E" w:rsidRPr="00750143" w:rsidRDefault="0073427E" w:rsidP="00652D6C">
      <w:pPr>
        <w:spacing w:before="40" w:after="60" w:line="276" w:lineRule="auto"/>
        <w:contextualSpacing/>
        <w:rPr>
          <w:rFonts w:ascii="Aptos Narrow" w:hAnsi="Aptos Narrow" w:cs="Segoe UI"/>
          <w:bCs/>
          <w:sz w:val="18"/>
          <w:szCs w:val="18"/>
        </w:rPr>
      </w:pPr>
      <w:r w:rsidRPr="00750143">
        <w:rPr>
          <w:rFonts w:ascii="Aptos Narrow" w:hAnsi="Aptos Narrow" w:cs="Segoe UI"/>
          <w:bCs/>
          <w:sz w:val="18"/>
          <w:szCs w:val="18"/>
        </w:rPr>
        <w:t>Conform art. 5 alin. (1) lit. i)</w:t>
      </w:r>
      <w:r w:rsidR="00D43767" w:rsidRPr="00750143">
        <w:rPr>
          <w:rFonts w:ascii="Aptos Narrow" w:hAnsi="Aptos Narrow" w:cs="Segoe UI"/>
          <w:bCs/>
          <w:sz w:val="18"/>
          <w:szCs w:val="18"/>
        </w:rPr>
        <w:t xml:space="preserve"> din Legea nr. 100/2016,</w:t>
      </w:r>
      <w:r w:rsidR="00E41FB5" w:rsidRPr="00750143">
        <w:rPr>
          <w:rFonts w:ascii="Aptos Narrow" w:hAnsi="Aptos Narrow" w:cs="Segoe UI"/>
          <w:bCs/>
          <w:sz w:val="18"/>
          <w:szCs w:val="18"/>
        </w:rPr>
        <w:t xml:space="preserve"> contractul pe termenul lung es</w:t>
      </w:r>
      <w:r w:rsidR="00B53551" w:rsidRPr="00750143">
        <w:rPr>
          <w:rFonts w:ascii="Aptos Narrow" w:hAnsi="Aptos Narrow" w:cs="Segoe UI"/>
          <w:bCs/>
          <w:sz w:val="18"/>
          <w:szCs w:val="18"/>
        </w:rPr>
        <w:t>te definit ca fiind</w:t>
      </w:r>
      <w:r w:rsidRPr="00750143">
        <w:rPr>
          <w:rFonts w:ascii="Aptos Narrow" w:hAnsi="Aptos Narrow" w:cs="Segoe UI"/>
          <w:bCs/>
          <w:sz w:val="18"/>
          <w:szCs w:val="18"/>
        </w:rPr>
        <w:t xml:space="preserve"> </w:t>
      </w:r>
      <w:r w:rsidRPr="00750143">
        <w:rPr>
          <w:rFonts w:ascii="Aptos Narrow" w:hAnsi="Aptos Narrow" w:cs="Segoe UI"/>
          <w:bCs/>
          <w:i/>
          <w:iCs/>
          <w:sz w:val="18"/>
          <w:szCs w:val="18"/>
        </w:rPr>
        <w:t>contractul de concesiune încheiat pe o durată de cel puțin 5 ani, care cuprinde durata de execuție a lucrărilor, dacă acesta are o componentă care constă în execuția de lucrări, precum și durata de prestare a serviciilor, stabilite astfel încât contractantul să obțină un profit rezonabil</w:t>
      </w:r>
      <w:r w:rsidR="00E93A2D" w:rsidRPr="00750143">
        <w:rPr>
          <w:rFonts w:ascii="Aptos Narrow" w:hAnsi="Aptos Narrow" w:cs="Segoe UI"/>
          <w:bCs/>
          <w:sz w:val="18"/>
          <w:szCs w:val="18"/>
        </w:rPr>
        <w:t>.</w:t>
      </w:r>
    </w:p>
    <w:p w14:paraId="0668BD27" w14:textId="77777777" w:rsidR="00B75211" w:rsidRDefault="00B75211" w:rsidP="00652D6C">
      <w:pPr>
        <w:spacing w:before="40" w:after="60" w:line="276" w:lineRule="auto"/>
        <w:contextualSpacing/>
        <w:rPr>
          <w:rFonts w:ascii="Aptos Narrow" w:hAnsi="Aptos Narrow" w:cs="Segoe UI"/>
          <w:b/>
          <w:i/>
          <w:iCs/>
          <w:sz w:val="18"/>
          <w:szCs w:val="18"/>
          <w:u w:val="single"/>
        </w:rPr>
      </w:pPr>
    </w:p>
    <w:p w14:paraId="45A12180" w14:textId="59DCCB1B" w:rsidR="00253F66" w:rsidRPr="00D3491E" w:rsidRDefault="00B75211" w:rsidP="00652D6C">
      <w:pPr>
        <w:spacing w:before="40" w:after="60" w:line="276" w:lineRule="auto"/>
        <w:contextualSpacing/>
        <w:rPr>
          <w:rFonts w:ascii="Aptos Narrow" w:hAnsi="Aptos Narrow" w:cs="Segoe UI"/>
          <w:b/>
          <w:i/>
          <w:iCs/>
          <w:sz w:val="18"/>
          <w:szCs w:val="18"/>
          <w:u w:val="single"/>
        </w:rPr>
      </w:pPr>
      <w:r w:rsidRPr="00B75211">
        <w:rPr>
          <w:rFonts w:ascii="Aptos Narrow" w:hAnsi="Aptos Narrow" w:cs="Segoe UI"/>
          <w:b/>
          <w:i/>
          <w:iCs/>
          <w:sz w:val="18"/>
          <w:szCs w:val="18"/>
          <w:u w:val="single"/>
        </w:rPr>
        <w:t>Justificarea duratei contractului ca „contract de concesiune de servicii pe termen lung”</w:t>
      </w:r>
      <w:r w:rsidR="00BE7DB5" w:rsidRPr="00D3491E">
        <w:rPr>
          <w:rFonts w:ascii="Aptos Narrow" w:hAnsi="Aptos Narrow" w:cs="Segoe UI"/>
          <w:b/>
          <w:i/>
          <w:iCs/>
          <w:sz w:val="18"/>
          <w:szCs w:val="18"/>
          <w:u w:val="single"/>
        </w:rPr>
        <w:t>:</w:t>
      </w:r>
    </w:p>
    <w:p w14:paraId="229CECDD" w14:textId="19E60F3A"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 xml:space="preserve">Durata propusă a concesiunii, respectiv </w:t>
      </w:r>
      <w:r w:rsidRPr="00B75211">
        <w:rPr>
          <w:rFonts w:ascii="Aptos Narrow" w:hAnsi="Aptos Narrow" w:cs="Segoe UI"/>
          <w:b/>
          <w:bCs/>
          <w:color w:val="1F4E79" w:themeColor="accent5" w:themeShade="80"/>
          <w:sz w:val="18"/>
          <w:szCs w:val="18"/>
        </w:rPr>
        <w:t>10 ani</w:t>
      </w:r>
      <w:r w:rsidRPr="00B75211">
        <w:rPr>
          <w:rFonts w:ascii="Aptos Narrow" w:hAnsi="Aptos Narrow" w:cs="Segoe UI"/>
          <w:bCs/>
          <w:color w:val="1F4E79" w:themeColor="accent5" w:themeShade="80"/>
          <w:sz w:val="18"/>
          <w:szCs w:val="18"/>
        </w:rPr>
        <w:t>, se încadrează în categoria contractelor de concesiune de servicii pe termen lung, astfel cum este definită de art. 5 alin. (1) lit. i) din Legea nr. 100/2016:</w:t>
      </w:r>
      <w:r>
        <w:rPr>
          <w:rFonts w:ascii="Aptos Narrow" w:hAnsi="Aptos Narrow" w:cs="Segoe UI"/>
          <w:bCs/>
          <w:color w:val="1F4E79" w:themeColor="accent5" w:themeShade="80"/>
          <w:sz w:val="18"/>
          <w:szCs w:val="18"/>
        </w:rPr>
        <w:t xml:space="preserve"> </w:t>
      </w:r>
      <w:r w:rsidRPr="00B75211">
        <w:rPr>
          <w:rFonts w:ascii="Aptos Narrow" w:hAnsi="Aptos Narrow" w:cs="Segoe UI"/>
          <w:bCs/>
          <w:i/>
          <w:iCs/>
          <w:color w:val="1F4E79" w:themeColor="accent5" w:themeShade="80"/>
          <w:sz w:val="18"/>
          <w:szCs w:val="18"/>
        </w:rPr>
        <w:t>„contractul de concesiune încheiat pe o durată de cel puțin 5 ani, care cuprinde durata de execuție a lucrărilor (…) și durata de prestare a serviciilor, stabilite astfel încât contractantul să obțină un profit rezonabil”.</w:t>
      </w:r>
    </w:p>
    <w:p w14:paraId="793799AC"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Justificarea duratei se fundamentează pe următoarele elemente:</w:t>
      </w:r>
    </w:p>
    <w:p w14:paraId="175496AC"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B75211">
        <w:rPr>
          <w:rFonts w:ascii="Aptos Narrow" w:hAnsi="Aptos Narrow" w:cs="Segoe UI"/>
          <w:b/>
          <w:bCs/>
          <w:color w:val="1F4E79" w:themeColor="accent5" w:themeShade="80"/>
          <w:sz w:val="18"/>
          <w:szCs w:val="18"/>
        </w:rPr>
        <w:t>1. Natura și complexitatea obligațiilor contractuale</w:t>
      </w:r>
    </w:p>
    <w:p w14:paraId="23250885"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 xml:space="preserve">Contractul include atât </w:t>
      </w:r>
      <w:r w:rsidRPr="00B75211">
        <w:rPr>
          <w:rFonts w:ascii="Aptos Narrow" w:hAnsi="Aptos Narrow" w:cs="Segoe UI"/>
          <w:b/>
          <w:bCs/>
          <w:color w:val="1F4E79" w:themeColor="accent5" w:themeShade="80"/>
          <w:sz w:val="18"/>
          <w:szCs w:val="18"/>
        </w:rPr>
        <w:t>servicii continue</w:t>
      </w:r>
      <w:r w:rsidRPr="00B75211">
        <w:rPr>
          <w:rFonts w:ascii="Aptos Narrow" w:hAnsi="Aptos Narrow" w:cs="Segoe UI"/>
          <w:bCs/>
          <w:color w:val="1F4E79" w:themeColor="accent5" w:themeShade="80"/>
          <w:sz w:val="18"/>
          <w:szCs w:val="18"/>
        </w:rPr>
        <w:t xml:space="preserve">, cât și </w:t>
      </w:r>
      <w:r w:rsidRPr="00B75211">
        <w:rPr>
          <w:rFonts w:ascii="Aptos Narrow" w:hAnsi="Aptos Narrow" w:cs="Segoe UI"/>
          <w:b/>
          <w:bCs/>
          <w:color w:val="1F4E79" w:themeColor="accent5" w:themeShade="80"/>
          <w:sz w:val="18"/>
          <w:szCs w:val="18"/>
        </w:rPr>
        <w:t>investiții majore</w:t>
      </w:r>
      <w:r w:rsidRPr="00B75211">
        <w:rPr>
          <w:rFonts w:ascii="Aptos Narrow" w:hAnsi="Aptos Narrow" w:cs="Segoe UI"/>
          <w:bCs/>
          <w:color w:val="1F4E79" w:themeColor="accent5" w:themeShade="80"/>
          <w:sz w:val="18"/>
          <w:szCs w:val="18"/>
        </w:rPr>
        <w:t xml:space="preserve"> care necesită perioade distincte pentru proiectare, execuție și amortizare:</w:t>
      </w:r>
    </w:p>
    <w:p w14:paraId="5EC4AD75" w14:textId="77777777" w:rsidR="00B75211" w:rsidRPr="00B75211" w:rsidRDefault="00B75211" w:rsidP="00652D6C">
      <w:pPr>
        <w:numPr>
          <w:ilvl w:val="0"/>
          <w:numId w:val="308"/>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
          <w:bCs/>
          <w:color w:val="1F4E79" w:themeColor="accent5" w:themeShade="80"/>
          <w:sz w:val="18"/>
          <w:szCs w:val="18"/>
        </w:rPr>
        <w:t>Retehnologizarea Stației TMB</w:t>
      </w:r>
      <w:r w:rsidRPr="00B75211">
        <w:rPr>
          <w:rFonts w:ascii="Aptos Narrow" w:hAnsi="Aptos Narrow" w:cs="Segoe UI"/>
          <w:bCs/>
          <w:color w:val="1F4E79" w:themeColor="accent5" w:themeShade="80"/>
          <w:sz w:val="18"/>
          <w:szCs w:val="18"/>
        </w:rPr>
        <w:t>, cu valoare estimată la 6.835.000 lei;</w:t>
      </w:r>
    </w:p>
    <w:p w14:paraId="3A3F44DC" w14:textId="77777777" w:rsidR="00B75211" w:rsidRPr="00B75211" w:rsidRDefault="00B75211" w:rsidP="00652D6C">
      <w:pPr>
        <w:numPr>
          <w:ilvl w:val="0"/>
          <w:numId w:val="308"/>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
          <w:bCs/>
          <w:color w:val="1F4E79" w:themeColor="accent5" w:themeShade="80"/>
          <w:sz w:val="18"/>
          <w:szCs w:val="18"/>
        </w:rPr>
        <w:t>Construirea Celulei nr. 2 a Depozitului DDN</w:t>
      </w:r>
      <w:r w:rsidRPr="00B75211">
        <w:rPr>
          <w:rFonts w:ascii="Aptos Narrow" w:hAnsi="Aptos Narrow" w:cs="Segoe UI"/>
          <w:bCs/>
          <w:color w:val="1F4E79" w:themeColor="accent5" w:themeShade="80"/>
          <w:sz w:val="18"/>
          <w:szCs w:val="18"/>
        </w:rPr>
        <w:t>, cu valoare estimată la 58.718.711 lei;</w:t>
      </w:r>
    </w:p>
    <w:p w14:paraId="28418038" w14:textId="77777777" w:rsidR="00B75211" w:rsidRPr="00B75211" w:rsidRDefault="00B75211" w:rsidP="00652D6C">
      <w:pPr>
        <w:numPr>
          <w:ilvl w:val="0"/>
          <w:numId w:val="308"/>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
          <w:bCs/>
          <w:color w:val="1F4E79" w:themeColor="accent5" w:themeShade="80"/>
          <w:sz w:val="18"/>
          <w:szCs w:val="18"/>
        </w:rPr>
        <w:t>Obligații privind monitorizarea post-închidere, fonduri de închidere și garanții financiare</w:t>
      </w:r>
      <w:r w:rsidRPr="00B75211">
        <w:rPr>
          <w:rFonts w:ascii="Aptos Narrow" w:hAnsi="Aptos Narrow" w:cs="Segoe UI"/>
          <w:bCs/>
          <w:color w:val="1F4E79" w:themeColor="accent5" w:themeShade="80"/>
          <w:sz w:val="18"/>
          <w:szCs w:val="18"/>
        </w:rPr>
        <w:t>;</w:t>
      </w:r>
    </w:p>
    <w:p w14:paraId="73E0A514" w14:textId="77777777" w:rsidR="00B75211" w:rsidRPr="00B75211" w:rsidRDefault="00B75211" w:rsidP="00652D6C">
      <w:pPr>
        <w:numPr>
          <w:ilvl w:val="0"/>
          <w:numId w:val="308"/>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
          <w:bCs/>
          <w:color w:val="1F4E79" w:themeColor="accent5" w:themeShade="80"/>
          <w:sz w:val="18"/>
          <w:szCs w:val="18"/>
        </w:rPr>
        <w:t>Operarea integrată a TMB și DDN</w:t>
      </w:r>
      <w:r w:rsidRPr="00B75211">
        <w:rPr>
          <w:rFonts w:ascii="Aptos Narrow" w:hAnsi="Aptos Narrow" w:cs="Segoe UI"/>
          <w:bCs/>
          <w:color w:val="1F4E79" w:themeColor="accent5" w:themeShade="80"/>
          <w:sz w:val="18"/>
          <w:szCs w:val="18"/>
        </w:rPr>
        <w:t>, cu respectarea unor indicatori riguroși de performanță (RDF/SRF, cantități de depozitare, fluxuri tehnologice).</w:t>
      </w:r>
    </w:p>
    <w:p w14:paraId="0C29EE13"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Aceste activități nu pot fi realizate în mod eficient sau rentabil într-un interval mai mic decât durata propusă, deoarece:</w:t>
      </w:r>
    </w:p>
    <w:p w14:paraId="3F9F017B" w14:textId="77777777" w:rsidR="00B75211" w:rsidRPr="00B75211" w:rsidRDefault="00B75211" w:rsidP="00652D6C">
      <w:pPr>
        <w:numPr>
          <w:ilvl w:val="0"/>
          <w:numId w:val="309"/>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investițiile necesită perioade minime tehnice pentru execuție (12–24 luni);</w:t>
      </w:r>
    </w:p>
    <w:p w14:paraId="52089676" w14:textId="77777777" w:rsidR="00B75211" w:rsidRPr="00B75211" w:rsidRDefault="00B75211" w:rsidP="00652D6C">
      <w:pPr>
        <w:numPr>
          <w:ilvl w:val="0"/>
          <w:numId w:val="309"/>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recuperarea investițiilor se realizează treptat, din tarife, doar după punerea în funcțiune;</w:t>
      </w:r>
    </w:p>
    <w:p w14:paraId="2E811159" w14:textId="77777777" w:rsidR="00B75211" w:rsidRPr="00B75211" w:rsidRDefault="00B75211" w:rsidP="00652D6C">
      <w:pPr>
        <w:numPr>
          <w:ilvl w:val="0"/>
          <w:numId w:val="309"/>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fluxurile operaționale trebuie stabilizate pe un orizont suficient de lung pentru a corecta variațiile de cerere/ofertă;</w:t>
      </w:r>
    </w:p>
    <w:p w14:paraId="28834D10" w14:textId="77777777" w:rsidR="00B75211" w:rsidRPr="00B75211" w:rsidRDefault="00B75211" w:rsidP="00652D6C">
      <w:pPr>
        <w:numPr>
          <w:ilvl w:val="0"/>
          <w:numId w:val="309"/>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operatorul trebuie să suporte riscurile integrate ale concesiunii.</w:t>
      </w:r>
    </w:p>
    <w:p w14:paraId="637341ED" w14:textId="0070B0A5"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 xml:space="preserve">Prin urmare, durata de 10 ani reflectă necesitatea obiectivă de a asigura </w:t>
      </w:r>
      <w:r w:rsidRPr="00B75211">
        <w:rPr>
          <w:rFonts w:ascii="Aptos Narrow" w:hAnsi="Aptos Narrow" w:cs="Segoe UI"/>
          <w:b/>
          <w:bCs/>
          <w:color w:val="1F4E79" w:themeColor="accent5" w:themeShade="80"/>
          <w:sz w:val="18"/>
          <w:szCs w:val="18"/>
        </w:rPr>
        <w:t>finalizarea investițiilor</w:t>
      </w:r>
      <w:r w:rsidRPr="00B75211">
        <w:rPr>
          <w:rFonts w:ascii="Aptos Narrow" w:hAnsi="Aptos Narrow" w:cs="Segoe UI"/>
          <w:bCs/>
          <w:color w:val="1F4E79" w:themeColor="accent5" w:themeShade="80"/>
          <w:sz w:val="18"/>
          <w:szCs w:val="18"/>
        </w:rPr>
        <w:t xml:space="preserve"> și </w:t>
      </w:r>
      <w:r w:rsidRPr="00B75211">
        <w:rPr>
          <w:rFonts w:ascii="Aptos Narrow" w:hAnsi="Aptos Narrow" w:cs="Segoe UI"/>
          <w:b/>
          <w:bCs/>
          <w:color w:val="1F4E79" w:themeColor="accent5" w:themeShade="80"/>
          <w:sz w:val="18"/>
          <w:szCs w:val="18"/>
        </w:rPr>
        <w:t>operarea eficientă</w:t>
      </w:r>
      <w:r w:rsidRPr="00B75211">
        <w:rPr>
          <w:rFonts w:ascii="Aptos Narrow" w:hAnsi="Aptos Narrow" w:cs="Segoe UI"/>
          <w:bCs/>
          <w:color w:val="1F4E79" w:themeColor="accent5" w:themeShade="80"/>
          <w:sz w:val="18"/>
          <w:szCs w:val="18"/>
        </w:rPr>
        <w:t xml:space="preserve"> a infrastructurilor modernizate.</w:t>
      </w:r>
    </w:p>
    <w:p w14:paraId="57B511DD"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B75211">
        <w:rPr>
          <w:rFonts w:ascii="Aptos Narrow" w:hAnsi="Aptos Narrow" w:cs="Segoe UI"/>
          <w:b/>
          <w:bCs/>
          <w:color w:val="1F4E79" w:themeColor="accent5" w:themeShade="80"/>
          <w:sz w:val="18"/>
          <w:szCs w:val="18"/>
        </w:rPr>
        <w:t>2. Necesitatea amortizării investițiilor realizate de concesionar</w:t>
      </w:r>
    </w:p>
    <w:p w14:paraId="587B3349"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Conform structurii financiare a concesiunii:</w:t>
      </w:r>
    </w:p>
    <w:p w14:paraId="096B55DC" w14:textId="77777777" w:rsidR="00B75211" w:rsidRPr="00B75211" w:rsidRDefault="00B75211" w:rsidP="00652D6C">
      <w:pPr>
        <w:numPr>
          <w:ilvl w:val="0"/>
          <w:numId w:val="310"/>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operatorul suportă integral finanțarea investițiilor (CAPEX) pentru STMB și DDN;</w:t>
      </w:r>
    </w:p>
    <w:p w14:paraId="75C98055" w14:textId="77777777" w:rsidR="00B75211" w:rsidRPr="00B75211" w:rsidRDefault="00B75211" w:rsidP="00652D6C">
      <w:pPr>
        <w:numPr>
          <w:ilvl w:val="0"/>
          <w:numId w:val="310"/>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 xml:space="preserve">recuperarea acestora se realizează </w:t>
      </w:r>
      <w:r w:rsidRPr="00B75211">
        <w:rPr>
          <w:rFonts w:ascii="Aptos Narrow" w:hAnsi="Aptos Narrow" w:cs="Segoe UI"/>
          <w:b/>
          <w:bCs/>
          <w:color w:val="1F4E79" w:themeColor="accent5" w:themeShade="80"/>
          <w:sz w:val="18"/>
          <w:szCs w:val="18"/>
        </w:rPr>
        <w:t>doar prin tarifele aplicate utilizatorilor</w:t>
      </w:r>
      <w:r w:rsidRPr="00B75211">
        <w:rPr>
          <w:rFonts w:ascii="Aptos Narrow" w:hAnsi="Aptos Narrow" w:cs="Segoe UI"/>
          <w:bCs/>
          <w:color w:val="1F4E79" w:themeColor="accent5" w:themeShade="80"/>
          <w:sz w:val="18"/>
          <w:szCs w:val="18"/>
        </w:rPr>
        <w:t>, pe perioada de exploatare;</w:t>
      </w:r>
    </w:p>
    <w:p w14:paraId="4E4D2B8C" w14:textId="77777777" w:rsidR="00B75211" w:rsidRPr="00B75211" w:rsidRDefault="00B75211" w:rsidP="00652D6C">
      <w:pPr>
        <w:numPr>
          <w:ilvl w:val="0"/>
          <w:numId w:val="310"/>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veniturile sunt afectate de riscurile de cerere (cantități efectiv tratate/depozitate) și riscurile de ofertă (costuri operaționale, inflație, eficiență tehnologică).</w:t>
      </w:r>
    </w:p>
    <w:p w14:paraId="018C7EA4"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Durata de 10 ani este necesară pentru:</w:t>
      </w:r>
    </w:p>
    <w:p w14:paraId="05E318D2" w14:textId="77777777" w:rsidR="00B75211" w:rsidRPr="00B75211" w:rsidRDefault="00B75211" w:rsidP="00652D6C">
      <w:pPr>
        <w:numPr>
          <w:ilvl w:val="0"/>
          <w:numId w:val="311"/>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
          <w:bCs/>
          <w:color w:val="1F4E79" w:themeColor="accent5" w:themeShade="80"/>
          <w:sz w:val="18"/>
          <w:szCs w:val="18"/>
        </w:rPr>
        <w:t>amortizarea completă</w:t>
      </w:r>
      <w:r w:rsidRPr="00B75211">
        <w:rPr>
          <w:rFonts w:ascii="Aptos Narrow" w:hAnsi="Aptos Narrow" w:cs="Segoe UI"/>
          <w:bCs/>
          <w:color w:val="1F4E79" w:themeColor="accent5" w:themeShade="80"/>
          <w:sz w:val="18"/>
          <w:szCs w:val="18"/>
        </w:rPr>
        <w:t xml:space="preserve"> a investițiilor finanțate de operator;</w:t>
      </w:r>
    </w:p>
    <w:p w14:paraId="743BEF74" w14:textId="77777777" w:rsidR="00B75211" w:rsidRPr="00B75211" w:rsidRDefault="00B75211" w:rsidP="00652D6C">
      <w:pPr>
        <w:numPr>
          <w:ilvl w:val="0"/>
          <w:numId w:val="311"/>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acoperirea costurilor financiare asociate creditării;</w:t>
      </w:r>
    </w:p>
    <w:p w14:paraId="3A5E1F33" w14:textId="77777777" w:rsidR="00B75211" w:rsidRPr="00B75211" w:rsidRDefault="00B75211" w:rsidP="00652D6C">
      <w:pPr>
        <w:numPr>
          <w:ilvl w:val="0"/>
          <w:numId w:val="311"/>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 xml:space="preserve">obținerea unui </w:t>
      </w:r>
      <w:r w:rsidRPr="00B75211">
        <w:rPr>
          <w:rFonts w:ascii="Aptos Narrow" w:hAnsi="Aptos Narrow" w:cs="Segoe UI"/>
          <w:b/>
          <w:bCs/>
          <w:color w:val="1F4E79" w:themeColor="accent5" w:themeShade="80"/>
          <w:sz w:val="18"/>
          <w:szCs w:val="18"/>
        </w:rPr>
        <w:t>profit rezonabil</w:t>
      </w:r>
      <w:r w:rsidRPr="00B75211">
        <w:rPr>
          <w:rFonts w:ascii="Aptos Narrow" w:hAnsi="Aptos Narrow" w:cs="Segoe UI"/>
          <w:bCs/>
          <w:color w:val="1F4E79" w:themeColor="accent5" w:themeShade="80"/>
          <w:sz w:val="18"/>
          <w:szCs w:val="18"/>
        </w:rPr>
        <w:t>, în limitele impuse de reglementările ANRSC și de structura tarifară (profit reglementat 7%).</w:t>
      </w:r>
    </w:p>
    <w:p w14:paraId="6AABAB9E" w14:textId="60284539"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Din aceste motive, durata nu poate fi mai scurtă fără a afecta echilibrul contractual sau atractivitatea proiectului pentru operatori, ceea ce ar reduce competitivitatea procedurii.</w:t>
      </w:r>
    </w:p>
    <w:p w14:paraId="56E3AE7A"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B75211">
        <w:rPr>
          <w:rFonts w:ascii="Aptos Narrow" w:hAnsi="Aptos Narrow" w:cs="Segoe UI"/>
          <w:b/>
          <w:bCs/>
          <w:color w:val="1F4E79" w:themeColor="accent5" w:themeShade="80"/>
          <w:sz w:val="18"/>
          <w:szCs w:val="18"/>
        </w:rPr>
        <w:t>3. Transferul riscurilor către operator conform Legii nr. 100/2016</w:t>
      </w:r>
    </w:p>
    <w:p w14:paraId="77A9759A"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 xml:space="preserve">Art. 6 și art. 8 din Legea nr. 100/2016 impun, în cazul unei concesiuni, transferul unui </w:t>
      </w:r>
      <w:r w:rsidRPr="00B75211">
        <w:rPr>
          <w:rFonts w:ascii="Aptos Narrow" w:hAnsi="Aptos Narrow" w:cs="Segoe UI"/>
          <w:b/>
          <w:bCs/>
          <w:color w:val="1F4E79" w:themeColor="accent5" w:themeShade="80"/>
          <w:sz w:val="18"/>
          <w:szCs w:val="18"/>
        </w:rPr>
        <w:t>risc operațional semnificativ</w:t>
      </w:r>
      <w:r w:rsidRPr="00B75211">
        <w:rPr>
          <w:rFonts w:ascii="Aptos Narrow" w:hAnsi="Aptos Narrow" w:cs="Segoe UI"/>
          <w:bCs/>
          <w:color w:val="1F4E79" w:themeColor="accent5" w:themeShade="80"/>
          <w:sz w:val="18"/>
          <w:szCs w:val="18"/>
        </w:rPr>
        <w:t>, ceea ce presupune:</w:t>
      </w:r>
    </w:p>
    <w:p w14:paraId="3B119BBE" w14:textId="77777777" w:rsidR="00B75211" w:rsidRPr="00B75211" w:rsidRDefault="00B75211" w:rsidP="00652D6C">
      <w:pPr>
        <w:numPr>
          <w:ilvl w:val="0"/>
          <w:numId w:val="312"/>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variații ale veniturilor în funcție de cantitățile de deșeuri efectiv generate de UAT-uri;</w:t>
      </w:r>
    </w:p>
    <w:p w14:paraId="2D90992C" w14:textId="77777777" w:rsidR="00B75211" w:rsidRPr="00B75211" w:rsidRDefault="00B75211" w:rsidP="00652D6C">
      <w:pPr>
        <w:numPr>
          <w:ilvl w:val="0"/>
          <w:numId w:val="312"/>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riscul tehnic asociat operării instalațiilor TMB și DDN;</w:t>
      </w:r>
    </w:p>
    <w:p w14:paraId="1F50FBF6" w14:textId="77777777" w:rsidR="00B75211" w:rsidRPr="00B75211" w:rsidRDefault="00B75211" w:rsidP="00652D6C">
      <w:pPr>
        <w:numPr>
          <w:ilvl w:val="0"/>
          <w:numId w:val="312"/>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riscurile privind performanța tratării, valorificării energetice și depozitării;</w:t>
      </w:r>
    </w:p>
    <w:p w14:paraId="00DED115" w14:textId="77777777" w:rsidR="00B75211" w:rsidRPr="00B75211" w:rsidRDefault="00B75211" w:rsidP="00652D6C">
      <w:pPr>
        <w:numPr>
          <w:ilvl w:val="0"/>
          <w:numId w:val="312"/>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riscul de evoluție a costurilor de operare pe durata contractului.</w:t>
      </w:r>
    </w:p>
    <w:p w14:paraId="7F07B564"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Durata de 10 ani este necesară pentru ca operatorul:</w:t>
      </w:r>
    </w:p>
    <w:p w14:paraId="65C6C852" w14:textId="77777777" w:rsidR="00B75211" w:rsidRPr="00B75211" w:rsidRDefault="00B75211" w:rsidP="00652D6C">
      <w:pPr>
        <w:numPr>
          <w:ilvl w:val="0"/>
          <w:numId w:val="31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să preia în mod real riscurile;</w:t>
      </w:r>
    </w:p>
    <w:p w14:paraId="15FFD512" w14:textId="77777777" w:rsidR="00B75211" w:rsidRPr="00B75211" w:rsidRDefault="00B75211" w:rsidP="00652D6C">
      <w:pPr>
        <w:numPr>
          <w:ilvl w:val="0"/>
          <w:numId w:val="31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să își optimizeze operațiunile pe termen lung;</w:t>
      </w:r>
    </w:p>
    <w:p w14:paraId="129DE0DE" w14:textId="77777777" w:rsidR="00B75211" w:rsidRPr="00B75211" w:rsidRDefault="00B75211" w:rsidP="00652D6C">
      <w:pPr>
        <w:numPr>
          <w:ilvl w:val="0"/>
          <w:numId w:val="31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să își dimensioneze capacitatea financiară și tehnică;</w:t>
      </w:r>
    </w:p>
    <w:p w14:paraId="4DC86982" w14:textId="77777777" w:rsidR="00B75211" w:rsidRPr="00B75211" w:rsidRDefault="00B75211" w:rsidP="00652D6C">
      <w:pPr>
        <w:numPr>
          <w:ilvl w:val="0"/>
          <w:numId w:val="31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să asigure un randament adecvat investițiilor asumate.</w:t>
      </w:r>
    </w:p>
    <w:p w14:paraId="1C84774C"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O durată prea scurtă ar conduce la:</w:t>
      </w:r>
    </w:p>
    <w:p w14:paraId="20E154A3" w14:textId="77777777" w:rsidR="00B75211" w:rsidRPr="00B75211" w:rsidRDefault="00B75211" w:rsidP="00652D6C">
      <w:pPr>
        <w:numPr>
          <w:ilvl w:val="0"/>
          <w:numId w:val="31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transfer parțial al riscului (contrar legii),</w:t>
      </w:r>
    </w:p>
    <w:p w14:paraId="7F78A343" w14:textId="77777777" w:rsidR="00B75211" w:rsidRPr="00B75211" w:rsidRDefault="00B75211" w:rsidP="00652D6C">
      <w:pPr>
        <w:numPr>
          <w:ilvl w:val="0"/>
          <w:numId w:val="31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ofertare necompetitivă sau neatractivă,</w:t>
      </w:r>
    </w:p>
    <w:p w14:paraId="22F9AD00" w14:textId="5A777628" w:rsidR="00B75211" w:rsidRPr="00B75211" w:rsidRDefault="00B75211" w:rsidP="00652D6C">
      <w:pPr>
        <w:numPr>
          <w:ilvl w:val="0"/>
          <w:numId w:val="31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imposibilitatea finanțării investițiilor de către operator.</w:t>
      </w:r>
    </w:p>
    <w:p w14:paraId="5F6EA713"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rPr>
      </w:pPr>
      <w:r w:rsidRPr="00B75211">
        <w:rPr>
          <w:rFonts w:ascii="Aptos Narrow" w:hAnsi="Aptos Narrow" w:cs="Segoe UI"/>
          <w:b/>
          <w:bCs/>
          <w:color w:val="1F4E79" w:themeColor="accent5" w:themeShade="80"/>
          <w:sz w:val="18"/>
          <w:szCs w:val="18"/>
        </w:rPr>
        <w:t>4. Structura veniturilor și caracteristicile funcționării unui sistem integrat TMB–DDN</w:t>
      </w:r>
    </w:p>
    <w:p w14:paraId="330C6815"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 xml:space="preserve">Veniturile operatorului provin </w:t>
      </w:r>
      <w:r w:rsidRPr="00B75211">
        <w:rPr>
          <w:rFonts w:ascii="Aptos Narrow" w:hAnsi="Aptos Narrow" w:cs="Segoe UI"/>
          <w:b/>
          <w:bCs/>
          <w:color w:val="1F4E79" w:themeColor="accent5" w:themeShade="80"/>
          <w:sz w:val="18"/>
          <w:szCs w:val="18"/>
        </w:rPr>
        <w:t>exclusiv din tarife</w:t>
      </w:r>
      <w:r w:rsidRPr="00B75211">
        <w:rPr>
          <w:rFonts w:ascii="Aptos Narrow" w:hAnsi="Aptos Narrow" w:cs="Segoe UI"/>
          <w:bCs/>
          <w:color w:val="1F4E79" w:themeColor="accent5" w:themeShade="80"/>
          <w:sz w:val="18"/>
          <w:szCs w:val="18"/>
        </w:rPr>
        <w:t>, nu din plăți ale delegatarului. Acest model implică:</w:t>
      </w:r>
    </w:p>
    <w:p w14:paraId="7E01C1D8" w14:textId="77777777" w:rsidR="00B75211" w:rsidRPr="00B75211" w:rsidRDefault="00B75211" w:rsidP="00652D6C">
      <w:pPr>
        <w:numPr>
          <w:ilvl w:val="0"/>
          <w:numId w:val="315"/>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volatilitatea veniturilor în funcție de cantitățile reale de deșeuri;</w:t>
      </w:r>
    </w:p>
    <w:p w14:paraId="247681F8" w14:textId="77777777" w:rsidR="00B75211" w:rsidRPr="00B75211" w:rsidRDefault="00B75211" w:rsidP="00652D6C">
      <w:pPr>
        <w:numPr>
          <w:ilvl w:val="0"/>
          <w:numId w:val="315"/>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dependența de performanța tehnică a instalațiilor;</w:t>
      </w:r>
    </w:p>
    <w:p w14:paraId="7164BC5D" w14:textId="77777777" w:rsidR="00B75211" w:rsidRPr="00B75211" w:rsidRDefault="00B75211" w:rsidP="00652D6C">
      <w:pPr>
        <w:numPr>
          <w:ilvl w:val="0"/>
          <w:numId w:val="315"/>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expunerea la variațiile inflației și ale costurilor de exploatare.</w:t>
      </w:r>
    </w:p>
    <w:p w14:paraId="409B419B" w14:textId="77777777"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Pentru menținerea atractivității economice, durata trebuie corelată cu:</w:t>
      </w:r>
    </w:p>
    <w:p w14:paraId="1F30C109" w14:textId="77777777" w:rsidR="00B75211" w:rsidRPr="00B75211" w:rsidRDefault="00B75211" w:rsidP="00652D6C">
      <w:pPr>
        <w:numPr>
          <w:ilvl w:val="0"/>
          <w:numId w:val="31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durata normală de funcționare a celulelor de depozitare;</w:t>
      </w:r>
    </w:p>
    <w:p w14:paraId="2C6A3510" w14:textId="77777777" w:rsidR="00B75211" w:rsidRPr="00B75211" w:rsidRDefault="00B75211" w:rsidP="00652D6C">
      <w:pPr>
        <w:numPr>
          <w:ilvl w:val="0"/>
          <w:numId w:val="31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durata medie de exploatare a echipamentelor TMB după retehnologizare;</w:t>
      </w:r>
    </w:p>
    <w:p w14:paraId="01826289" w14:textId="77777777" w:rsidR="00B75211" w:rsidRPr="00B75211" w:rsidRDefault="00B75211" w:rsidP="00652D6C">
      <w:pPr>
        <w:numPr>
          <w:ilvl w:val="0"/>
          <w:numId w:val="31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perioada necesară obținerii certificărilor și avizelor de mediu.</w:t>
      </w:r>
    </w:p>
    <w:p w14:paraId="734D92F2" w14:textId="03E40A0C" w:rsidR="00B75211" w:rsidRPr="00B75211" w:rsidRDefault="00B75211"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B75211">
        <w:rPr>
          <w:rFonts w:ascii="Aptos Narrow" w:hAnsi="Aptos Narrow" w:cs="Segoe UI"/>
          <w:bCs/>
          <w:color w:val="1F4E79" w:themeColor="accent5" w:themeShade="80"/>
          <w:sz w:val="18"/>
          <w:szCs w:val="18"/>
        </w:rPr>
        <w:t>Un contract de durată mai mică nu ar permite stabilitatea operațională și financiară cerută de specificul serviciului.</w:t>
      </w:r>
    </w:p>
    <w:p w14:paraId="1D6AAB3D" w14:textId="003EBE79" w:rsidR="00916F57" w:rsidRPr="00916F57" w:rsidRDefault="00916F57" w:rsidP="00652D6C">
      <w:pPr>
        <w:shd w:val="clear" w:color="auto" w:fill="EDEDED" w:themeFill="accent3" w:themeFillTint="33"/>
        <w:spacing w:before="40" w:after="60" w:line="276" w:lineRule="auto"/>
        <w:contextualSpacing/>
        <w:rPr>
          <w:rFonts w:ascii="Aptos Narrow" w:hAnsi="Aptos Narrow" w:cs="Segoe UI"/>
          <w:b/>
          <w:color w:val="1F4E79" w:themeColor="accent5" w:themeShade="80"/>
          <w:sz w:val="18"/>
          <w:szCs w:val="18"/>
        </w:rPr>
      </w:pPr>
      <w:r w:rsidRPr="00916F57">
        <w:rPr>
          <w:rFonts w:ascii="Aptos Narrow" w:hAnsi="Aptos Narrow" w:cs="Segoe UI"/>
          <w:b/>
          <w:color w:val="1F4E79" w:themeColor="accent5" w:themeShade="80"/>
          <w:sz w:val="18"/>
          <w:szCs w:val="18"/>
        </w:rPr>
        <w:t>5. Concluzii</w:t>
      </w:r>
    </w:p>
    <w:p w14:paraId="18032CD3" w14:textId="545A0B27" w:rsidR="00916F57" w:rsidRPr="00916F57" w:rsidRDefault="00916F57"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916F57">
        <w:rPr>
          <w:rFonts w:ascii="Aptos Narrow" w:hAnsi="Aptos Narrow" w:cs="Segoe UI"/>
          <w:bCs/>
          <w:color w:val="1F4E79" w:themeColor="accent5" w:themeShade="80"/>
          <w:sz w:val="18"/>
          <w:szCs w:val="18"/>
        </w:rPr>
        <w:t xml:space="preserve">Durata propusă a contractului de concesiune, respectiv 10 ani, este rezultatul unei analize juridice, tehnice și economice care ține cont de întreaga structură a proiectului și de cerințele legale aplicabile concesiunilor de servicii. Valoarea totală a investițiilor ce trebuie realizate de operator, în cuantum de aproximativ 65,5 milioane lei, precum și durata necesară pentru mobilizarea resurselor, elaborarea documentațiilor tehnice, obținerea avizelor și executarea lucrărilor – estimată între 12 și 24 de luni – impun în mod obiectiv stabilirea unei perioade contractuale suficiente pentru a permite concesionarului recuperarea acestor investiții </w:t>
      </w:r>
      <w:r w:rsidRPr="00916F57">
        <w:rPr>
          <w:rFonts w:ascii="Aptos Narrow" w:hAnsi="Aptos Narrow" w:cs="Segoe UI"/>
          <w:b/>
          <w:bCs/>
          <w:color w:val="1F4E79" w:themeColor="accent5" w:themeShade="80"/>
          <w:sz w:val="18"/>
          <w:szCs w:val="18"/>
        </w:rPr>
        <w:t>exclusiv din tarifele de operare</w:t>
      </w:r>
      <w:r w:rsidRPr="00916F57">
        <w:rPr>
          <w:rFonts w:ascii="Aptos Narrow" w:hAnsi="Aptos Narrow" w:cs="Segoe UI"/>
          <w:bCs/>
          <w:color w:val="1F4E79" w:themeColor="accent5" w:themeShade="80"/>
          <w:sz w:val="18"/>
          <w:szCs w:val="18"/>
        </w:rPr>
        <w:t>, în conformitate cu principiile legii concesiunilor.</w:t>
      </w:r>
    </w:p>
    <w:p w14:paraId="4CDB60C9" w14:textId="77777777" w:rsidR="00916F57" w:rsidRPr="00916F57" w:rsidRDefault="00916F57"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916F57">
        <w:rPr>
          <w:rFonts w:ascii="Aptos Narrow" w:hAnsi="Aptos Narrow" w:cs="Segoe UI"/>
          <w:bCs/>
          <w:color w:val="1F4E79" w:themeColor="accent5" w:themeShade="80"/>
          <w:sz w:val="18"/>
          <w:szCs w:val="18"/>
        </w:rPr>
        <w:t>Totodată, operatorul își asumă un set extins de riscuri, atât din sfera cererii (volumul efectiv al deșeurilor intrate în instalații), cât și din sfera ofertei (costurile de operare, variațiile inflației, performanța tehnologică, eficiența valorificării energetice). În condițiile art. 6–8 din Legea nr. 100/2016, durata concesiunii trebuie să reflecte proporționalitatea transferului de risc și să permită concesionarului exercitarea efectivă a responsabilităților asumate.</w:t>
      </w:r>
    </w:p>
    <w:p w14:paraId="171CD976" w14:textId="77777777" w:rsidR="00916F57" w:rsidRPr="00916F57" w:rsidRDefault="00916F57"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916F57">
        <w:rPr>
          <w:rFonts w:ascii="Aptos Narrow" w:hAnsi="Aptos Narrow" w:cs="Segoe UI"/>
          <w:bCs/>
          <w:color w:val="1F4E79" w:themeColor="accent5" w:themeShade="80"/>
          <w:sz w:val="18"/>
          <w:szCs w:val="18"/>
        </w:rPr>
        <w:t>Contractul presupune și îndeplinirea unor obligații operaționale semnificative, care decurg din caietul de sarcini și din legislația de mediu: atingerea unui nivel de minimum 60% de deșeuri tratate (CLO + reziduuri) și valorificarea energetică a minimum 15% sub formă de RDF/SRF, precum și operarea integrată a instalațiilor TMB și DDN în condiții de continuitate, siguranță și conformitate. Aceste obligații, de natură tehnică și de mediu, sunt prin ele însele generatoare de costuri și necesită o perioadă suficientă pentru optimizarea proceselor, stabilizarea fluxurilor și amortizarea echipamentelor.</w:t>
      </w:r>
    </w:p>
    <w:p w14:paraId="48CF408F" w14:textId="77777777" w:rsidR="00916F57" w:rsidRPr="00916F57" w:rsidRDefault="00916F57"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916F57">
        <w:rPr>
          <w:rFonts w:ascii="Aptos Narrow" w:hAnsi="Aptos Narrow" w:cs="Segoe UI"/>
          <w:bCs/>
          <w:color w:val="1F4E79" w:themeColor="accent5" w:themeShade="80"/>
          <w:sz w:val="18"/>
          <w:szCs w:val="18"/>
        </w:rPr>
        <w:t>Având în vedere că serviciul delegat aparține domeniului salubrizării județene – un serviciu public de interes general, continuu și indispensabil – durata concesiunii trebuie să fie stabilită astfel încât să asigure echilibrul între interesul public, sustenabilitatea investițiilor și recuperarea costurilor. Din această perspectivă, o perioadă contractuală mai scurtă ar afecta capacitatea operatorilor economici de a formula oferte competitive și de a susține financiar investițiile asumate, reducând astfel nivelul de concurență și punând în pericol realizarea obiectivelor proiectului.</w:t>
      </w:r>
    </w:p>
    <w:p w14:paraId="77870AD2" w14:textId="021DE567" w:rsidR="00A77B9B" w:rsidRPr="00C15977" w:rsidRDefault="00916F57" w:rsidP="00652D6C">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rPr>
      </w:pPr>
      <w:r w:rsidRPr="00916F57">
        <w:rPr>
          <w:rFonts w:ascii="Aptos Narrow" w:hAnsi="Aptos Narrow" w:cs="Segoe UI"/>
          <w:bCs/>
          <w:color w:val="1F4E79" w:themeColor="accent5" w:themeShade="80"/>
          <w:sz w:val="18"/>
          <w:szCs w:val="18"/>
        </w:rPr>
        <w:t xml:space="preserve">În consecință, durata de 10 ani reprezintă o perioadă </w:t>
      </w:r>
      <w:r w:rsidRPr="00916F57">
        <w:rPr>
          <w:rFonts w:ascii="Aptos Narrow" w:hAnsi="Aptos Narrow" w:cs="Segoe UI"/>
          <w:b/>
          <w:bCs/>
          <w:color w:val="1F4E79" w:themeColor="accent5" w:themeShade="80"/>
          <w:sz w:val="18"/>
          <w:szCs w:val="18"/>
        </w:rPr>
        <w:t>proporțională și necesară</w:t>
      </w:r>
      <w:r w:rsidRPr="00916F57">
        <w:rPr>
          <w:rFonts w:ascii="Aptos Narrow" w:hAnsi="Aptos Narrow" w:cs="Segoe UI"/>
          <w:bCs/>
          <w:color w:val="1F4E79" w:themeColor="accent5" w:themeShade="80"/>
          <w:sz w:val="18"/>
          <w:szCs w:val="18"/>
        </w:rPr>
        <w:t>, justificată atât din punct de vedere economic și tehnic, cât și din punct de vedere juridic, fiind în deplină concordanță cu definiția contractului de concesiune pe termen lung prevăzută la art. 5 alin. (1) lit. i) din Legea nr. 100/2016. Această durată permite concesionarului să își recupereze investițiile, să își asume riscurile operaționale într-un mod efectiv și să obțină un profit rezonabil, astfel cum impune cadrul legal, asigurând simultan continuitatea și calitatea serviciului public pe perioada concesiunii.</w:t>
      </w:r>
    </w:p>
    <w:p w14:paraId="6342744B" w14:textId="77777777" w:rsidR="00085641" w:rsidRPr="00750143" w:rsidRDefault="00085641" w:rsidP="00652D6C">
      <w:pPr>
        <w:spacing w:before="40" w:after="60" w:line="276" w:lineRule="auto"/>
        <w:contextualSpacing/>
        <w:rPr>
          <w:rFonts w:ascii="Aptos Narrow" w:hAnsi="Aptos Narrow" w:cs="Segoe UI"/>
          <w:bCs/>
          <w:sz w:val="18"/>
          <w:szCs w:val="18"/>
        </w:rPr>
      </w:pPr>
    </w:p>
    <w:p w14:paraId="0ABFAB4E" w14:textId="71D49752" w:rsidR="003D123E" w:rsidRPr="00750143" w:rsidRDefault="0091757A" w:rsidP="00652D6C">
      <w:pPr>
        <w:spacing w:before="40" w:after="60" w:line="276" w:lineRule="auto"/>
        <w:contextualSpacing/>
        <w:rPr>
          <w:rFonts w:ascii="Aptos Narrow" w:hAnsi="Aptos Narrow" w:cs="Segoe UI"/>
          <w:sz w:val="18"/>
          <w:szCs w:val="18"/>
        </w:rPr>
      </w:pPr>
      <w:r w:rsidRPr="00750143">
        <w:rPr>
          <w:rFonts w:ascii="Aptos Narrow" w:hAnsi="Aptos Narrow" w:cs="Segoe UI"/>
          <w:bCs/>
          <w:sz w:val="18"/>
          <w:szCs w:val="18"/>
        </w:rPr>
        <w:t>Locul principal de</w:t>
      </w:r>
      <w:r w:rsidR="001E787D" w:rsidRPr="00750143">
        <w:rPr>
          <w:rFonts w:ascii="Aptos Narrow" w:hAnsi="Aptos Narrow" w:cs="Segoe UI"/>
          <w:bCs/>
          <w:sz w:val="18"/>
          <w:szCs w:val="18"/>
        </w:rPr>
        <w:t xml:space="preserve"> prestare a </w:t>
      </w:r>
      <w:r w:rsidR="00284588" w:rsidRPr="00750143">
        <w:rPr>
          <w:rFonts w:ascii="Aptos Narrow" w:hAnsi="Aptos Narrow" w:cs="Segoe UI"/>
          <w:bCs/>
          <w:sz w:val="18"/>
          <w:szCs w:val="18"/>
        </w:rPr>
        <w:t>serviciilor</w:t>
      </w:r>
      <w:r w:rsidRPr="00750143">
        <w:rPr>
          <w:rFonts w:ascii="Aptos Narrow" w:hAnsi="Aptos Narrow" w:cs="Segoe UI"/>
          <w:bCs/>
          <w:sz w:val="18"/>
          <w:szCs w:val="18"/>
        </w:rPr>
        <w:t>:</w:t>
      </w:r>
      <w:r w:rsidRPr="00750143">
        <w:rPr>
          <w:rFonts w:ascii="Aptos Narrow" w:hAnsi="Aptos Narrow" w:cs="Segoe UI"/>
          <w:b/>
          <w:sz w:val="18"/>
          <w:szCs w:val="18"/>
        </w:rPr>
        <w:t xml:space="preserve"> </w:t>
      </w:r>
      <w:sdt>
        <w:sdtPr>
          <w:rPr>
            <w:rFonts w:ascii="Aptos Narrow" w:hAnsi="Aptos Narrow" w:cs="Segoe UI"/>
            <w:b/>
            <w:sz w:val="18"/>
            <w:szCs w:val="18"/>
          </w:rPr>
          <w:id w:val="1361710871"/>
          <w:placeholder>
            <w:docPart w:val="DefaultPlaceholder_-1854013440"/>
          </w:placeholder>
        </w:sdtPr>
        <w:sdtEndPr>
          <w:rPr>
            <w:color w:val="002060"/>
            <w:shd w:val="clear" w:color="auto" w:fill="BDD6EE" w:themeFill="accent5" w:themeFillTint="66"/>
          </w:rPr>
        </w:sdtEndPr>
        <w:sdtContent>
          <w:r w:rsidR="008F171C" w:rsidRPr="00750143">
            <w:rPr>
              <w:rFonts w:ascii="Aptos Narrow" w:hAnsi="Aptos Narrow" w:cs="Segoe UI"/>
              <w:b/>
              <w:color w:val="002060"/>
              <w:sz w:val="18"/>
              <w:szCs w:val="18"/>
            </w:rPr>
            <w:t xml:space="preserve">Județul </w:t>
          </w:r>
          <w:r w:rsidR="00523C76" w:rsidRPr="00750143">
            <w:rPr>
              <w:rFonts w:ascii="Aptos Narrow" w:hAnsi="Aptos Narrow" w:cs="Segoe UI"/>
              <w:b/>
              <w:color w:val="002060"/>
              <w:sz w:val="18"/>
              <w:szCs w:val="18"/>
            </w:rPr>
            <w:t>MUREȘ</w:t>
          </w:r>
          <w:r w:rsidR="00E20651" w:rsidRPr="00750143">
            <w:rPr>
              <w:rFonts w:ascii="Aptos Narrow" w:hAnsi="Aptos Narrow" w:cs="Segoe UI"/>
              <w:b/>
              <w:color w:val="002060"/>
              <w:sz w:val="18"/>
              <w:szCs w:val="18"/>
            </w:rPr>
            <w:t xml:space="preserve">, </w:t>
          </w:r>
          <w:r w:rsidR="00F1055A" w:rsidRPr="00750143">
            <w:rPr>
              <w:rFonts w:ascii="Aptos Narrow" w:hAnsi="Aptos Narrow" w:cs="Segoe UI"/>
              <w:b/>
              <w:color w:val="002060"/>
              <w:sz w:val="18"/>
              <w:szCs w:val="18"/>
            </w:rPr>
            <w:t>Localitatea Sânpaul</w:t>
          </w:r>
        </w:sdtContent>
      </w:sdt>
    </w:p>
    <w:p w14:paraId="4E1C036E" w14:textId="77777777" w:rsidR="0091757A" w:rsidRPr="00750143" w:rsidRDefault="0091757A" w:rsidP="00652D6C">
      <w:pPr>
        <w:spacing w:before="40" w:after="60" w:line="276" w:lineRule="auto"/>
        <w:contextualSpacing/>
        <w:rPr>
          <w:rFonts w:ascii="Aptos Narrow" w:hAnsi="Aptos Narrow" w:cs="Segoe UI"/>
          <w:sz w:val="18"/>
          <w:szCs w:val="18"/>
        </w:rPr>
      </w:pPr>
    </w:p>
    <w:p w14:paraId="23BC76C4" w14:textId="77777777" w:rsidR="0091757A" w:rsidRPr="00C15977" w:rsidRDefault="0091757A" w:rsidP="00E91E0C">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47" w:name="_Toc215511152"/>
      <w:r w:rsidRPr="00C15977">
        <w:rPr>
          <w:rFonts w:ascii="Aptos Narrow" w:hAnsi="Aptos Narrow" w:cs="Segoe UI"/>
          <w:b/>
          <w:bCs/>
          <w:color w:val="auto"/>
          <w:sz w:val="20"/>
          <w:szCs w:val="20"/>
        </w:rPr>
        <w:t>5.2. Riscuri</w:t>
      </w:r>
      <w:bookmarkEnd w:id="47"/>
    </w:p>
    <w:p w14:paraId="2D890173" w14:textId="0E09B92B" w:rsidR="00BA7920" w:rsidRPr="004927B9" w:rsidRDefault="00BA7920" w:rsidP="00652D6C">
      <w:pPr>
        <w:spacing w:before="40" w:after="60" w:line="276" w:lineRule="auto"/>
        <w:contextualSpacing/>
        <w:rPr>
          <w:rFonts w:ascii="Aptos Narrow" w:hAnsi="Aptos Narrow" w:cs="Segoe UI"/>
          <w:sz w:val="18"/>
          <w:szCs w:val="18"/>
        </w:rPr>
      </w:pPr>
    </w:p>
    <w:p w14:paraId="16F1E99D"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Conform art. 6 din Legea nr. 100/2016, concesiunea există numai dacă autoritatea transferă concesionarului o parte semnificativă a „riscului de operare” asociat exploatării lucrărilor și/sau a serviciilor. Semnificativ nu înseamnă formal sau marginal: legea cere ca pierderea potențială estimată suportată de concesionar să nu fie neglijabilă. Acest prag calitativ separă concesiunea de un contract clasic plătit integral, în care recuperarea costurilor este, în fapt, garantată.</w:t>
      </w:r>
    </w:p>
    <w:p w14:paraId="599BF40A"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Riscul de operare este definit prin </w:t>
      </w:r>
      <w:r w:rsidRPr="004927B9">
        <w:rPr>
          <w:rFonts w:ascii="Aptos Narrow" w:hAnsi="Aptos Narrow"/>
          <w:b/>
          <w:bCs/>
          <w:sz w:val="18"/>
          <w:szCs w:val="18"/>
        </w:rPr>
        <w:t>3 condiții cumulative</w:t>
      </w:r>
      <w:r w:rsidRPr="004927B9">
        <w:rPr>
          <w:rFonts w:ascii="Aptos Narrow" w:hAnsi="Aptos Narrow"/>
          <w:sz w:val="18"/>
          <w:szCs w:val="18"/>
        </w:rPr>
        <w:t xml:space="preserve">. </w:t>
      </w:r>
    </w:p>
    <w:p w14:paraId="4EEE12D3"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Mai întâi, generea riscului are loc ca urmare a unor evenimente din afara controlului părților; nu ne referim la simple abateri contractuale imputabile uneia dintre ele. </w:t>
      </w:r>
    </w:p>
    <w:p w14:paraId="1E5517C6"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Apoi, el implică expunere reală la fluctuațiile pieței — în cazul nostru, dinamica cantităților și a mixului de deșeuri, costuri de intrare (energie, reactivi, consumabile), evoluția reglementărilor ce afectează costul conformării. </w:t>
      </w:r>
    </w:p>
    <w:p w14:paraId="417DC8B8"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Ca efect al asumării acestui risc, </w:t>
      </w:r>
      <w:r w:rsidRPr="004927B9">
        <w:rPr>
          <w:rFonts w:ascii="Aptos Narrow" w:hAnsi="Aptos Narrow"/>
          <w:b/>
          <w:bCs/>
          <w:sz w:val="18"/>
          <w:szCs w:val="18"/>
        </w:rPr>
        <w:t>concesionarului nu i se garantează, în condiții normale de exploatare, recuperarea investițiilor și acoperirea costurilor operaționale. Venitul său se bazează pe cantitățile intrare în TMB și DNN, respectiv se raportează la performanța serviciului de salubrizare prestat.</w:t>
      </w:r>
    </w:p>
    <w:p w14:paraId="118A00C1"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Clasificarea legală distinge trei modalități:</w:t>
      </w:r>
    </w:p>
    <w:p w14:paraId="764BB1A5" w14:textId="69866588" w:rsidR="004927B9" w:rsidRPr="004927B9" w:rsidRDefault="004927B9" w:rsidP="00652D6C">
      <w:pPr>
        <w:pStyle w:val="Listparagraf"/>
        <w:numPr>
          <w:ilvl w:val="0"/>
          <w:numId w:val="466"/>
        </w:numPr>
        <w:spacing w:before="40" w:after="60"/>
        <w:jc w:val="both"/>
        <w:rPr>
          <w:rFonts w:ascii="Aptos Narrow" w:hAnsi="Aptos Narrow"/>
          <w:sz w:val="18"/>
          <w:szCs w:val="18"/>
        </w:rPr>
      </w:pPr>
      <w:r w:rsidRPr="004927B9">
        <w:rPr>
          <w:rFonts w:ascii="Aptos Narrow" w:hAnsi="Aptos Narrow"/>
          <w:sz w:val="18"/>
          <w:szCs w:val="18"/>
        </w:rPr>
        <w:t xml:space="preserve">Prima este </w:t>
      </w:r>
      <w:r w:rsidRPr="004927B9">
        <w:rPr>
          <w:rFonts w:ascii="Aptos Narrow" w:hAnsi="Aptos Narrow"/>
          <w:b/>
          <w:bCs/>
          <w:sz w:val="18"/>
          <w:szCs w:val="18"/>
        </w:rPr>
        <w:t>riscul de cerere</w:t>
      </w:r>
      <w:r w:rsidRPr="004927B9">
        <w:rPr>
          <w:rFonts w:ascii="Aptos Narrow" w:hAnsi="Aptos Narrow"/>
          <w:sz w:val="18"/>
          <w:szCs w:val="18"/>
        </w:rPr>
        <w:t xml:space="preserve">: expunerea la nivelul real al cererii pentru serviciul concesionat. În proiectul TMB/DDN, el se traduce în variabilitatea tonajelor la intrare, influențată de prevenire, colectare separată și redirecționări spre alte fluxuri de tratare. </w:t>
      </w:r>
    </w:p>
    <w:p w14:paraId="50EAF65C" w14:textId="77777777" w:rsidR="004927B9" w:rsidRPr="004927B9" w:rsidRDefault="004927B9" w:rsidP="00652D6C">
      <w:pPr>
        <w:pStyle w:val="Listparagraf"/>
        <w:numPr>
          <w:ilvl w:val="0"/>
          <w:numId w:val="466"/>
        </w:numPr>
        <w:spacing w:before="40" w:after="60"/>
        <w:jc w:val="both"/>
        <w:rPr>
          <w:rFonts w:ascii="Aptos Narrow" w:hAnsi="Aptos Narrow"/>
          <w:sz w:val="18"/>
          <w:szCs w:val="18"/>
        </w:rPr>
      </w:pPr>
      <w:r w:rsidRPr="004927B9">
        <w:rPr>
          <w:rFonts w:ascii="Aptos Narrow" w:hAnsi="Aptos Narrow"/>
          <w:sz w:val="18"/>
          <w:szCs w:val="18"/>
        </w:rPr>
        <w:t xml:space="preserve">A doua este </w:t>
      </w:r>
      <w:r w:rsidRPr="004927B9">
        <w:rPr>
          <w:rFonts w:ascii="Aptos Narrow" w:hAnsi="Aptos Narrow"/>
          <w:b/>
          <w:bCs/>
          <w:sz w:val="18"/>
          <w:szCs w:val="18"/>
        </w:rPr>
        <w:t>riscul de ofertă</w:t>
      </w:r>
      <w:r w:rsidRPr="004927B9">
        <w:rPr>
          <w:rFonts w:ascii="Aptos Narrow" w:hAnsi="Aptos Narrow"/>
          <w:sz w:val="18"/>
          <w:szCs w:val="18"/>
        </w:rPr>
        <w:t xml:space="preserve">: expunerea legată de furnizare, cu accent pe disponibilitatea serviciilor la parametrii conveniți; legea arată expres că riscul de ofertă poate fi descompus în riscul de lucrare (proiectare/executare, cost și calendar al investițiilor) și riscul operațional de disponibilitate (funcționare, timp de oprire, atingerea indicatorilor tehnici și de mediu). </w:t>
      </w:r>
    </w:p>
    <w:p w14:paraId="60FA0528" w14:textId="77777777" w:rsidR="004927B9" w:rsidRPr="004927B9" w:rsidRDefault="004927B9" w:rsidP="00652D6C">
      <w:pPr>
        <w:pStyle w:val="Listparagraf"/>
        <w:numPr>
          <w:ilvl w:val="0"/>
          <w:numId w:val="466"/>
        </w:numPr>
        <w:spacing w:before="40" w:after="60"/>
        <w:jc w:val="both"/>
        <w:rPr>
          <w:rFonts w:ascii="Aptos Narrow" w:hAnsi="Aptos Narrow"/>
          <w:sz w:val="18"/>
          <w:szCs w:val="18"/>
        </w:rPr>
      </w:pPr>
      <w:r w:rsidRPr="004927B9">
        <w:rPr>
          <w:rFonts w:ascii="Aptos Narrow" w:hAnsi="Aptos Narrow"/>
          <w:sz w:val="18"/>
          <w:szCs w:val="18"/>
        </w:rPr>
        <w:t>A treia ipoteză este combinarea celor două — cea mai comună în concesiunile de salubrizare, unde venitul depinde și de volumele efective, și de performanța efectivă a instalațiilor.</w:t>
      </w:r>
    </w:p>
    <w:p w14:paraId="72A4B249"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Pentru contractul de delegare al serviciilor de salubrizare pentru TMB și DDN, transferul semnificativ va fi analizat în concepția mecanismului de remunerare și în definirea indicatorilor de performanță. Un tarif sau o formulă de plată bazată pe cantități reale și pe performanța efectiv posibilă de realizat, cu abateri negative ducând la diminuări proporționale ale veniturilor, confirmă existența riscului de operare. </w:t>
      </w:r>
    </w:p>
    <w:p w14:paraId="335883CB"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În schimb, garanțiile ferme de venit, protecțiile excesive sub formă de cantități minime angajate ori clauze de reechilibrare declanșate de variații obișnuite de piață ar eroda substanțial riscul — și pot pune sub semnul întrebării calificarea ca „concesiune”. Prin urmare, simpla existență a unui risc de construcție (de lucrare) nu este suficientă pentru a justifica regimul juridic al concesiunii dacă operatorul nu rămâne expus, în exploatare, la cerere și/sau la disponibilitate.</w:t>
      </w:r>
    </w:p>
    <w:p w14:paraId="034EBBAE" w14:textId="77777777" w:rsidR="004927B9" w:rsidRDefault="004927B9" w:rsidP="00652D6C">
      <w:pPr>
        <w:spacing w:before="40" w:after="60" w:line="276" w:lineRule="auto"/>
        <w:contextualSpacing/>
        <w:rPr>
          <w:rFonts w:ascii="Aptos Narrow" w:hAnsi="Aptos Narrow"/>
          <w:i/>
          <w:iCs/>
          <w:sz w:val="18"/>
          <w:szCs w:val="18"/>
        </w:rPr>
      </w:pPr>
    </w:p>
    <w:p w14:paraId="3F52550F" w14:textId="05D2CEA8" w:rsidR="004927B9" w:rsidRPr="004927B9" w:rsidRDefault="004927B9" w:rsidP="00652D6C">
      <w:pPr>
        <w:spacing w:before="40" w:after="60" w:line="276" w:lineRule="auto"/>
        <w:contextualSpacing/>
        <w:rPr>
          <w:rFonts w:ascii="Aptos Narrow" w:hAnsi="Aptos Narrow"/>
          <w:i/>
          <w:iCs/>
          <w:color w:val="833C0B" w:themeColor="accent2" w:themeShade="80"/>
          <w:sz w:val="18"/>
          <w:szCs w:val="18"/>
        </w:rPr>
      </w:pPr>
      <w:r>
        <w:rPr>
          <w:rFonts w:ascii="Aptos Narrow" w:hAnsi="Aptos Narrow"/>
          <w:i/>
          <w:iCs/>
          <w:sz w:val="18"/>
          <w:szCs w:val="18"/>
        </w:rPr>
        <w:t>Matricea riscurilor</w:t>
      </w:r>
    </w:p>
    <w:tbl>
      <w:tblPr>
        <w:tblW w:w="0" w:type="auto"/>
        <w:tblBorders>
          <w:top w:val="single" w:sz="4" w:space="0" w:color="CBD3DE" w:themeColor="text2" w:themeTint="40"/>
          <w:left w:val="single" w:sz="4" w:space="0" w:color="CBD3DE" w:themeColor="text2" w:themeTint="40"/>
          <w:bottom w:val="single" w:sz="4" w:space="0" w:color="CBD3DE" w:themeColor="text2" w:themeTint="40"/>
          <w:right w:val="single" w:sz="4" w:space="0" w:color="CBD3DE" w:themeColor="text2" w:themeTint="40"/>
          <w:insideH w:val="single" w:sz="4" w:space="0" w:color="CBD3DE" w:themeColor="text2" w:themeTint="40"/>
          <w:insideV w:val="single" w:sz="4" w:space="0" w:color="CBD3DE" w:themeColor="text2" w:themeTint="40"/>
        </w:tblBorders>
        <w:tblLayout w:type="fixed"/>
        <w:tblLook w:val="04A0" w:firstRow="1" w:lastRow="0" w:firstColumn="1" w:lastColumn="0" w:noHBand="0" w:noVBand="1"/>
      </w:tblPr>
      <w:tblGrid>
        <w:gridCol w:w="562"/>
        <w:gridCol w:w="2034"/>
        <w:gridCol w:w="1883"/>
        <w:gridCol w:w="1045"/>
        <w:gridCol w:w="992"/>
        <w:gridCol w:w="1559"/>
        <w:gridCol w:w="1952"/>
      </w:tblGrid>
      <w:tr w:rsidR="004927B9" w:rsidRPr="004927B9" w14:paraId="6C2BC44F" w14:textId="77777777" w:rsidTr="00DF058F">
        <w:trPr>
          <w:trHeight w:val="422"/>
          <w:tblHeader/>
        </w:trPr>
        <w:tc>
          <w:tcPr>
            <w:tcW w:w="562" w:type="dxa"/>
            <w:vMerge w:val="restart"/>
            <w:shd w:val="clear" w:color="auto" w:fill="FFF2CC" w:themeFill="accent4" w:themeFillTint="33"/>
            <w:vAlign w:val="center"/>
            <w:hideMark/>
          </w:tcPr>
          <w:p w14:paraId="5495F006"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Nr. Crt.</w:t>
            </w:r>
          </w:p>
        </w:tc>
        <w:tc>
          <w:tcPr>
            <w:tcW w:w="2034" w:type="dxa"/>
            <w:vMerge w:val="restart"/>
            <w:shd w:val="clear" w:color="auto" w:fill="FFF2CC" w:themeFill="accent4" w:themeFillTint="33"/>
            <w:vAlign w:val="center"/>
            <w:hideMark/>
          </w:tcPr>
          <w:p w14:paraId="1725EC46"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Denumirea riscului</w:t>
            </w:r>
          </w:p>
        </w:tc>
        <w:tc>
          <w:tcPr>
            <w:tcW w:w="1883" w:type="dxa"/>
            <w:vMerge w:val="restart"/>
            <w:shd w:val="clear" w:color="auto" w:fill="FFF2CC" w:themeFill="accent4" w:themeFillTint="33"/>
            <w:vAlign w:val="center"/>
            <w:hideMark/>
          </w:tcPr>
          <w:p w14:paraId="24E607F5"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Descrierea riscului</w:t>
            </w:r>
          </w:p>
        </w:tc>
        <w:tc>
          <w:tcPr>
            <w:tcW w:w="2037" w:type="dxa"/>
            <w:gridSpan w:val="2"/>
            <w:shd w:val="clear" w:color="auto" w:fill="FFF2CC" w:themeFill="accent4" w:themeFillTint="33"/>
            <w:vAlign w:val="center"/>
            <w:hideMark/>
          </w:tcPr>
          <w:p w14:paraId="27CC0345"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Alocare</w:t>
            </w:r>
          </w:p>
        </w:tc>
        <w:tc>
          <w:tcPr>
            <w:tcW w:w="1559" w:type="dxa"/>
            <w:vMerge w:val="restart"/>
            <w:shd w:val="clear" w:color="auto" w:fill="FFF2CC" w:themeFill="accent4" w:themeFillTint="33"/>
            <w:vAlign w:val="center"/>
            <w:hideMark/>
          </w:tcPr>
          <w:p w14:paraId="58A6298F"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Consecințe</w:t>
            </w:r>
          </w:p>
        </w:tc>
        <w:tc>
          <w:tcPr>
            <w:tcW w:w="1952" w:type="dxa"/>
            <w:vMerge w:val="restart"/>
            <w:shd w:val="clear" w:color="auto" w:fill="FFF2CC" w:themeFill="accent4" w:themeFillTint="33"/>
            <w:vAlign w:val="center"/>
            <w:hideMark/>
          </w:tcPr>
          <w:p w14:paraId="79953554"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Managementul riscului</w:t>
            </w:r>
          </w:p>
        </w:tc>
      </w:tr>
      <w:tr w:rsidR="004927B9" w:rsidRPr="004927B9" w14:paraId="0FB0F1AA" w14:textId="77777777" w:rsidTr="00DF058F">
        <w:trPr>
          <w:trHeight w:val="414"/>
        </w:trPr>
        <w:tc>
          <w:tcPr>
            <w:tcW w:w="562" w:type="dxa"/>
            <w:vMerge/>
            <w:vAlign w:val="center"/>
            <w:hideMark/>
          </w:tcPr>
          <w:p w14:paraId="66170102"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p>
        </w:tc>
        <w:tc>
          <w:tcPr>
            <w:tcW w:w="2034" w:type="dxa"/>
            <w:vMerge/>
            <w:vAlign w:val="center"/>
            <w:hideMark/>
          </w:tcPr>
          <w:p w14:paraId="1B8EA2BD"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p>
        </w:tc>
        <w:tc>
          <w:tcPr>
            <w:tcW w:w="1883" w:type="dxa"/>
            <w:vMerge/>
            <w:vAlign w:val="center"/>
            <w:hideMark/>
          </w:tcPr>
          <w:p w14:paraId="4A05ED8C"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p>
        </w:tc>
        <w:tc>
          <w:tcPr>
            <w:tcW w:w="1045" w:type="dxa"/>
            <w:shd w:val="clear" w:color="auto" w:fill="FFF2CC" w:themeFill="accent4" w:themeFillTint="33"/>
            <w:vAlign w:val="center"/>
            <w:hideMark/>
          </w:tcPr>
          <w:p w14:paraId="6076F93C"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Delegatar</w:t>
            </w:r>
          </w:p>
        </w:tc>
        <w:tc>
          <w:tcPr>
            <w:tcW w:w="992" w:type="dxa"/>
            <w:shd w:val="clear" w:color="auto" w:fill="FFF2CC" w:themeFill="accent4" w:themeFillTint="33"/>
            <w:vAlign w:val="center"/>
            <w:hideMark/>
          </w:tcPr>
          <w:p w14:paraId="4F4469C8"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Delegat</w:t>
            </w:r>
          </w:p>
        </w:tc>
        <w:tc>
          <w:tcPr>
            <w:tcW w:w="1559" w:type="dxa"/>
            <w:vMerge/>
            <w:vAlign w:val="center"/>
            <w:hideMark/>
          </w:tcPr>
          <w:p w14:paraId="0E9B0895"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p>
        </w:tc>
        <w:tc>
          <w:tcPr>
            <w:tcW w:w="1952" w:type="dxa"/>
            <w:vMerge/>
            <w:vAlign w:val="center"/>
            <w:hideMark/>
          </w:tcPr>
          <w:p w14:paraId="6CA4F752"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p>
        </w:tc>
      </w:tr>
      <w:tr w:rsidR="004927B9" w:rsidRPr="004927B9" w14:paraId="650F2662" w14:textId="77777777" w:rsidTr="00DF058F">
        <w:trPr>
          <w:trHeight w:val="414"/>
        </w:trPr>
        <w:tc>
          <w:tcPr>
            <w:tcW w:w="10027" w:type="dxa"/>
            <w:gridSpan w:val="7"/>
            <w:shd w:val="clear" w:color="auto" w:fill="F2F2F2" w:themeFill="background1" w:themeFillShade="F2"/>
            <w:vAlign w:val="center"/>
          </w:tcPr>
          <w:p w14:paraId="1233B764"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RISCURILE DE PROIECT RAPORTAT LA ANEXA NR. 1 din HG 867/2016</w:t>
            </w:r>
          </w:p>
        </w:tc>
      </w:tr>
      <w:tr w:rsidR="004927B9" w:rsidRPr="004927B9" w14:paraId="6CCED711" w14:textId="77777777" w:rsidTr="00DF058F">
        <w:trPr>
          <w:trHeight w:val="414"/>
        </w:trPr>
        <w:tc>
          <w:tcPr>
            <w:tcW w:w="10027" w:type="dxa"/>
            <w:gridSpan w:val="7"/>
            <w:shd w:val="clear" w:color="auto" w:fill="F2F2F2" w:themeFill="background1" w:themeFillShade="F2"/>
            <w:vAlign w:val="center"/>
          </w:tcPr>
          <w:p w14:paraId="11405A24"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1. Riscuri referitoare la locație</w:t>
            </w:r>
          </w:p>
        </w:tc>
      </w:tr>
      <w:tr w:rsidR="004927B9" w:rsidRPr="004927B9" w14:paraId="71AE0637" w14:textId="77777777" w:rsidTr="00DF058F">
        <w:trPr>
          <w:trHeight w:val="414"/>
        </w:trPr>
        <w:tc>
          <w:tcPr>
            <w:tcW w:w="562" w:type="dxa"/>
          </w:tcPr>
          <w:p w14:paraId="561D85A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459D802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Structura existentă (reabilitare/</w:t>
            </w:r>
          </w:p>
          <w:p w14:paraId="464B521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modernizare)</w:t>
            </w:r>
          </w:p>
        </w:tc>
        <w:tc>
          <w:tcPr>
            <w:tcW w:w="1883" w:type="dxa"/>
          </w:tcPr>
          <w:p w14:paraId="5299B72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Structurile existente sunt inadecvate pentru a se adapta dezvoltării.</w:t>
            </w:r>
          </w:p>
        </w:tc>
        <w:tc>
          <w:tcPr>
            <w:tcW w:w="1045" w:type="dxa"/>
          </w:tcPr>
          <w:p w14:paraId="6E13B80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0588614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p>
        </w:tc>
        <w:tc>
          <w:tcPr>
            <w:tcW w:w="1559" w:type="dxa"/>
          </w:tcPr>
          <w:p w14:paraId="5C08AE3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Majorarea costurilor și a timpului necesar pentru realizarea proiectului</w:t>
            </w:r>
          </w:p>
        </w:tc>
        <w:tc>
          <w:tcPr>
            <w:tcW w:w="1952" w:type="dxa"/>
          </w:tcPr>
          <w:p w14:paraId="540F7FF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asigură includerea lucrărilor de reabilitare/modernizare în investiția inițială și verifică încă din studiul de fezabilitate starea infrastructurilor existente.</w:t>
            </w:r>
          </w:p>
        </w:tc>
      </w:tr>
      <w:tr w:rsidR="004927B9" w:rsidRPr="004927B9" w14:paraId="0E6D66B9" w14:textId="77777777" w:rsidTr="00DF058F">
        <w:trPr>
          <w:trHeight w:val="414"/>
        </w:trPr>
        <w:tc>
          <w:tcPr>
            <w:tcW w:w="562" w:type="dxa"/>
          </w:tcPr>
          <w:p w14:paraId="3C316F1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4F8033D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Condiții de amplasament</w:t>
            </w:r>
          </w:p>
        </w:tc>
        <w:tc>
          <w:tcPr>
            <w:tcW w:w="1883" w:type="dxa"/>
          </w:tcPr>
          <w:p w14:paraId="0452124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Condițiile de sol neprevăzut de grele</w:t>
            </w:r>
          </w:p>
        </w:tc>
        <w:tc>
          <w:tcPr>
            <w:tcW w:w="1045" w:type="dxa"/>
          </w:tcPr>
          <w:p w14:paraId="5B931C3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40%</w:t>
            </w:r>
          </w:p>
        </w:tc>
        <w:tc>
          <w:tcPr>
            <w:tcW w:w="992" w:type="dxa"/>
          </w:tcPr>
          <w:p w14:paraId="35ADF9D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60%</w:t>
            </w:r>
          </w:p>
        </w:tc>
        <w:tc>
          <w:tcPr>
            <w:tcW w:w="1559" w:type="dxa"/>
          </w:tcPr>
          <w:p w14:paraId="6E57809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Majorarea costurilor și a timpului necesar pentru realizarea proiectului</w:t>
            </w:r>
          </w:p>
        </w:tc>
        <w:tc>
          <w:tcPr>
            <w:tcW w:w="1952" w:type="dxa"/>
          </w:tcPr>
          <w:p w14:paraId="2DED94A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suportă partea aferentă impreviziunilor confirmate prin studii; operatorul gestionează adaptarea tehnică și respectarea termenelor prin clauze contractuale de impreviziune.</w:t>
            </w:r>
          </w:p>
        </w:tc>
      </w:tr>
      <w:tr w:rsidR="004927B9" w:rsidRPr="004927B9" w14:paraId="46F49E27" w14:textId="77777777" w:rsidTr="00DF058F">
        <w:trPr>
          <w:trHeight w:val="414"/>
        </w:trPr>
        <w:tc>
          <w:tcPr>
            <w:tcW w:w="562" w:type="dxa"/>
          </w:tcPr>
          <w:p w14:paraId="160A91B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2E83D58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Aprobări</w:t>
            </w:r>
          </w:p>
        </w:tc>
        <w:tc>
          <w:tcPr>
            <w:tcW w:w="1883" w:type="dxa"/>
          </w:tcPr>
          <w:p w14:paraId="12A40FB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Nu pot fi obținute toate aprobările necesare sau acestea pot fi obținute sub rezerva unor condiții neprevăzute.</w:t>
            </w:r>
          </w:p>
        </w:tc>
        <w:tc>
          <w:tcPr>
            <w:tcW w:w="1045" w:type="dxa"/>
          </w:tcPr>
          <w:p w14:paraId="3AFB874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60%</w:t>
            </w:r>
          </w:p>
        </w:tc>
        <w:tc>
          <w:tcPr>
            <w:tcW w:w="992" w:type="dxa"/>
          </w:tcPr>
          <w:p w14:paraId="5E8126D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40%</w:t>
            </w:r>
          </w:p>
        </w:tc>
        <w:tc>
          <w:tcPr>
            <w:tcW w:w="1559" w:type="dxa"/>
          </w:tcPr>
          <w:p w14:paraId="1BBC494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începerea sau finalizarea proiectului și creșteri ale costurilor aferente realizării proiectului</w:t>
            </w:r>
          </w:p>
        </w:tc>
        <w:tc>
          <w:tcPr>
            <w:tcW w:w="1952" w:type="dxa"/>
          </w:tcPr>
          <w:p w14:paraId="2154A2C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se ocupă de avizele/autorizațiile strategice (urbanism, mediu, CF teren); operatorul de avizele tehnice specifice execuției. Clauze de termene și penalități pentru neîndeplinire.</w:t>
            </w:r>
          </w:p>
        </w:tc>
      </w:tr>
      <w:tr w:rsidR="004927B9" w:rsidRPr="004927B9" w14:paraId="53F7B1BB" w14:textId="77777777" w:rsidTr="00DF058F">
        <w:trPr>
          <w:trHeight w:val="414"/>
        </w:trPr>
        <w:tc>
          <w:tcPr>
            <w:tcW w:w="562" w:type="dxa"/>
          </w:tcPr>
          <w:p w14:paraId="3164286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6A6F5A1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Curățare și viabilizare</w:t>
            </w:r>
          </w:p>
        </w:tc>
        <w:tc>
          <w:tcPr>
            <w:tcW w:w="1883" w:type="dxa"/>
          </w:tcPr>
          <w:p w14:paraId="4CDF768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Pregătirea terenului are ca rezultat costuri mult mai mari decât cele prevăzute și necesită un timp cu mult peste termenii contractului.</w:t>
            </w:r>
          </w:p>
        </w:tc>
        <w:tc>
          <w:tcPr>
            <w:tcW w:w="1045" w:type="dxa"/>
          </w:tcPr>
          <w:p w14:paraId="33D1E00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992" w:type="dxa"/>
          </w:tcPr>
          <w:p w14:paraId="158CF42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1559" w:type="dxa"/>
          </w:tcPr>
          <w:p w14:paraId="5B7EE35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pentru a finaliza proiectul</w:t>
            </w:r>
          </w:p>
        </w:tc>
        <w:tc>
          <w:tcPr>
            <w:tcW w:w="1952" w:type="dxa"/>
          </w:tcPr>
          <w:p w14:paraId="2DE5624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acoperă lucrările majore de curățare și viabilizare prin investiția inițială; operatorul gestionează lucrări minore suplimentare în timpul execuției.</w:t>
            </w:r>
          </w:p>
        </w:tc>
      </w:tr>
      <w:tr w:rsidR="004927B9" w:rsidRPr="004927B9" w14:paraId="78CF8442" w14:textId="77777777" w:rsidTr="00DF058F">
        <w:trPr>
          <w:trHeight w:val="414"/>
        </w:trPr>
        <w:tc>
          <w:tcPr>
            <w:tcW w:w="562" w:type="dxa"/>
          </w:tcPr>
          <w:p w14:paraId="606A236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tcPr>
          <w:p w14:paraId="62DD29C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Moștenire culturală</w:t>
            </w:r>
          </w:p>
        </w:tc>
        <w:tc>
          <w:tcPr>
            <w:tcW w:w="1883" w:type="dxa"/>
          </w:tcPr>
          <w:p w14:paraId="59982E0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costurilor și a perioadei de timp ca rezultat al descoperirii unor situri arheologice și/sau patrimoniu național</w:t>
            </w:r>
          </w:p>
        </w:tc>
        <w:tc>
          <w:tcPr>
            <w:tcW w:w="1045" w:type="dxa"/>
          </w:tcPr>
          <w:p w14:paraId="3E29A21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992" w:type="dxa"/>
          </w:tcPr>
          <w:p w14:paraId="5E3D5D3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1559" w:type="dxa"/>
          </w:tcPr>
          <w:p w14:paraId="732E250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pentru a finaliza proiectul</w:t>
            </w:r>
          </w:p>
        </w:tc>
        <w:tc>
          <w:tcPr>
            <w:tcW w:w="1952" w:type="dxa"/>
          </w:tcPr>
          <w:p w14:paraId="4C4E744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colaborează cu Ministerul Culturii și Muzeele pentru avize; include clauze de suspendare a termenului până la clarificare; costurile suplimentare se suportă din buget public.</w:t>
            </w:r>
          </w:p>
        </w:tc>
      </w:tr>
      <w:tr w:rsidR="004927B9" w:rsidRPr="004927B9" w14:paraId="103BBADF" w14:textId="77777777" w:rsidTr="00DF058F">
        <w:trPr>
          <w:trHeight w:val="414"/>
        </w:trPr>
        <w:tc>
          <w:tcPr>
            <w:tcW w:w="562" w:type="dxa"/>
          </w:tcPr>
          <w:p w14:paraId="4C11C83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w:t>
            </w:r>
          </w:p>
        </w:tc>
        <w:tc>
          <w:tcPr>
            <w:tcW w:w="2034" w:type="dxa"/>
          </w:tcPr>
          <w:p w14:paraId="613AEA1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Mediu (1)</w:t>
            </w:r>
          </w:p>
        </w:tc>
        <w:tc>
          <w:tcPr>
            <w:tcW w:w="1883" w:type="dxa"/>
          </w:tcPr>
          <w:p w14:paraId="2C32E40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Amplasamentele pentru proiect prezintă un grad necunoscut de contaminare.</w:t>
            </w:r>
          </w:p>
        </w:tc>
        <w:tc>
          <w:tcPr>
            <w:tcW w:w="1045" w:type="dxa"/>
          </w:tcPr>
          <w:p w14:paraId="37627D1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992" w:type="dxa"/>
          </w:tcPr>
          <w:p w14:paraId="5865BD1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1559" w:type="dxa"/>
          </w:tcPr>
          <w:p w14:paraId="5212E34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pentru a finaliza proiectul</w:t>
            </w:r>
          </w:p>
        </w:tc>
        <w:tc>
          <w:tcPr>
            <w:tcW w:w="1952" w:type="dxa"/>
          </w:tcPr>
          <w:p w14:paraId="39A529A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asigură studiile de mediu și, dacă se confirmă contaminarea, alocă resurse pentru decontaminare; operatorul contribuie prin adaptarea execuției.</w:t>
            </w:r>
          </w:p>
        </w:tc>
      </w:tr>
      <w:tr w:rsidR="004927B9" w:rsidRPr="004927B9" w14:paraId="0433E2A2" w14:textId="77777777" w:rsidTr="00DF058F">
        <w:trPr>
          <w:trHeight w:val="414"/>
        </w:trPr>
        <w:tc>
          <w:tcPr>
            <w:tcW w:w="562" w:type="dxa"/>
          </w:tcPr>
          <w:p w14:paraId="5E7CB04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w:t>
            </w:r>
          </w:p>
        </w:tc>
        <w:tc>
          <w:tcPr>
            <w:tcW w:w="2034" w:type="dxa"/>
          </w:tcPr>
          <w:p w14:paraId="7082DD7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Mediu (2)</w:t>
            </w:r>
          </w:p>
        </w:tc>
        <w:tc>
          <w:tcPr>
            <w:tcW w:w="1883" w:type="dxa"/>
          </w:tcPr>
          <w:p w14:paraId="67772A5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timpul implementării proiectului apar contaminări ale proprietăților adiacente, care au efect asupra proprietăților disponibile pentru proiect.</w:t>
            </w:r>
          </w:p>
        </w:tc>
        <w:tc>
          <w:tcPr>
            <w:tcW w:w="1045" w:type="dxa"/>
          </w:tcPr>
          <w:p w14:paraId="61A0659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6165E96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1DB72FC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de decontaminare</w:t>
            </w:r>
          </w:p>
        </w:tc>
        <w:tc>
          <w:tcPr>
            <w:tcW w:w="1952" w:type="dxa"/>
          </w:tcPr>
          <w:p w14:paraId="17B1346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Responsabilitatea se împarte: delegatarul pentru terenurile neincluse în perimetrul concesionat, operatorul pentru lucrările derulate pe amplasament; se instituie asigurări de răspundere civilă pentru operator.</w:t>
            </w:r>
          </w:p>
        </w:tc>
      </w:tr>
      <w:tr w:rsidR="004927B9" w:rsidRPr="004927B9" w14:paraId="2C7FD498" w14:textId="77777777" w:rsidTr="00DF058F">
        <w:trPr>
          <w:trHeight w:val="414"/>
        </w:trPr>
        <w:tc>
          <w:tcPr>
            <w:tcW w:w="10027" w:type="dxa"/>
            <w:gridSpan w:val="7"/>
            <w:shd w:val="clear" w:color="auto" w:fill="F2F2F2" w:themeFill="background1" w:themeFillShade="F2"/>
            <w:vAlign w:val="center"/>
          </w:tcPr>
          <w:p w14:paraId="558A0F75" w14:textId="77777777" w:rsidR="004927B9" w:rsidRPr="004927B9" w:rsidRDefault="004927B9" w:rsidP="00652D6C">
            <w:pPr>
              <w:spacing w:before="40" w:after="60" w:line="276" w:lineRule="auto"/>
              <w:contextualSpacing/>
              <w:jc w:val="left"/>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2. Riscuri de proiectare</w:t>
            </w:r>
          </w:p>
        </w:tc>
      </w:tr>
      <w:tr w:rsidR="004927B9" w:rsidRPr="004927B9" w14:paraId="266C16AA" w14:textId="77777777" w:rsidTr="00DF058F">
        <w:trPr>
          <w:trHeight w:val="414"/>
        </w:trPr>
        <w:tc>
          <w:tcPr>
            <w:tcW w:w="562" w:type="dxa"/>
          </w:tcPr>
          <w:p w14:paraId="3F0BA3E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3C9CE41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Eșecul proiectării</w:t>
            </w:r>
          </w:p>
        </w:tc>
        <w:tc>
          <w:tcPr>
            <w:tcW w:w="1883" w:type="dxa"/>
          </w:tcPr>
          <w:p w14:paraId="69E6044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Posibilitatea ca proiectarea părții private să nu îndeplinească specificațiile tehnice de calitate cerute</w:t>
            </w:r>
          </w:p>
        </w:tc>
        <w:tc>
          <w:tcPr>
            <w:tcW w:w="1045" w:type="dxa"/>
          </w:tcPr>
          <w:p w14:paraId="383F79D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992" w:type="dxa"/>
          </w:tcPr>
          <w:p w14:paraId="76327A6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1559" w:type="dxa"/>
          </w:tcPr>
          <w:p w14:paraId="098EDC4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pe termen lung a costurilor suplimentare sau imposibilitatea de a asigura serviciile pe termen lung</w:t>
            </w:r>
          </w:p>
        </w:tc>
        <w:tc>
          <w:tcPr>
            <w:tcW w:w="1952" w:type="dxa"/>
          </w:tcPr>
          <w:p w14:paraId="48A6147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Consiliul Județean Mureș a contractat documentațiile de bază (PTh pentru închidere Celula 1 și SF pentru construirea Celulei 2 la Sânpaul), reducând riscul inițial; operatorul are obligația de a asigura proiectarea detaliată/execuție conform standardelor.</w:t>
            </w:r>
          </w:p>
        </w:tc>
      </w:tr>
      <w:tr w:rsidR="004927B9" w:rsidRPr="004927B9" w14:paraId="10A634B7" w14:textId="77777777" w:rsidTr="00DF058F">
        <w:trPr>
          <w:trHeight w:val="414"/>
        </w:trPr>
        <w:tc>
          <w:tcPr>
            <w:tcW w:w="562" w:type="dxa"/>
          </w:tcPr>
          <w:p w14:paraId="1BAE2DC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041F2A1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Deficiență de proiectare</w:t>
            </w:r>
          </w:p>
        </w:tc>
        <w:tc>
          <w:tcPr>
            <w:tcW w:w="1883" w:type="dxa"/>
          </w:tcPr>
          <w:p w14:paraId="3A9DDB4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Timp suplimentar necesar în realizarea planificării datorită lipsei de experiență</w:t>
            </w:r>
          </w:p>
        </w:tc>
        <w:tc>
          <w:tcPr>
            <w:tcW w:w="1045" w:type="dxa"/>
          </w:tcPr>
          <w:p w14:paraId="54F19AA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992" w:type="dxa"/>
          </w:tcPr>
          <w:p w14:paraId="53C7593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1559" w:type="dxa"/>
          </w:tcPr>
          <w:p w14:paraId="21B6EE5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începerea proiectului la data prevăzută și posibile costuri suplimentare</w:t>
            </w:r>
          </w:p>
        </w:tc>
        <w:tc>
          <w:tcPr>
            <w:tcW w:w="1952" w:type="dxa"/>
          </w:tcPr>
          <w:p w14:paraId="01E3865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Consiliul Județean Mureș acoperă prin contractare SF și PTh; operatorul finalizează și detaliază proiectarea de execuție pentru Celula 2 și se asigură că înțelege pe deplin documentația PTh pentru închiderea Celulei 1.</w:t>
            </w:r>
          </w:p>
        </w:tc>
      </w:tr>
      <w:tr w:rsidR="004927B9" w:rsidRPr="004927B9" w14:paraId="701FD601" w14:textId="77777777" w:rsidTr="00DF058F">
        <w:trPr>
          <w:trHeight w:val="414"/>
        </w:trPr>
        <w:tc>
          <w:tcPr>
            <w:tcW w:w="562" w:type="dxa"/>
          </w:tcPr>
          <w:p w14:paraId="53411A4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039A502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Depășirea costurilor proiectării</w:t>
            </w:r>
          </w:p>
        </w:tc>
        <w:tc>
          <w:tcPr>
            <w:tcW w:w="1883" w:type="dxa"/>
          </w:tcPr>
          <w:p w14:paraId="520144F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Proiectarea ia mai mult timp decât planificarea inițială, datorită lipsei de experiență</w:t>
            </w:r>
          </w:p>
        </w:tc>
        <w:tc>
          <w:tcPr>
            <w:tcW w:w="1045" w:type="dxa"/>
          </w:tcPr>
          <w:p w14:paraId="15BF103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992" w:type="dxa"/>
          </w:tcPr>
          <w:p w14:paraId="5DDEFEE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1559" w:type="dxa"/>
          </w:tcPr>
          <w:p w14:paraId="4EE6B33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suplimentare necesare pentru a finaliza proiectul</w:t>
            </w:r>
          </w:p>
        </w:tc>
        <w:tc>
          <w:tcPr>
            <w:tcW w:w="1952" w:type="dxa"/>
          </w:tcPr>
          <w:p w14:paraId="0376657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suportă costurile suplimentare pentru detalii de execuție și corecții.</w:t>
            </w:r>
          </w:p>
        </w:tc>
      </w:tr>
      <w:tr w:rsidR="004927B9" w:rsidRPr="004927B9" w14:paraId="4A444587" w14:textId="77777777" w:rsidTr="00DF058F">
        <w:trPr>
          <w:trHeight w:val="414"/>
        </w:trPr>
        <w:tc>
          <w:tcPr>
            <w:tcW w:w="562" w:type="dxa"/>
          </w:tcPr>
          <w:p w14:paraId="1061D8A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14C154E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Schimbări în proiectare de către ambele părți</w:t>
            </w:r>
          </w:p>
        </w:tc>
        <w:tc>
          <w:tcPr>
            <w:tcW w:w="1883" w:type="dxa"/>
          </w:tcPr>
          <w:p w14:paraId="57E34B1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Proiectarea nu este conformă cu specificațiile tehnice de calitate</w:t>
            </w:r>
          </w:p>
        </w:tc>
        <w:tc>
          <w:tcPr>
            <w:tcW w:w="1045" w:type="dxa"/>
          </w:tcPr>
          <w:p w14:paraId="45C52A3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37F07C6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1FE17D1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necesare pentru a finaliza proiectul</w:t>
            </w:r>
          </w:p>
        </w:tc>
        <w:tc>
          <w:tcPr>
            <w:tcW w:w="1952" w:type="dxa"/>
          </w:tcPr>
          <w:p w14:paraId="2889D1D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partajat: dacă schimbările sunt determinate de CJ Mureș (ex. modificări de parametri), costurile se alocă bugetului public; dacă sunt determinate de operator, acestea sunt suportate integral de acesta.</w:t>
            </w:r>
          </w:p>
        </w:tc>
      </w:tr>
      <w:tr w:rsidR="004927B9" w:rsidRPr="004927B9" w14:paraId="17E1E02D" w14:textId="77777777" w:rsidTr="00DF058F">
        <w:trPr>
          <w:trHeight w:val="414"/>
        </w:trPr>
        <w:tc>
          <w:tcPr>
            <w:tcW w:w="562" w:type="dxa"/>
          </w:tcPr>
          <w:p w14:paraId="382C21C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tcPr>
          <w:p w14:paraId="101807E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obținerea avizelor/permiselor pentru teren</w:t>
            </w:r>
          </w:p>
        </w:tc>
        <w:tc>
          <w:tcPr>
            <w:tcW w:w="1883" w:type="dxa"/>
          </w:tcPr>
          <w:p w14:paraId="04F3655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Nu pot fi obținute toate aprobările necesare sau sunt înregistrate întârzieri în obținerea acestora</w:t>
            </w:r>
          </w:p>
        </w:tc>
        <w:tc>
          <w:tcPr>
            <w:tcW w:w="1045" w:type="dxa"/>
          </w:tcPr>
          <w:p w14:paraId="08834DD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304EE4E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5DB09F6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începerea proiectului sau în finalizarea lui și creșterea costurilor aferente realizării proiectului</w:t>
            </w:r>
          </w:p>
        </w:tc>
        <w:tc>
          <w:tcPr>
            <w:tcW w:w="1952" w:type="dxa"/>
          </w:tcPr>
          <w:p w14:paraId="5BDF12D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obține avizele majore (urbanism, mediu); operatorul avizele tehnice secundare. Se stabilesc termene contractuale clare și penalități.</w:t>
            </w:r>
          </w:p>
        </w:tc>
      </w:tr>
      <w:tr w:rsidR="004927B9" w:rsidRPr="004927B9" w14:paraId="0112C785" w14:textId="77777777" w:rsidTr="00DF058F">
        <w:trPr>
          <w:trHeight w:val="414"/>
        </w:trPr>
        <w:tc>
          <w:tcPr>
            <w:tcW w:w="562" w:type="dxa"/>
          </w:tcPr>
          <w:p w14:paraId="4F61E8A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w:t>
            </w:r>
          </w:p>
        </w:tc>
        <w:tc>
          <w:tcPr>
            <w:tcW w:w="2034" w:type="dxa"/>
          </w:tcPr>
          <w:p w14:paraId="7A2815E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obținerea aprobărilor</w:t>
            </w:r>
          </w:p>
        </w:tc>
        <w:tc>
          <w:tcPr>
            <w:tcW w:w="1883" w:type="dxa"/>
          </w:tcPr>
          <w:p w14:paraId="6EDC3B3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obținerea autorizațiilor de construcție necesare, din cauza documentațiilor necorespunzătoare</w:t>
            </w:r>
          </w:p>
        </w:tc>
        <w:tc>
          <w:tcPr>
            <w:tcW w:w="1045" w:type="dxa"/>
          </w:tcPr>
          <w:p w14:paraId="11D7BAB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1C22D85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7FD1937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Timp și costuri suplimentare pentru a finaliza proiectul</w:t>
            </w:r>
          </w:p>
        </w:tc>
        <w:tc>
          <w:tcPr>
            <w:tcW w:w="1952" w:type="dxa"/>
          </w:tcPr>
          <w:p w14:paraId="2612EF4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xml:space="preserve">Riscul se împarte: CJ Mureș pentru documentația strategică, operatorul pentru documentațiile tehnice. </w:t>
            </w:r>
          </w:p>
          <w:p w14:paraId="3F71854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Măsură: coordonare prin comitet tehnic mixt și revizuiri prealabile.</w:t>
            </w:r>
          </w:p>
        </w:tc>
      </w:tr>
      <w:tr w:rsidR="004927B9" w:rsidRPr="004927B9" w14:paraId="11FCA0B9" w14:textId="77777777" w:rsidTr="00DF058F">
        <w:trPr>
          <w:trHeight w:val="414"/>
        </w:trPr>
        <w:tc>
          <w:tcPr>
            <w:tcW w:w="562" w:type="dxa"/>
          </w:tcPr>
          <w:p w14:paraId="487CDAC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w:t>
            </w:r>
          </w:p>
        </w:tc>
        <w:tc>
          <w:tcPr>
            <w:tcW w:w="2034" w:type="dxa"/>
          </w:tcPr>
          <w:p w14:paraId="78E3187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Schimbări ulterioare ale proiectării</w:t>
            </w:r>
          </w:p>
        </w:tc>
        <w:tc>
          <w:tcPr>
            <w:tcW w:w="1883" w:type="dxa"/>
          </w:tcPr>
          <w:p w14:paraId="3B2E1CF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Variații ale proiectării datorită problemelor apărute cu relocarea utilităților sau datorită schimbărilor din legislație</w:t>
            </w:r>
          </w:p>
        </w:tc>
        <w:tc>
          <w:tcPr>
            <w:tcW w:w="1045" w:type="dxa"/>
          </w:tcPr>
          <w:p w14:paraId="731A0F4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49C86DE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292C4A5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 și majorare de costuri</w:t>
            </w:r>
          </w:p>
        </w:tc>
        <w:tc>
          <w:tcPr>
            <w:tcW w:w="1952" w:type="dxa"/>
          </w:tcPr>
          <w:p w14:paraId="232D0A9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se partajează: delegatarul acoperă modificările determinate de acte normative; operatorul suportă adaptările generate de execuție.</w:t>
            </w:r>
          </w:p>
        </w:tc>
      </w:tr>
      <w:tr w:rsidR="004927B9" w:rsidRPr="004927B9" w14:paraId="16E52AAA" w14:textId="77777777" w:rsidTr="00DF058F">
        <w:trPr>
          <w:trHeight w:val="414"/>
        </w:trPr>
        <w:tc>
          <w:tcPr>
            <w:tcW w:w="562" w:type="dxa"/>
          </w:tcPr>
          <w:p w14:paraId="23AE867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w:t>
            </w:r>
          </w:p>
        </w:tc>
        <w:tc>
          <w:tcPr>
            <w:tcW w:w="2034" w:type="dxa"/>
          </w:tcPr>
          <w:p w14:paraId="796951F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Studii specifice proiectării</w:t>
            </w:r>
          </w:p>
        </w:tc>
        <w:tc>
          <w:tcPr>
            <w:tcW w:w="1883" w:type="dxa"/>
          </w:tcPr>
          <w:p w14:paraId="587AE05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Evaluarea impactului asupra mediului ar putea necesita o perioadă mai lungă decât cea stabilită</w:t>
            </w:r>
          </w:p>
        </w:tc>
        <w:tc>
          <w:tcPr>
            <w:tcW w:w="1045" w:type="dxa"/>
          </w:tcPr>
          <w:p w14:paraId="7CFDB25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992" w:type="dxa"/>
          </w:tcPr>
          <w:p w14:paraId="2BAF7EA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1559" w:type="dxa"/>
          </w:tcPr>
          <w:p w14:paraId="069BD9B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Timp și costuri suplimentare pentru a finaliza proiectul</w:t>
            </w:r>
          </w:p>
        </w:tc>
        <w:tc>
          <w:tcPr>
            <w:tcW w:w="1952" w:type="dxa"/>
          </w:tcPr>
          <w:p w14:paraId="23FC08AA" w14:textId="77777777" w:rsidR="004927B9" w:rsidRPr="004927B9" w:rsidRDefault="004927B9" w:rsidP="00652D6C">
            <w:pPr>
              <w:tabs>
                <w:tab w:val="left" w:pos="852"/>
                <w:tab w:val="center" w:pos="903"/>
              </w:tabs>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CJM asigură realizarea studiilor majore, dacă este cazul.</w:t>
            </w:r>
          </w:p>
        </w:tc>
      </w:tr>
      <w:tr w:rsidR="004927B9" w:rsidRPr="004927B9" w14:paraId="4412BC3F" w14:textId="77777777" w:rsidTr="00DF058F">
        <w:trPr>
          <w:trHeight w:val="414"/>
        </w:trPr>
        <w:tc>
          <w:tcPr>
            <w:tcW w:w="562" w:type="dxa"/>
          </w:tcPr>
          <w:p w14:paraId="70A28B7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9</w:t>
            </w:r>
          </w:p>
        </w:tc>
        <w:tc>
          <w:tcPr>
            <w:tcW w:w="2034" w:type="dxa"/>
          </w:tcPr>
          <w:p w14:paraId="26CDD1B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Standarde referitoare la emisii</w:t>
            </w:r>
          </w:p>
        </w:tc>
        <w:tc>
          <w:tcPr>
            <w:tcW w:w="1883" w:type="dxa"/>
          </w:tcPr>
          <w:p w14:paraId="40F31FD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nu respectă standardele stabilite pentru operare corectă</w:t>
            </w:r>
          </w:p>
        </w:tc>
        <w:tc>
          <w:tcPr>
            <w:tcW w:w="1045" w:type="dxa"/>
          </w:tcPr>
          <w:p w14:paraId="4A19441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4655D6A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6619D77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Operarea facilităților are ca rezultat alterarea mediului</w:t>
            </w:r>
          </w:p>
        </w:tc>
        <w:tc>
          <w:tcPr>
            <w:tcW w:w="1952" w:type="dxa"/>
          </w:tcPr>
          <w:p w14:paraId="086C76B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Responsabilitate exclusivă a operatorului. Măsuri: monitorizare continuă, sancțiuni contractuale, reparații și costuri suportate integral de operator.</w:t>
            </w:r>
          </w:p>
        </w:tc>
      </w:tr>
      <w:tr w:rsidR="004927B9" w:rsidRPr="004927B9" w14:paraId="49CE1120" w14:textId="77777777" w:rsidTr="00DF058F">
        <w:trPr>
          <w:trHeight w:val="414"/>
        </w:trPr>
        <w:tc>
          <w:tcPr>
            <w:tcW w:w="10027" w:type="dxa"/>
            <w:gridSpan w:val="7"/>
            <w:shd w:val="clear" w:color="auto" w:fill="F2F2F2" w:themeFill="background1" w:themeFillShade="F2"/>
            <w:vAlign w:val="center"/>
          </w:tcPr>
          <w:p w14:paraId="1DCC8319"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3. Riscuri de finanţare a proiectului</w:t>
            </w:r>
          </w:p>
        </w:tc>
      </w:tr>
      <w:tr w:rsidR="004927B9" w:rsidRPr="004927B9" w14:paraId="672DD065" w14:textId="77777777" w:rsidTr="00DF058F">
        <w:trPr>
          <w:trHeight w:val="414"/>
        </w:trPr>
        <w:tc>
          <w:tcPr>
            <w:tcW w:w="562" w:type="dxa"/>
          </w:tcPr>
          <w:p w14:paraId="0173D79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5421681B" w14:textId="77777777" w:rsidR="004927B9" w:rsidRPr="004927B9" w:rsidRDefault="004927B9" w:rsidP="00652D6C">
            <w:pPr>
              <w:tabs>
                <w:tab w:val="left" w:pos="841"/>
                <w:tab w:val="center" w:pos="909"/>
              </w:tabs>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Insolvabilitate și risc aferent creditului extern</w:t>
            </w:r>
          </w:p>
        </w:tc>
        <w:tc>
          <w:tcPr>
            <w:tcW w:w="1883" w:type="dxa"/>
          </w:tcPr>
          <w:p w14:paraId="20A3C7E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Concesionarul (sau oricare dintre acționarii săi) devine insolvabil sau efectuarea prestațiilor necesită o finanțare mai mare decât cea estimată de concesionar.</w:t>
            </w:r>
          </w:p>
        </w:tc>
        <w:tc>
          <w:tcPr>
            <w:tcW w:w="1045" w:type="dxa"/>
          </w:tcPr>
          <w:p w14:paraId="4637A92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6062042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2B46401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Neîndeplinirea prestațiilor solicitate de către Entitatea contractantă și pierderi pentru participanții la investiție</w:t>
            </w:r>
          </w:p>
        </w:tc>
        <w:tc>
          <w:tcPr>
            <w:tcW w:w="1952" w:type="dxa"/>
          </w:tcPr>
          <w:p w14:paraId="41153F6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trebuie să demonstreze solvabilitatea la ofertare; se impun garanții financiare și clauze de reziliere în caz de insolvență.</w:t>
            </w:r>
          </w:p>
        </w:tc>
      </w:tr>
      <w:tr w:rsidR="004927B9" w:rsidRPr="004927B9" w14:paraId="7B79C5CA" w14:textId="77777777" w:rsidTr="00DF058F">
        <w:trPr>
          <w:trHeight w:val="414"/>
        </w:trPr>
        <w:tc>
          <w:tcPr>
            <w:tcW w:w="562" w:type="dxa"/>
          </w:tcPr>
          <w:p w14:paraId="63A0903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21C8E8B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Indisponibilitatea finanțării</w:t>
            </w:r>
          </w:p>
        </w:tc>
        <w:tc>
          <w:tcPr>
            <w:tcW w:w="1883" w:type="dxa"/>
          </w:tcPr>
          <w:p w14:paraId="3395904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Concesionarul nu e capabil să asigure resursele financiare și de capital conform bugetului și în timpul prevăzut</w:t>
            </w:r>
          </w:p>
        </w:tc>
        <w:tc>
          <w:tcPr>
            <w:tcW w:w="1045" w:type="dxa"/>
          </w:tcPr>
          <w:p w14:paraId="0BCD943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68BAFAC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6834BD5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Lipsa finanțării pentru continuarea sau finalizarea investiției</w:t>
            </w:r>
          </w:p>
        </w:tc>
        <w:tc>
          <w:tcPr>
            <w:tcW w:w="1952" w:type="dxa"/>
          </w:tcPr>
          <w:p w14:paraId="4A50091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asigură finanțarea integrală pentru partea sa; clauze contractuale de verificare a planului financiar și garanții de execuție.</w:t>
            </w:r>
          </w:p>
        </w:tc>
      </w:tr>
      <w:tr w:rsidR="004927B9" w:rsidRPr="004927B9" w14:paraId="40109FE7" w14:textId="77777777" w:rsidTr="00DF058F">
        <w:trPr>
          <w:trHeight w:val="414"/>
        </w:trPr>
        <w:tc>
          <w:tcPr>
            <w:tcW w:w="562" w:type="dxa"/>
          </w:tcPr>
          <w:p w14:paraId="09A5E20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3BDDD66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Modificări ale dobânzilor</w:t>
            </w:r>
          </w:p>
        </w:tc>
        <w:tc>
          <w:tcPr>
            <w:tcW w:w="1883" w:type="dxa"/>
          </w:tcPr>
          <w:p w14:paraId="48760FE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Ratele dobânzilor sunt supuse schimbărilor, modificând astfel termenii financiari ai ofertei</w:t>
            </w:r>
          </w:p>
        </w:tc>
        <w:tc>
          <w:tcPr>
            <w:tcW w:w="1045" w:type="dxa"/>
          </w:tcPr>
          <w:p w14:paraId="744D8B8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992" w:type="dxa"/>
          </w:tcPr>
          <w:p w14:paraId="5DEF909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1559" w:type="dxa"/>
          </w:tcPr>
          <w:p w14:paraId="4A8BC28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w:t>
            </w:r>
          </w:p>
          <w:p w14:paraId="6EB3B48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Scădere a costurilor proiectului</w:t>
            </w:r>
          </w:p>
        </w:tc>
        <w:tc>
          <w:tcPr>
            <w:tcW w:w="1952" w:type="dxa"/>
          </w:tcPr>
          <w:p w14:paraId="7F216AF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suportă variațiile de dobândă; Delegatarul intervine doar prin clauze de reechilibrare dacă schimbările sunt excepționale și afectează sustenabilitatea.</w:t>
            </w:r>
          </w:p>
        </w:tc>
      </w:tr>
      <w:tr w:rsidR="004927B9" w:rsidRPr="004927B9" w14:paraId="242C8D66" w14:textId="77777777" w:rsidTr="00DF058F">
        <w:trPr>
          <w:trHeight w:val="414"/>
        </w:trPr>
        <w:tc>
          <w:tcPr>
            <w:tcW w:w="562" w:type="dxa"/>
          </w:tcPr>
          <w:p w14:paraId="58D3409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3B622C1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Finanțare suplimentară</w:t>
            </w:r>
          </w:p>
        </w:tc>
        <w:tc>
          <w:tcPr>
            <w:tcW w:w="1883" w:type="dxa"/>
          </w:tcPr>
          <w:p w14:paraId="40412CA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Datorită schimbărilor de legislație, de politică sau de altă natură, sunt necesare finanțări suplimentare pentru reconstituire, modificare, re-echipare etc.</w:t>
            </w:r>
          </w:p>
        </w:tc>
        <w:tc>
          <w:tcPr>
            <w:tcW w:w="1045" w:type="dxa"/>
          </w:tcPr>
          <w:p w14:paraId="1F5B613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0FACF3D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7914354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Concesionarul nu poate suporta financiar costurile schimbării.</w:t>
            </w:r>
          </w:p>
        </w:tc>
        <w:tc>
          <w:tcPr>
            <w:tcW w:w="1952" w:type="dxa"/>
          </w:tcPr>
          <w:p w14:paraId="174DF13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se partajează: Delegatarul pentru modificările determinate de lege/politici publice, operatorul pentru cele apărute din exploatare.</w:t>
            </w:r>
          </w:p>
        </w:tc>
      </w:tr>
      <w:tr w:rsidR="004927B9" w:rsidRPr="004927B9" w14:paraId="21F2E8F5" w14:textId="77777777" w:rsidTr="00DF058F">
        <w:trPr>
          <w:trHeight w:val="414"/>
        </w:trPr>
        <w:tc>
          <w:tcPr>
            <w:tcW w:w="562" w:type="dxa"/>
          </w:tcPr>
          <w:p w14:paraId="5C394C8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tcPr>
          <w:p w14:paraId="1D39EC6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Modificări în sistemul de taxe și impozite</w:t>
            </w:r>
          </w:p>
        </w:tc>
        <w:tc>
          <w:tcPr>
            <w:tcW w:w="1883" w:type="dxa"/>
          </w:tcPr>
          <w:p w14:paraId="522DF91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Pe parcursul implementării proiectului, sistemul de impozitare se poate schimba în defavoarea Concesionarului.</w:t>
            </w:r>
          </w:p>
        </w:tc>
        <w:tc>
          <w:tcPr>
            <w:tcW w:w="1045" w:type="dxa"/>
          </w:tcPr>
          <w:p w14:paraId="48B9B58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1775010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7EB4A02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Impact negativ asupra veniturilor financiare ale Concesionarului</w:t>
            </w:r>
          </w:p>
        </w:tc>
        <w:tc>
          <w:tcPr>
            <w:tcW w:w="1952" w:type="dxa"/>
          </w:tcPr>
          <w:p w14:paraId="727231F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Clauză de reechilibrare financiară pentru schimbări majore în sistemul de taxe; adaptarea tarifului conform cadrului ANRSC.</w:t>
            </w:r>
          </w:p>
        </w:tc>
      </w:tr>
      <w:tr w:rsidR="004927B9" w:rsidRPr="004927B9" w14:paraId="53BB87CC" w14:textId="77777777" w:rsidTr="00DF058F">
        <w:trPr>
          <w:trHeight w:val="414"/>
        </w:trPr>
        <w:tc>
          <w:tcPr>
            <w:tcW w:w="562" w:type="dxa"/>
          </w:tcPr>
          <w:p w14:paraId="7EDFC2F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w:t>
            </w:r>
          </w:p>
        </w:tc>
        <w:tc>
          <w:tcPr>
            <w:tcW w:w="2034" w:type="dxa"/>
          </w:tcPr>
          <w:p w14:paraId="69474DE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Profituri din refinanțare</w:t>
            </w:r>
          </w:p>
        </w:tc>
        <w:tc>
          <w:tcPr>
            <w:tcW w:w="1883" w:type="dxa"/>
          </w:tcPr>
          <w:p w14:paraId="6F847E8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Finalizarea investiției se face la un cost mai mic decât cel inițial.</w:t>
            </w:r>
          </w:p>
        </w:tc>
        <w:tc>
          <w:tcPr>
            <w:tcW w:w="1045" w:type="dxa"/>
          </w:tcPr>
          <w:p w14:paraId="48F77C5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596A6B3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62A0647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Schimbare profitabilă în finanțarea proiectului</w:t>
            </w:r>
          </w:p>
        </w:tc>
        <w:tc>
          <w:tcPr>
            <w:tcW w:w="1952" w:type="dxa"/>
          </w:tcPr>
          <w:p w14:paraId="3E3A0AC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păstrează beneficiile refinanțării, dar se poate introduce un mecanism de sharing cu Delegatarul, pentru reducerea tarifului către utilizatori.</w:t>
            </w:r>
          </w:p>
        </w:tc>
      </w:tr>
      <w:tr w:rsidR="004927B9" w:rsidRPr="004927B9" w14:paraId="55AA1AFC" w14:textId="77777777" w:rsidTr="00DF058F">
        <w:trPr>
          <w:trHeight w:val="414"/>
        </w:trPr>
        <w:tc>
          <w:tcPr>
            <w:tcW w:w="10027" w:type="dxa"/>
            <w:gridSpan w:val="7"/>
            <w:shd w:val="clear" w:color="auto" w:fill="F2F2F2" w:themeFill="background1" w:themeFillShade="F2"/>
            <w:vAlign w:val="center"/>
          </w:tcPr>
          <w:p w14:paraId="5C557659"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4. Riscuri aferente cererii şi veniturilor</w:t>
            </w:r>
          </w:p>
        </w:tc>
      </w:tr>
      <w:tr w:rsidR="004927B9" w:rsidRPr="004927B9" w14:paraId="514C4D86" w14:textId="77777777" w:rsidTr="00DF058F">
        <w:trPr>
          <w:trHeight w:val="414"/>
        </w:trPr>
        <w:tc>
          <w:tcPr>
            <w:tcW w:w="562" w:type="dxa"/>
          </w:tcPr>
          <w:p w14:paraId="79DA098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3CACE4B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Înrăutățirea condițiilor economice generale</w:t>
            </w:r>
          </w:p>
        </w:tc>
        <w:tc>
          <w:tcPr>
            <w:tcW w:w="1883" w:type="dxa"/>
          </w:tcPr>
          <w:p w14:paraId="4FCF752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Producerea unor schimbări fundamentale și neașteptate în condițiile economice generale care conduc la reducerea cererii pentru prestațiile contractate</w:t>
            </w:r>
          </w:p>
        </w:tc>
        <w:tc>
          <w:tcPr>
            <w:tcW w:w="1045" w:type="dxa"/>
          </w:tcPr>
          <w:p w14:paraId="64CD70B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386A14B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58AA84F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Venituri sub previziunile financiare anterioare</w:t>
            </w:r>
          </w:p>
        </w:tc>
        <w:tc>
          <w:tcPr>
            <w:tcW w:w="1952" w:type="dxa"/>
          </w:tcPr>
          <w:p w14:paraId="20BB6CD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este integral la operator, care își asumă variațiile cererii; se pot prevedea clauze de reechilibrare doar pentru șocuri majore (ex. crize economice recunoscute oficial).</w:t>
            </w:r>
          </w:p>
        </w:tc>
      </w:tr>
      <w:tr w:rsidR="004927B9" w:rsidRPr="004927B9" w14:paraId="23B7B162" w14:textId="77777777" w:rsidTr="00DF058F">
        <w:trPr>
          <w:trHeight w:val="414"/>
        </w:trPr>
        <w:tc>
          <w:tcPr>
            <w:tcW w:w="562" w:type="dxa"/>
          </w:tcPr>
          <w:p w14:paraId="7746F57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784352E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Schimbări competitive</w:t>
            </w:r>
          </w:p>
        </w:tc>
        <w:tc>
          <w:tcPr>
            <w:tcW w:w="1883" w:type="dxa"/>
          </w:tcPr>
          <w:p w14:paraId="49D174F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Altă investiție, care există deja, este extinsă sau îmbunătățită sau rețarifată, astfel încât competiția în domeniul prestațiilor efectuate conform contractului crește</w:t>
            </w:r>
          </w:p>
        </w:tc>
        <w:tc>
          <w:tcPr>
            <w:tcW w:w="1045" w:type="dxa"/>
          </w:tcPr>
          <w:p w14:paraId="0380EEF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045D2FC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05FEFDA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Venituri sub previziunile anterioare, ca urmare a reducerii prețurilor și/sau scăderii cererilor, datorită concurenței</w:t>
            </w:r>
          </w:p>
        </w:tc>
        <w:tc>
          <w:tcPr>
            <w:tcW w:w="1952" w:type="dxa"/>
          </w:tcPr>
          <w:p w14:paraId="2254A12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suportă riscul concurenței; măsură: diversificare servicii, optimizare costuri, creșterea eficienței tehnologice.</w:t>
            </w:r>
          </w:p>
        </w:tc>
      </w:tr>
      <w:tr w:rsidR="004927B9" w:rsidRPr="004927B9" w14:paraId="2104F868" w14:textId="77777777" w:rsidTr="00DF058F">
        <w:trPr>
          <w:trHeight w:val="414"/>
        </w:trPr>
        <w:tc>
          <w:tcPr>
            <w:tcW w:w="562" w:type="dxa"/>
          </w:tcPr>
          <w:p w14:paraId="591CD05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4172A93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Concurență</w:t>
            </w:r>
          </w:p>
        </w:tc>
        <w:tc>
          <w:tcPr>
            <w:tcW w:w="1883" w:type="dxa"/>
          </w:tcPr>
          <w:p w14:paraId="66D1D77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Apariția pe piață a concurenților în domeniul prestațiilor efectuate, conform contractului, de Concesionar</w:t>
            </w:r>
          </w:p>
        </w:tc>
        <w:tc>
          <w:tcPr>
            <w:tcW w:w="1045" w:type="dxa"/>
          </w:tcPr>
          <w:p w14:paraId="1B43536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00E2B31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13FC4C3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Venituri sub previziunile anterioare ca urmare a reducerii prețurilor și/sau a reducerii cererii ca urmare a concurenței</w:t>
            </w:r>
          </w:p>
        </w:tc>
        <w:tc>
          <w:tcPr>
            <w:tcW w:w="1952" w:type="dxa"/>
          </w:tcPr>
          <w:p w14:paraId="5103FCC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rămâne la operator; se pot introduce indicatori de performanță și flexibilitate tarifară, fără garanții de volum din partea delegatarului.</w:t>
            </w:r>
          </w:p>
        </w:tc>
      </w:tr>
      <w:tr w:rsidR="004927B9" w:rsidRPr="004927B9" w14:paraId="33B4756B" w14:textId="77777777" w:rsidTr="00DF058F">
        <w:trPr>
          <w:trHeight w:val="414"/>
        </w:trPr>
        <w:tc>
          <w:tcPr>
            <w:tcW w:w="562" w:type="dxa"/>
          </w:tcPr>
          <w:p w14:paraId="56BA800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4BCF5D7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Schimbări demografice</w:t>
            </w:r>
          </w:p>
        </w:tc>
        <w:tc>
          <w:tcPr>
            <w:tcW w:w="1883" w:type="dxa"/>
          </w:tcPr>
          <w:p w14:paraId="6D42A4C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 schimbare demografică sau socio-economică afectează cererea pentru prestațiile contractate</w:t>
            </w:r>
          </w:p>
        </w:tc>
        <w:tc>
          <w:tcPr>
            <w:tcW w:w="1045" w:type="dxa"/>
          </w:tcPr>
          <w:p w14:paraId="30B7753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0919085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2060C18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Venituri sub previziunile financiare anterioare</w:t>
            </w:r>
          </w:p>
        </w:tc>
        <w:tc>
          <w:tcPr>
            <w:tcW w:w="1952" w:type="dxa"/>
          </w:tcPr>
          <w:p w14:paraId="3AED111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suportă riscul; se monitorizează periodic datele demografice pentru fundamentarea ajustărilor tarifare.</w:t>
            </w:r>
          </w:p>
        </w:tc>
      </w:tr>
      <w:tr w:rsidR="004927B9" w:rsidRPr="004927B9" w14:paraId="4FB407CC" w14:textId="77777777" w:rsidTr="00DF058F">
        <w:trPr>
          <w:trHeight w:val="414"/>
        </w:trPr>
        <w:tc>
          <w:tcPr>
            <w:tcW w:w="562" w:type="dxa"/>
          </w:tcPr>
          <w:p w14:paraId="2D09653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tcPr>
          <w:p w14:paraId="5C7C8C3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de abordabilitate/accesibilitate</w:t>
            </w:r>
          </w:p>
        </w:tc>
        <w:tc>
          <w:tcPr>
            <w:tcW w:w="1883" w:type="dxa"/>
          </w:tcPr>
          <w:p w14:paraId="311B7A9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Nivelul de trai al locuitorilor este afectat de condițiile economice nefavorabile</w:t>
            </w:r>
          </w:p>
        </w:tc>
        <w:tc>
          <w:tcPr>
            <w:tcW w:w="1045" w:type="dxa"/>
          </w:tcPr>
          <w:p w14:paraId="063AA23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126DC3A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17F826A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Venituri sub previziunile financiare anterioare</w:t>
            </w:r>
          </w:p>
        </w:tc>
        <w:tc>
          <w:tcPr>
            <w:tcW w:w="1952" w:type="dxa"/>
          </w:tcPr>
          <w:p w14:paraId="25EEA81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este al operatorului; pentru menținerea accesibilității, tariful este reglementat de ANRSC și ajustările se fac conform cadrului normativ.</w:t>
            </w:r>
          </w:p>
        </w:tc>
      </w:tr>
      <w:tr w:rsidR="004927B9" w:rsidRPr="004927B9" w14:paraId="395BB0A6" w14:textId="77777777" w:rsidTr="00DF058F">
        <w:trPr>
          <w:trHeight w:val="414"/>
        </w:trPr>
        <w:tc>
          <w:tcPr>
            <w:tcW w:w="562" w:type="dxa"/>
          </w:tcPr>
          <w:p w14:paraId="489BFDD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w:t>
            </w:r>
          </w:p>
        </w:tc>
        <w:tc>
          <w:tcPr>
            <w:tcW w:w="2034" w:type="dxa"/>
          </w:tcPr>
          <w:p w14:paraId="23660E0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Schimbări majore ale inflației (1)</w:t>
            </w:r>
          </w:p>
        </w:tc>
        <w:tc>
          <w:tcPr>
            <w:tcW w:w="1883" w:type="dxa"/>
          </w:tcPr>
          <w:p w14:paraId="1D35E69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Rata actuală a inflației va depăși rata previzionată a inflației</w:t>
            </w:r>
          </w:p>
        </w:tc>
        <w:tc>
          <w:tcPr>
            <w:tcW w:w="1045" w:type="dxa"/>
          </w:tcPr>
          <w:p w14:paraId="37DCB90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992" w:type="dxa"/>
          </w:tcPr>
          <w:p w14:paraId="29B2160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1559" w:type="dxa"/>
          </w:tcPr>
          <w:p w14:paraId="3004135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Depășirea costurilor de implementare a proiectului</w:t>
            </w:r>
          </w:p>
        </w:tc>
        <w:tc>
          <w:tcPr>
            <w:tcW w:w="1952" w:type="dxa"/>
          </w:tcPr>
          <w:p w14:paraId="2767A43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Inflația uzuală este suportată de operator prin asumarea riscului de costuri; inflația excepțională (șocuri majore) poate fi partajată prin clauze de ajustare/</w:t>
            </w:r>
          </w:p>
          <w:p w14:paraId="4E12914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reechilibrare.</w:t>
            </w:r>
          </w:p>
        </w:tc>
      </w:tr>
      <w:tr w:rsidR="004927B9" w:rsidRPr="004927B9" w14:paraId="4686E571" w14:textId="77777777" w:rsidTr="00DF058F">
        <w:trPr>
          <w:trHeight w:val="414"/>
        </w:trPr>
        <w:tc>
          <w:tcPr>
            <w:tcW w:w="562" w:type="dxa"/>
          </w:tcPr>
          <w:p w14:paraId="0D94AD1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w:t>
            </w:r>
          </w:p>
        </w:tc>
        <w:tc>
          <w:tcPr>
            <w:tcW w:w="2034" w:type="dxa"/>
          </w:tcPr>
          <w:p w14:paraId="1BC03A1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Schimbări majore ale inflației (2)</w:t>
            </w:r>
          </w:p>
        </w:tc>
        <w:tc>
          <w:tcPr>
            <w:tcW w:w="1883" w:type="dxa"/>
          </w:tcPr>
          <w:p w14:paraId="388096A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Valoarea plăților efectuate în timp este afectată de inflație</w:t>
            </w:r>
          </w:p>
        </w:tc>
        <w:tc>
          <w:tcPr>
            <w:tcW w:w="1045" w:type="dxa"/>
          </w:tcPr>
          <w:p w14:paraId="3820AE3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992" w:type="dxa"/>
          </w:tcPr>
          <w:p w14:paraId="58C8E94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1559" w:type="dxa"/>
          </w:tcPr>
          <w:p w14:paraId="2EAAD69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Scăderea, în termeni reali, a veniturilor din proiect</w:t>
            </w:r>
          </w:p>
        </w:tc>
        <w:tc>
          <w:tcPr>
            <w:tcW w:w="1952" w:type="dxa"/>
          </w:tcPr>
          <w:p w14:paraId="6AF7FBE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suportă scăderea veniturilor; reechilibrare doar pentru cazuri extraordinare prevăzute contractual.</w:t>
            </w:r>
          </w:p>
        </w:tc>
      </w:tr>
      <w:tr w:rsidR="004927B9" w:rsidRPr="004927B9" w14:paraId="33916728" w14:textId="77777777" w:rsidTr="00DF058F">
        <w:trPr>
          <w:trHeight w:val="414"/>
        </w:trPr>
        <w:tc>
          <w:tcPr>
            <w:tcW w:w="10027" w:type="dxa"/>
            <w:gridSpan w:val="7"/>
            <w:shd w:val="clear" w:color="auto" w:fill="F2F2F2" w:themeFill="background1" w:themeFillShade="F2"/>
            <w:vAlign w:val="center"/>
          </w:tcPr>
          <w:p w14:paraId="401CFFE2" w14:textId="77777777" w:rsidR="004927B9" w:rsidRPr="004927B9" w:rsidRDefault="004927B9" w:rsidP="00652D6C">
            <w:pPr>
              <w:spacing w:before="40" w:after="60" w:line="276" w:lineRule="auto"/>
              <w:contextualSpacing/>
              <w:jc w:val="left"/>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5. Riscuri legislative/politice</w:t>
            </w:r>
          </w:p>
        </w:tc>
      </w:tr>
      <w:tr w:rsidR="004927B9" w:rsidRPr="004927B9" w14:paraId="511F9F1C" w14:textId="77777777" w:rsidTr="00DF058F">
        <w:trPr>
          <w:trHeight w:val="414"/>
        </w:trPr>
        <w:tc>
          <w:tcPr>
            <w:tcW w:w="562" w:type="dxa"/>
          </w:tcPr>
          <w:p w14:paraId="6C2F2C2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68BD4D4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Schimbări legislative/de politică (1)</w:t>
            </w:r>
          </w:p>
        </w:tc>
        <w:tc>
          <w:tcPr>
            <w:tcW w:w="1883" w:type="dxa"/>
          </w:tcPr>
          <w:p w14:paraId="414A5B5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Schimbare legislativă și/sau a politicii Concedentului care nu poate fi anticipată la semnarea contractului și care este adresată direct, specific și exclusiv proiectului, ceea ce conduce la costuri de capital sau operaționale suplimentare din partea concesionarului</w:t>
            </w:r>
          </w:p>
        </w:tc>
        <w:tc>
          <w:tcPr>
            <w:tcW w:w="1045" w:type="dxa"/>
          </w:tcPr>
          <w:p w14:paraId="5C9FA59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992" w:type="dxa"/>
          </w:tcPr>
          <w:p w14:paraId="73A0BBD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1559" w:type="dxa"/>
          </w:tcPr>
          <w:p w14:paraId="785412F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 creștere semnificativă în costurile operaționale ale concesionarului și/sau necesitatea de a efectua cheltuieli de capital pentru a putea răspunde acestor schimbări</w:t>
            </w:r>
          </w:p>
        </w:tc>
        <w:tc>
          <w:tcPr>
            <w:tcW w:w="1952" w:type="dxa"/>
          </w:tcPr>
          <w:p w14:paraId="4C681CA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se partajează: pentru schimbările legislative punctuale și exclusiv legate de proiect, autoritatea contractantă trebuie să asigure reechilibrarea financiară, în timp ce operatorul acoperă costurile minore și adaptările curente.</w:t>
            </w:r>
          </w:p>
        </w:tc>
      </w:tr>
      <w:tr w:rsidR="004927B9" w:rsidRPr="004927B9" w14:paraId="7FB09521" w14:textId="77777777" w:rsidTr="00DF058F">
        <w:trPr>
          <w:trHeight w:val="414"/>
        </w:trPr>
        <w:tc>
          <w:tcPr>
            <w:tcW w:w="562" w:type="dxa"/>
          </w:tcPr>
          <w:p w14:paraId="4527E5B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26A4709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Schimbări legislative/de politică (2)</w:t>
            </w:r>
          </w:p>
        </w:tc>
        <w:tc>
          <w:tcPr>
            <w:tcW w:w="1883" w:type="dxa"/>
          </w:tcPr>
          <w:p w14:paraId="0D7FA21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Schimbare legislativă și/sau a politicii concedentului, care nu poate fi anticipată la semnarea contractului și care este generală în aplicarea sa (nu specifică proiectului) ceea ce conduce la costuri de capital sau operaționale suplimentare din partea concesionarului</w:t>
            </w:r>
          </w:p>
        </w:tc>
        <w:tc>
          <w:tcPr>
            <w:tcW w:w="1045" w:type="dxa"/>
          </w:tcPr>
          <w:p w14:paraId="747A8C1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1C5D6DF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474FFF9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 creștere semnificativă în costurile operaționale ale concesionarului și/sau necesitatea de a efectua cheltuieli de capital pentru a putea răspunde acestor schimbări</w:t>
            </w:r>
          </w:p>
        </w:tc>
        <w:tc>
          <w:tcPr>
            <w:tcW w:w="1952" w:type="dxa"/>
          </w:tcPr>
          <w:p w14:paraId="630CDE1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se partajează egal: schimbările generale de politică sunt suportate proporțional, prin mecanisme de ajustare tarifară și, unde este cazul, prin clauze de revizuire a contractului.</w:t>
            </w:r>
          </w:p>
        </w:tc>
      </w:tr>
      <w:tr w:rsidR="004927B9" w:rsidRPr="004927B9" w14:paraId="175C651E" w14:textId="77777777" w:rsidTr="00DF058F">
        <w:trPr>
          <w:trHeight w:val="414"/>
        </w:trPr>
        <w:tc>
          <w:tcPr>
            <w:tcW w:w="562" w:type="dxa"/>
          </w:tcPr>
          <w:p w14:paraId="34561A7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6641E3E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Retragerea sprijinului complementar</w:t>
            </w:r>
          </w:p>
        </w:tc>
        <w:tc>
          <w:tcPr>
            <w:tcW w:w="1883" w:type="dxa"/>
          </w:tcPr>
          <w:p w14:paraId="08D1EAB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Concedentul își retrage sprijinul complementar, proiectul fiind afectat negativ</w:t>
            </w:r>
          </w:p>
        </w:tc>
        <w:tc>
          <w:tcPr>
            <w:tcW w:w="1045" w:type="dxa"/>
          </w:tcPr>
          <w:p w14:paraId="7827473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15E44B7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1559" w:type="dxa"/>
          </w:tcPr>
          <w:p w14:paraId="72310F4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Consecințe asupra veniturilor, întârzieri importante în implementarea proiectului sau proiectul ar putea fi oprit</w:t>
            </w:r>
          </w:p>
        </w:tc>
        <w:tc>
          <w:tcPr>
            <w:tcW w:w="1952" w:type="dxa"/>
          </w:tcPr>
          <w:p w14:paraId="5F24870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aparține integral delegatarului; concesionarul nu poate fi responsabil pentru lipsa de implicare sau sprijin a autorității contractante.</w:t>
            </w:r>
          </w:p>
        </w:tc>
      </w:tr>
      <w:tr w:rsidR="004927B9" w:rsidRPr="004927B9" w14:paraId="2CEADD86" w14:textId="77777777" w:rsidTr="00DF058F">
        <w:trPr>
          <w:trHeight w:val="414"/>
        </w:trPr>
        <w:tc>
          <w:tcPr>
            <w:tcW w:w="562" w:type="dxa"/>
          </w:tcPr>
          <w:p w14:paraId="4EA0005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6B3B197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Proces decizional defectuos</w:t>
            </w:r>
          </w:p>
        </w:tc>
        <w:tc>
          <w:tcPr>
            <w:tcW w:w="1883" w:type="dxa"/>
          </w:tcPr>
          <w:p w14:paraId="554E06E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Implementarea proiectului ar putea întâmpina o puternică opoziție politică</w:t>
            </w:r>
          </w:p>
        </w:tc>
        <w:tc>
          <w:tcPr>
            <w:tcW w:w="1045" w:type="dxa"/>
          </w:tcPr>
          <w:p w14:paraId="2D6CEAF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467E23E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1559" w:type="dxa"/>
          </w:tcPr>
          <w:p w14:paraId="703319A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importante în implementarea proiectului sau proiectul ar putea fi oprit</w:t>
            </w:r>
          </w:p>
        </w:tc>
        <w:tc>
          <w:tcPr>
            <w:tcW w:w="1952" w:type="dxa"/>
          </w:tcPr>
          <w:p w14:paraId="736CB86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aparține integral delegatarului; acesta trebuie să asigure consens politic și să gestioneze opoziția prin consultare publică și adoptarea unor decizii transparente.</w:t>
            </w:r>
          </w:p>
        </w:tc>
      </w:tr>
      <w:tr w:rsidR="004927B9" w:rsidRPr="004927B9" w14:paraId="5136FC82" w14:textId="77777777" w:rsidTr="00DF058F">
        <w:trPr>
          <w:trHeight w:val="414"/>
        </w:trPr>
        <w:tc>
          <w:tcPr>
            <w:tcW w:w="562" w:type="dxa"/>
          </w:tcPr>
          <w:p w14:paraId="494127A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tcPr>
          <w:p w14:paraId="639A566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valorii reziduale</w:t>
            </w:r>
          </w:p>
        </w:tc>
        <w:tc>
          <w:tcPr>
            <w:tcW w:w="1883" w:type="dxa"/>
          </w:tcPr>
          <w:p w14:paraId="32F1A47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că activele aferente proiectului, la finalizarea/ expirarea contractului, nu vor fi predat în condițiile prevăzute</w:t>
            </w:r>
          </w:p>
        </w:tc>
        <w:tc>
          <w:tcPr>
            <w:tcW w:w="1045" w:type="dxa"/>
          </w:tcPr>
          <w:p w14:paraId="7B3FCE3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59D6CB0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20389F0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costurilor de întreținere/înlocuire a activelor</w:t>
            </w:r>
          </w:p>
        </w:tc>
        <w:tc>
          <w:tcPr>
            <w:tcW w:w="1952" w:type="dxa"/>
          </w:tcPr>
          <w:p w14:paraId="373A435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aparține operatorului; concesionarul are obligația de a menține activele în stare corespunzătoare și de a le preda conform prevederilor contractuale, sub sancțiunea reținerii garanției de bună execuție.</w:t>
            </w:r>
          </w:p>
        </w:tc>
      </w:tr>
      <w:tr w:rsidR="004927B9" w:rsidRPr="004927B9" w14:paraId="23FFEB34" w14:textId="77777777" w:rsidTr="00DF058F">
        <w:trPr>
          <w:trHeight w:val="414"/>
        </w:trPr>
        <w:tc>
          <w:tcPr>
            <w:tcW w:w="10027" w:type="dxa"/>
            <w:gridSpan w:val="7"/>
            <w:shd w:val="clear" w:color="auto" w:fill="F2F2F2" w:themeFill="background1" w:themeFillShade="F2"/>
            <w:vAlign w:val="center"/>
          </w:tcPr>
          <w:p w14:paraId="4581EA22" w14:textId="77777777" w:rsidR="004927B9" w:rsidRPr="004927B9" w:rsidRDefault="004927B9" w:rsidP="00652D6C">
            <w:pPr>
              <w:spacing w:before="40" w:after="60" w:line="276" w:lineRule="auto"/>
              <w:contextualSpacing/>
              <w:jc w:val="left"/>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6. Riscuri naturale</w:t>
            </w:r>
          </w:p>
        </w:tc>
      </w:tr>
      <w:tr w:rsidR="004927B9" w:rsidRPr="004927B9" w14:paraId="7089F780" w14:textId="77777777" w:rsidTr="00DF058F">
        <w:trPr>
          <w:trHeight w:val="414"/>
        </w:trPr>
        <w:tc>
          <w:tcPr>
            <w:tcW w:w="562" w:type="dxa"/>
          </w:tcPr>
          <w:p w14:paraId="2BEEDCF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05A0D17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Război sau situații conflictuale</w:t>
            </w:r>
          </w:p>
        </w:tc>
        <w:tc>
          <w:tcPr>
            <w:tcW w:w="1883" w:type="dxa"/>
          </w:tcPr>
          <w:p w14:paraId="0590B03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Izbucnirea războiului/a situațiilor conflictuale are ca rezultat întârzieri în implementarea proiectului și/sau costuri crescute de construcție/operare</w:t>
            </w:r>
          </w:p>
        </w:tc>
        <w:tc>
          <w:tcPr>
            <w:tcW w:w="1045" w:type="dxa"/>
          </w:tcPr>
          <w:p w14:paraId="1AC56D6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2303A59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5DF49E7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Distrugerea sau deteriorarea activelor aferente proiectului</w:t>
            </w:r>
          </w:p>
        </w:tc>
        <w:tc>
          <w:tcPr>
            <w:tcW w:w="1952" w:type="dxa"/>
          </w:tcPr>
          <w:p w14:paraId="0C7145A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se partajează prin clauze de forță majoră. Delegatarul asigură reechilibrarea financiară și sprijin instituțional, iar operatorul trebuie să ia măsuri de protecție a activelor și să mențină continuitatea serviciului în măsura posibilului.</w:t>
            </w:r>
          </w:p>
        </w:tc>
      </w:tr>
      <w:tr w:rsidR="004927B9" w:rsidRPr="004927B9" w14:paraId="2EF38AA1" w14:textId="77777777" w:rsidTr="00DF058F">
        <w:trPr>
          <w:trHeight w:val="414"/>
        </w:trPr>
        <w:tc>
          <w:tcPr>
            <w:tcW w:w="562" w:type="dxa"/>
          </w:tcPr>
          <w:p w14:paraId="77E8CF8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396F3D5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Cutremur și alte evenimente naturale</w:t>
            </w:r>
          </w:p>
        </w:tc>
        <w:tc>
          <w:tcPr>
            <w:tcW w:w="1883" w:type="dxa"/>
          </w:tcPr>
          <w:p w14:paraId="7B91532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Cutremurele etc. au ca rezultat întârzieri și/sau costuri crescute de construcție</w:t>
            </w:r>
          </w:p>
        </w:tc>
        <w:tc>
          <w:tcPr>
            <w:tcW w:w="1045" w:type="dxa"/>
          </w:tcPr>
          <w:p w14:paraId="1130C90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179BF55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551F08F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Distrugerea sau deteriorarea activelor aferente proiectului</w:t>
            </w:r>
          </w:p>
        </w:tc>
        <w:tc>
          <w:tcPr>
            <w:tcW w:w="1952" w:type="dxa"/>
          </w:tcPr>
          <w:p w14:paraId="22A855E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Se aplică clauzele de forță majoră și prevederile legale privind asigurarea activelor. Operatorul are obligația să mențină polițe de asigurare, iar delegatarul poate susține financiar reabilitarea în cazurile de afectare majoră.</w:t>
            </w:r>
          </w:p>
        </w:tc>
      </w:tr>
      <w:tr w:rsidR="004927B9" w:rsidRPr="004927B9" w14:paraId="2BC2D89B" w14:textId="77777777" w:rsidTr="00DF058F">
        <w:trPr>
          <w:trHeight w:val="414"/>
        </w:trPr>
        <w:tc>
          <w:tcPr>
            <w:tcW w:w="562" w:type="dxa"/>
          </w:tcPr>
          <w:p w14:paraId="501A1FE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15478DF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Terorism</w:t>
            </w:r>
          </w:p>
        </w:tc>
        <w:tc>
          <w:tcPr>
            <w:tcW w:w="1883" w:type="dxa"/>
          </w:tcPr>
          <w:p w14:paraId="751EA99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Actul de terorism generează întârzieri și/sau costuri crescute de construcție și operare</w:t>
            </w:r>
          </w:p>
        </w:tc>
        <w:tc>
          <w:tcPr>
            <w:tcW w:w="1045" w:type="dxa"/>
          </w:tcPr>
          <w:p w14:paraId="345C72F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59B39CF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5A9A6A4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Distrugerea sau deteriorarea activelor aferente proiectului</w:t>
            </w:r>
          </w:p>
        </w:tc>
        <w:tc>
          <w:tcPr>
            <w:tcW w:w="1952" w:type="dxa"/>
          </w:tcPr>
          <w:p w14:paraId="70EC13D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se tratează ca forță majoră. Operatorul trebuie să asigure măsuri de securitate, iar delegatarul va sprijini măsuri suplimentare de siguranță și reechilibrarea financiară.</w:t>
            </w:r>
          </w:p>
        </w:tc>
      </w:tr>
      <w:tr w:rsidR="004927B9" w:rsidRPr="004927B9" w14:paraId="18E39A74" w14:textId="77777777" w:rsidTr="00DF058F">
        <w:trPr>
          <w:trHeight w:val="414"/>
        </w:trPr>
        <w:tc>
          <w:tcPr>
            <w:tcW w:w="562" w:type="dxa"/>
          </w:tcPr>
          <w:p w14:paraId="6CFC8B8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2F82608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Forța majoră</w:t>
            </w:r>
          </w:p>
        </w:tc>
        <w:tc>
          <w:tcPr>
            <w:tcW w:w="1883" w:type="dxa"/>
          </w:tcPr>
          <w:p w14:paraId="37BD55B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Forța majoră, astfel cum este definită prin Lege, împiedică executarea contractului</w:t>
            </w:r>
          </w:p>
        </w:tc>
        <w:tc>
          <w:tcPr>
            <w:tcW w:w="1045" w:type="dxa"/>
          </w:tcPr>
          <w:p w14:paraId="758EE67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062C1C8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6550256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Distrugerea sau deteriorarea activelor aferente proiectului</w:t>
            </w:r>
          </w:p>
        </w:tc>
        <w:tc>
          <w:tcPr>
            <w:tcW w:w="1952" w:type="dxa"/>
          </w:tcPr>
          <w:p w14:paraId="4EB8255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xml:space="preserve">Riscul este partajat prin clauzele contractuale de forță majoră. </w:t>
            </w:r>
          </w:p>
          <w:p w14:paraId="097CEED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menține continuitatea serviciilor esențiale, iar delegatarul acoperă partea de reechilibrare și asigură cadrul instituțional.</w:t>
            </w:r>
          </w:p>
        </w:tc>
      </w:tr>
      <w:tr w:rsidR="004927B9" w:rsidRPr="004927B9" w14:paraId="69561EE0" w14:textId="77777777" w:rsidTr="00DF058F">
        <w:trPr>
          <w:trHeight w:val="414"/>
        </w:trPr>
        <w:tc>
          <w:tcPr>
            <w:tcW w:w="10027" w:type="dxa"/>
            <w:gridSpan w:val="7"/>
            <w:shd w:val="clear" w:color="auto" w:fill="F2F2F2" w:themeFill="background1" w:themeFillShade="F2"/>
            <w:vAlign w:val="center"/>
          </w:tcPr>
          <w:p w14:paraId="6EA920A4" w14:textId="77777777" w:rsidR="004927B9" w:rsidRPr="004927B9" w:rsidRDefault="004927B9" w:rsidP="00652D6C">
            <w:pPr>
              <w:spacing w:before="40" w:after="60" w:line="276" w:lineRule="auto"/>
              <w:contextualSpacing/>
              <w:jc w:val="left"/>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7. Riscurile etapei de pregătire/atribuire</w:t>
            </w:r>
          </w:p>
        </w:tc>
      </w:tr>
      <w:tr w:rsidR="004927B9" w:rsidRPr="004927B9" w14:paraId="143BA39D" w14:textId="77777777" w:rsidTr="00DF058F">
        <w:trPr>
          <w:trHeight w:val="414"/>
        </w:trPr>
        <w:tc>
          <w:tcPr>
            <w:tcW w:w="562" w:type="dxa"/>
          </w:tcPr>
          <w:p w14:paraId="27EB556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0A38756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Riscuri de pregătire</w:t>
            </w:r>
          </w:p>
        </w:tc>
        <w:tc>
          <w:tcPr>
            <w:tcW w:w="1883" w:type="dxa"/>
          </w:tcPr>
          <w:p w14:paraId="32FD15F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Proiectul nu îndeplinește cerințele legislației în domeniu privind pregătirea proiectului de concesiune</w:t>
            </w:r>
          </w:p>
        </w:tc>
        <w:tc>
          <w:tcPr>
            <w:tcW w:w="1045" w:type="dxa"/>
          </w:tcPr>
          <w:p w14:paraId="323F550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42ADDA4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1559" w:type="dxa"/>
          </w:tcPr>
          <w:p w14:paraId="229B2BA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importante în implementarea proiectului sau proiectul ar putea fi oprit</w:t>
            </w:r>
          </w:p>
        </w:tc>
        <w:tc>
          <w:tcPr>
            <w:tcW w:w="1952" w:type="dxa"/>
          </w:tcPr>
          <w:p w14:paraId="35E7AF4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răspunde exclusiv pentru întocmirea documentațiilor de atribuire și respectarea cerințelor legale, înainte de lansarea procedurii de concesiune.</w:t>
            </w:r>
          </w:p>
        </w:tc>
      </w:tr>
      <w:tr w:rsidR="004927B9" w:rsidRPr="004927B9" w14:paraId="442DD677" w14:textId="77777777" w:rsidTr="00DF058F">
        <w:trPr>
          <w:trHeight w:val="414"/>
        </w:trPr>
        <w:tc>
          <w:tcPr>
            <w:tcW w:w="562" w:type="dxa"/>
          </w:tcPr>
          <w:p w14:paraId="4F0084B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61EF5F2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Opoziție publică față de proiect</w:t>
            </w:r>
          </w:p>
        </w:tc>
        <w:tc>
          <w:tcPr>
            <w:tcW w:w="1883" w:type="dxa"/>
          </w:tcPr>
          <w:p w14:paraId="372247B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Sprijinul scăzut sau o atitudine adversă a publicului față de proiect ar putea provoca întârzieri</w:t>
            </w:r>
          </w:p>
        </w:tc>
        <w:tc>
          <w:tcPr>
            <w:tcW w:w="1045" w:type="dxa"/>
          </w:tcPr>
          <w:p w14:paraId="3926FF1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28140E1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1559" w:type="dxa"/>
          </w:tcPr>
          <w:p w14:paraId="246E275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importante în implementarea proiectului sau proiectul ar putea să nu înceapă</w:t>
            </w:r>
          </w:p>
        </w:tc>
        <w:tc>
          <w:tcPr>
            <w:tcW w:w="1952" w:type="dxa"/>
          </w:tcPr>
          <w:p w14:paraId="30E7B59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trebuie să asigure transparență decizională, consultări publice și acceptabilitate socială a proiectului. Operatorul nu poate fi responsabil pentru opoziția publică.</w:t>
            </w:r>
          </w:p>
        </w:tc>
      </w:tr>
      <w:tr w:rsidR="004927B9" w:rsidRPr="004927B9" w14:paraId="0E1DC682" w14:textId="77777777" w:rsidTr="00DF058F">
        <w:trPr>
          <w:trHeight w:val="414"/>
        </w:trPr>
        <w:tc>
          <w:tcPr>
            <w:tcW w:w="562" w:type="dxa"/>
          </w:tcPr>
          <w:p w14:paraId="2D897C0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0E69035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Pregătirea necorespunzătoare a documentelor de atribuire</w:t>
            </w:r>
          </w:p>
        </w:tc>
        <w:tc>
          <w:tcPr>
            <w:tcW w:w="1883" w:type="dxa"/>
          </w:tcPr>
          <w:p w14:paraId="6DB2342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Lipsa de experiență în pregătirea documentației de atribuire determină întârzieri</w:t>
            </w:r>
          </w:p>
        </w:tc>
        <w:tc>
          <w:tcPr>
            <w:tcW w:w="1045" w:type="dxa"/>
          </w:tcPr>
          <w:p w14:paraId="6887158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2150DA3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1559" w:type="dxa"/>
          </w:tcPr>
          <w:p w14:paraId="35CF6BF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importante în implementarea proiectului sau proiectul ar putea să nu înceapă</w:t>
            </w:r>
          </w:p>
        </w:tc>
        <w:tc>
          <w:tcPr>
            <w:tcW w:w="1952" w:type="dxa"/>
          </w:tcPr>
          <w:p w14:paraId="716D6DE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are obligația să pregătească documentația completă, corectă și conformă legislației, asumând riscul de întârziere în cazul unor deficiențe.</w:t>
            </w:r>
          </w:p>
        </w:tc>
      </w:tr>
      <w:tr w:rsidR="004927B9" w:rsidRPr="004927B9" w14:paraId="2EEB6CC9" w14:textId="77777777" w:rsidTr="00DF058F">
        <w:trPr>
          <w:trHeight w:val="414"/>
        </w:trPr>
        <w:tc>
          <w:tcPr>
            <w:tcW w:w="562" w:type="dxa"/>
          </w:tcPr>
          <w:p w14:paraId="2755145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05F9058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Semnarea contractului de concesiune</w:t>
            </w:r>
          </w:p>
        </w:tc>
        <w:tc>
          <w:tcPr>
            <w:tcW w:w="1883" w:type="dxa"/>
          </w:tcPr>
          <w:p w14:paraId="3D56A67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Lipsa de experiență cu privire la pregătirea și atribuirea contractelor de concesiune provoacă întârzieri în semnarea contractului</w:t>
            </w:r>
          </w:p>
        </w:tc>
        <w:tc>
          <w:tcPr>
            <w:tcW w:w="1045" w:type="dxa"/>
          </w:tcPr>
          <w:p w14:paraId="403C546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657EF05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1559" w:type="dxa"/>
          </w:tcPr>
          <w:p w14:paraId="51D6722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importante în implementarea proiectului sau proiectul ar putea să nu înceapă</w:t>
            </w:r>
          </w:p>
        </w:tc>
        <w:tc>
          <w:tcPr>
            <w:tcW w:w="1952" w:type="dxa"/>
          </w:tcPr>
          <w:p w14:paraId="2AE5048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răspunde integral pentru încheierea contractului în termen. Operatorul nu poate fi implicat înainte de atribuirea și semnarea contractului.</w:t>
            </w:r>
          </w:p>
        </w:tc>
      </w:tr>
      <w:tr w:rsidR="004927B9" w:rsidRPr="004927B9" w14:paraId="124AC353" w14:textId="77777777" w:rsidTr="00DF058F">
        <w:trPr>
          <w:trHeight w:val="414"/>
        </w:trPr>
        <w:tc>
          <w:tcPr>
            <w:tcW w:w="10027" w:type="dxa"/>
            <w:gridSpan w:val="7"/>
            <w:shd w:val="clear" w:color="auto" w:fill="F2F2F2" w:themeFill="background1" w:themeFillShade="F2"/>
            <w:vAlign w:val="center"/>
          </w:tcPr>
          <w:p w14:paraId="18B92846" w14:textId="77777777" w:rsidR="004927B9" w:rsidRPr="004927B9" w:rsidRDefault="004927B9" w:rsidP="00652D6C">
            <w:pPr>
              <w:spacing w:before="40" w:after="60" w:line="276" w:lineRule="auto"/>
              <w:contextualSpacing/>
              <w:jc w:val="left"/>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8. Riscuri referitoare la construcţie</w:t>
            </w:r>
          </w:p>
        </w:tc>
      </w:tr>
      <w:tr w:rsidR="004927B9" w:rsidRPr="004927B9" w14:paraId="1625944E" w14:textId="77777777" w:rsidTr="00DF058F">
        <w:trPr>
          <w:trHeight w:val="414"/>
        </w:trPr>
        <w:tc>
          <w:tcPr>
            <w:tcW w:w="562" w:type="dxa"/>
          </w:tcPr>
          <w:p w14:paraId="5933FBF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3A5681D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Dreptul de acces</w:t>
            </w:r>
          </w:p>
        </w:tc>
        <w:tc>
          <w:tcPr>
            <w:tcW w:w="1883" w:type="dxa"/>
          </w:tcPr>
          <w:p w14:paraId="23BFA45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Dreptul de acces la amplasament nu este negociat</w:t>
            </w:r>
          </w:p>
        </w:tc>
        <w:tc>
          <w:tcPr>
            <w:tcW w:w="1045" w:type="dxa"/>
          </w:tcPr>
          <w:p w14:paraId="0A0F8C6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1189D7C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1559" w:type="dxa"/>
          </w:tcPr>
          <w:p w14:paraId="7027EC5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implementarea proiectului și creșterea costurilor</w:t>
            </w:r>
          </w:p>
        </w:tc>
        <w:tc>
          <w:tcPr>
            <w:tcW w:w="1952" w:type="dxa"/>
          </w:tcPr>
          <w:p w14:paraId="46A3D4C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asigură predarea amplasamentului liber de sarcini, cu drept de acces deplin pentru operator.</w:t>
            </w:r>
          </w:p>
        </w:tc>
      </w:tr>
      <w:tr w:rsidR="004927B9" w:rsidRPr="004927B9" w14:paraId="4DC8A9BA" w14:textId="77777777" w:rsidTr="00DF058F">
        <w:trPr>
          <w:trHeight w:val="414"/>
        </w:trPr>
        <w:tc>
          <w:tcPr>
            <w:tcW w:w="562" w:type="dxa"/>
          </w:tcPr>
          <w:p w14:paraId="3AB743E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23B517B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Soluții tehnice vechi sau inadecvate</w:t>
            </w:r>
          </w:p>
        </w:tc>
        <w:tc>
          <w:tcPr>
            <w:tcW w:w="1883" w:type="dxa"/>
          </w:tcPr>
          <w:p w14:paraId="755C7C2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Soluțiile tehnice propuse nu sunt corespunzătoare din punct de vedere tehnologic pentru a asigura realizarea proiectului</w:t>
            </w:r>
          </w:p>
        </w:tc>
        <w:tc>
          <w:tcPr>
            <w:tcW w:w="1045" w:type="dxa"/>
          </w:tcPr>
          <w:p w14:paraId="7814FEB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587BFAF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2757726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Venitul concesionarului scade sub datele de închidere financiară a proiectului, având ca rezultat pierderi. Concedentul nu primește prestațiile solicitate.</w:t>
            </w:r>
          </w:p>
        </w:tc>
        <w:tc>
          <w:tcPr>
            <w:tcW w:w="1952" w:type="dxa"/>
          </w:tcPr>
          <w:p w14:paraId="60CDAF3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este responsabil pentru alegerea și implementarea soluțiilor tehnice moderne și conforme cu cerințele minime din caietul de sarcini.</w:t>
            </w:r>
          </w:p>
        </w:tc>
      </w:tr>
      <w:tr w:rsidR="004927B9" w:rsidRPr="004927B9" w14:paraId="64462EB5" w14:textId="77777777" w:rsidTr="00DF058F">
        <w:trPr>
          <w:trHeight w:val="414"/>
        </w:trPr>
        <w:tc>
          <w:tcPr>
            <w:tcW w:w="562" w:type="dxa"/>
          </w:tcPr>
          <w:p w14:paraId="262413F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511FE5C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Disponibilitatea resurselor</w:t>
            </w:r>
          </w:p>
        </w:tc>
        <w:tc>
          <w:tcPr>
            <w:tcW w:w="1883" w:type="dxa"/>
          </w:tcPr>
          <w:p w14:paraId="4FBF738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Resursele necesare pentru finalizarea construcției costă mai mult decât estimările inițiale, iar calitatea corespunzătoare sau resursele sunt indisponibile</w:t>
            </w:r>
          </w:p>
        </w:tc>
        <w:tc>
          <w:tcPr>
            <w:tcW w:w="1045" w:type="dxa"/>
          </w:tcPr>
          <w:p w14:paraId="7EBF4F7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992" w:type="dxa"/>
          </w:tcPr>
          <w:p w14:paraId="0C58712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1559" w:type="dxa"/>
          </w:tcPr>
          <w:p w14:paraId="37F8E43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Creșteri de cost și, în unele cazuri, efecte negative asupra calității serviciilor furnizate în cadrul contractului; timp suplimentar necesar pentru finalizare</w:t>
            </w:r>
          </w:p>
        </w:tc>
        <w:tc>
          <w:tcPr>
            <w:tcW w:w="1952" w:type="dxa"/>
          </w:tcPr>
          <w:p w14:paraId="6257FB0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gestionează achiziția și asigurarea resurselor; delegatarul poate interveni prin ajustări contractuale limitate la cazuri justificate.</w:t>
            </w:r>
          </w:p>
        </w:tc>
      </w:tr>
      <w:tr w:rsidR="004927B9" w:rsidRPr="004927B9" w14:paraId="4E8EFB85" w14:textId="77777777" w:rsidTr="00DF058F">
        <w:trPr>
          <w:trHeight w:val="414"/>
        </w:trPr>
        <w:tc>
          <w:tcPr>
            <w:tcW w:w="562" w:type="dxa"/>
          </w:tcPr>
          <w:p w14:paraId="737AB68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45BA7FD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de defect ascuns</w:t>
            </w:r>
          </w:p>
        </w:tc>
        <w:tc>
          <w:tcPr>
            <w:tcW w:w="1883" w:type="dxa"/>
          </w:tcPr>
          <w:p w14:paraId="1EC81B2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Defecte ascunse în structurile preexistente aferente proiectului și/sau în instalațiile nou-construite</w:t>
            </w:r>
          </w:p>
        </w:tc>
        <w:tc>
          <w:tcPr>
            <w:tcW w:w="1045" w:type="dxa"/>
          </w:tcPr>
          <w:p w14:paraId="7DC56C4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19D8790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20A6C34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Creșteri de cost și efecte negative asupra calității serviciilor furnizate în cadrul proiectului; timp suplimentar</w:t>
            </w:r>
          </w:p>
        </w:tc>
        <w:tc>
          <w:tcPr>
            <w:tcW w:w="1952" w:type="dxa"/>
          </w:tcPr>
          <w:p w14:paraId="389F33B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se împarte: delegatarul pentru structurile existente, delegatul pentru execuția nouă.</w:t>
            </w:r>
          </w:p>
        </w:tc>
      </w:tr>
      <w:tr w:rsidR="004927B9" w:rsidRPr="004927B9" w14:paraId="0328AB14" w14:textId="77777777" w:rsidTr="00DF058F">
        <w:trPr>
          <w:trHeight w:val="414"/>
        </w:trPr>
        <w:tc>
          <w:tcPr>
            <w:tcW w:w="562" w:type="dxa"/>
          </w:tcPr>
          <w:p w14:paraId="5E53FE9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tcPr>
          <w:p w14:paraId="575A1E6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cu privire la executare/finalizare</w:t>
            </w:r>
          </w:p>
        </w:tc>
        <w:tc>
          <w:tcPr>
            <w:tcW w:w="1883" w:type="dxa"/>
          </w:tcPr>
          <w:p w14:paraId="374D167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Construcția facilităților poate fi întârziată astfel încât finalizarea serviciilor incluse în proiect să nu poată începe la data prevăzută</w:t>
            </w:r>
          </w:p>
        </w:tc>
        <w:tc>
          <w:tcPr>
            <w:tcW w:w="1045" w:type="dxa"/>
          </w:tcPr>
          <w:p w14:paraId="2363537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992" w:type="dxa"/>
          </w:tcPr>
          <w:p w14:paraId="348577E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1559" w:type="dxa"/>
          </w:tcPr>
          <w:p w14:paraId="7F5504C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importante în implementarea proiectului sau proiectul ar putea fi oprit</w:t>
            </w:r>
          </w:p>
        </w:tc>
        <w:tc>
          <w:tcPr>
            <w:tcW w:w="1952" w:type="dxa"/>
          </w:tcPr>
          <w:p w14:paraId="7BA4FA7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asigură respectarea graficului de lucrări; delegatarul intervine doar prin monitorizare și verificare.</w:t>
            </w:r>
          </w:p>
        </w:tc>
      </w:tr>
      <w:tr w:rsidR="004927B9" w:rsidRPr="004927B9" w14:paraId="4E9C5B59" w14:textId="77777777" w:rsidTr="00DF058F">
        <w:trPr>
          <w:trHeight w:val="414"/>
        </w:trPr>
        <w:tc>
          <w:tcPr>
            <w:tcW w:w="562" w:type="dxa"/>
          </w:tcPr>
          <w:p w14:paraId="4A37D2A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w:t>
            </w:r>
          </w:p>
        </w:tc>
        <w:tc>
          <w:tcPr>
            <w:tcW w:w="2034" w:type="dxa"/>
          </w:tcPr>
          <w:p w14:paraId="5A98B62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de depășire a costurilor</w:t>
            </w:r>
          </w:p>
        </w:tc>
        <w:tc>
          <w:tcPr>
            <w:tcW w:w="1883" w:type="dxa"/>
          </w:tcPr>
          <w:p w14:paraId="2F908EB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Finalizarea construcției se face la un cost mai mare decât costul prevăzut inițial</w:t>
            </w:r>
          </w:p>
        </w:tc>
        <w:tc>
          <w:tcPr>
            <w:tcW w:w="1045" w:type="dxa"/>
          </w:tcPr>
          <w:p w14:paraId="57C0FF0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992" w:type="dxa"/>
          </w:tcPr>
          <w:p w14:paraId="220511A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1559" w:type="dxa"/>
          </w:tcPr>
          <w:p w14:paraId="3783FB0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necesare pentru a finaliza proiectul</w:t>
            </w:r>
          </w:p>
        </w:tc>
        <w:tc>
          <w:tcPr>
            <w:tcW w:w="1952" w:type="dxa"/>
          </w:tcPr>
          <w:p w14:paraId="5D422BE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poartă răspunderea depășirii costurilor, cu excepția situațiilor de impreviziune confirmată.</w:t>
            </w:r>
          </w:p>
        </w:tc>
      </w:tr>
      <w:tr w:rsidR="004927B9" w:rsidRPr="004927B9" w14:paraId="643A60A0" w14:textId="77777777" w:rsidTr="00DF058F">
        <w:trPr>
          <w:trHeight w:val="414"/>
        </w:trPr>
        <w:tc>
          <w:tcPr>
            <w:tcW w:w="562" w:type="dxa"/>
          </w:tcPr>
          <w:p w14:paraId="5F6931E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w:t>
            </w:r>
          </w:p>
        </w:tc>
        <w:tc>
          <w:tcPr>
            <w:tcW w:w="2034" w:type="dxa"/>
          </w:tcPr>
          <w:p w14:paraId="61AC838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construcție</w:t>
            </w:r>
          </w:p>
        </w:tc>
        <w:tc>
          <w:tcPr>
            <w:tcW w:w="1883" w:type="dxa"/>
          </w:tcPr>
          <w:p w14:paraId="323F6BC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Apariția unui eveniment pe durata construcției care conduce la imposibilitatea finalizării acesteia în termenul stabilit și la costul estimat</w:t>
            </w:r>
          </w:p>
        </w:tc>
        <w:tc>
          <w:tcPr>
            <w:tcW w:w="1045" w:type="dxa"/>
          </w:tcPr>
          <w:p w14:paraId="4616639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992" w:type="dxa"/>
          </w:tcPr>
          <w:p w14:paraId="63F6AD4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1559" w:type="dxa"/>
          </w:tcPr>
          <w:p w14:paraId="09637E4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 și creșterea costurilor</w:t>
            </w:r>
          </w:p>
        </w:tc>
        <w:tc>
          <w:tcPr>
            <w:tcW w:w="1952" w:type="dxa"/>
          </w:tcPr>
          <w:p w14:paraId="48F1183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este responsabil de respectarea termenelor; delegatarul poate accepta prelungiri motivate, cu verificarea cauzelor.</w:t>
            </w:r>
          </w:p>
        </w:tc>
      </w:tr>
      <w:tr w:rsidR="004927B9" w:rsidRPr="004927B9" w14:paraId="09DE8B85" w14:textId="77777777" w:rsidTr="00DF058F">
        <w:trPr>
          <w:trHeight w:val="414"/>
        </w:trPr>
        <w:tc>
          <w:tcPr>
            <w:tcW w:w="562" w:type="dxa"/>
          </w:tcPr>
          <w:p w14:paraId="2E99BCE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w:t>
            </w:r>
          </w:p>
        </w:tc>
        <w:tc>
          <w:tcPr>
            <w:tcW w:w="2034" w:type="dxa"/>
          </w:tcPr>
          <w:p w14:paraId="5AEFED0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Litigii de muncă/personal insuficient calificat</w:t>
            </w:r>
          </w:p>
        </w:tc>
        <w:tc>
          <w:tcPr>
            <w:tcW w:w="1883" w:type="dxa"/>
          </w:tcPr>
          <w:p w14:paraId="41646DC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Lipsa personalului calificat pentru unele din etapele aferente proiectului</w:t>
            </w:r>
          </w:p>
        </w:tc>
        <w:tc>
          <w:tcPr>
            <w:tcW w:w="1045" w:type="dxa"/>
          </w:tcPr>
          <w:p w14:paraId="44D4FF8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3A5CB94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123C0E8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 și creșterea costurilor</w:t>
            </w:r>
          </w:p>
        </w:tc>
        <w:tc>
          <w:tcPr>
            <w:tcW w:w="1952" w:type="dxa"/>
          </w:tcPr>
          <w:p w14:paraId="25069DC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trebuie să asigure resursele umane calificate și să prevină conflictele de muncă prin respectarea legislației muncii.</w:t>
            </w:r>
          </w:p>
        </w:tc>
      </w:tr>
      <w:tr w:rsidR="004927B9" w:rsidRPr="004927B9" w14:paraId="7A04E9D4" w14:textId="77777777" w:rsidTr="00DF058F">
        <w:trPr>
          <w:trHeight w:val="414"/>
        </w:trPr>
        <w:tc>
          <w:tcPr>
            <w:tcW w:w="562" w:type="dxa"/>
          </w:tcPr>
          <w:p w14:paraId="399B2CB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9</w:t>
            </w:r>
          </w:p>
        </w:tc>
        <w:tc>
          <w:tcPr>
            <w:tcW w:w="2034" w:type="dxa"/>
          </w:tcPr>
          <w:p w14:paraId="110EE8D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Furnizare a utilităților</w:t>
            </w:r>
          </w:p>
        </w:tc>
        <w:tc>
          <w:tcPr>
            <w:tcW w:w="1883" w:type="dxa"/>
          </w:tcPr>
          <w:p w14:paraId="0407EFE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Utilitățile (exemplu curent electric, gaz și apă) necesare pentru construcția proiectului nu sunt disponibile</w:t>
            </w:r>
          </w:p>
        </w:tc>
        <w:tc>
          <w:tcPr>
            <w:tcW w:w="1045" w:type="dxa"/>
          </w:tcPr>
          <w:p w14:paraId="3F8A47C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60%</w:t>
            </w:r>
          </w:p>
        </w:tc>
        <w:tc>
          <w:tcPr>
            <w:tcW w:w="992" w:type="dxa"/>
          </w:tcPr>
          <w:p w14:paraId="36F1851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40%</w:t>
            </w:r>
          </w:p>
        </w:tc>
        <w:tc>
          <w:tcPr>
            <w:tcW w:w="1559" w:type="dxa"/>
          </w:tcPr>
          <w:p w14:paraId="6A8BF30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necesare pentru a finaliza proiectul</w:t>
            </w:r>
          </w:p>
        </w:tc>
        <w:tc>
          <w:tcPr>
            <w:tcW w:w="1952" w:type="dxa"/>
          </w:tcPr>
          <w:p w14:paraId="15F884A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facilitează avizele de racordare, iar operatorul suportă costurile și responsabilitatea obținerii efective a conexiunilor.</w:t>
            </w:r>
          </w:p>
        </w:tc>
      </w:tr>
      <w:tr w:rsidR="004927B9" w:rsidRPr="004927B9" w14:paraId="1BD32BB2" w14:textId="77777777" w:rsidTr="00DF058F">
        <w:trPr>
          <w:trHeight w:val="414"/>
        </w:trPr>
        <w:tc>
          <w:tcPr>
            <w:tcW w:w="562" w:type="dxa"/>
          </w:tcPr>
          <w:p w14:paraId="298B65F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w:t>
            </w:r>
          </w:p>
        </w:tc>
        <w:tc>
          <w:tcPr>
            <w:tcW w:w="2034" w:type="dxa"/>
          </w:tcPr>
          <w:p w14:paraId="63D2DF8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Insolvabilitatea subcontractorilor sau a furnizorilor</w:t>
            </w:r>
          </w:p>
        </w:tc>
        <w:tc>
          <w:tcPr>
            <w:tcW w:w="1883" w:type="dxa"/>
          </w:tcPr>
          <w:p w14:paraId="2BD676D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legat de nerespectarea obligațiilor subcontractorului/furnizorilor sau insolvență</w:t>
            </w:r>
          </w:p>
        </w:tc>
        <w:tc>
          <w:tcPr>
            <w:tcW w:w="1045" w:type="dxa"/>
          </w:tcPr>
          <w:p w14:paraId="5D9906E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52AB3AC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0DFB33E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necesare pentru a finaliza proiectul</w:t>
            </w:r>
          </w:p>
        </w:tc>
        <w:tc>
          <w:tcPr>
            <w:tcW w:w="1952" w:type="dxa"/>
          </w:tcPr>
          <w:p w14:paraId="7903A4B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răspunde integral de subcontractori și furnizori, fără posibilitatea de revendicare împotriva delegatarului.</w:t>
            </w:r>
          </w:p>
        </w:tc>
      </w:tr>
      <w:tr w:rsidR="004927B9" w:rsidRPr="004927B9" w14:paraId="3DCA3140" w14:textId="77777777" w:rsidTr="00DF058F">
        <w:trPr>
          <w:trHeight w:val="414"/>
        </w:trPr>
        <w:tc>
          <w:tcPr>
            <w:tcW w:w="562" w:type="dxa"/>
          </w:tcPr>
          <w:p w14:paraId="0F40011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11</w:t>
            </w:r>
          </w:p>
        </w:tc>
        <w:tc>
          <w:tcPr>
            <w:tcW w:w="2034" w:type="dxa"/>
          </w:tcPr>
          <w:p w14:paraId="2576966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Condiții meteo nefavorabile</w:t>
            </w:r>
          </w:p>
        </w:tc>
        <w:tc>
          <w:tcPr>
            <w:tcW w:w="1883" w:type="dxa"/>
          </w:tcPr>
          <w:p w14:paraId="5174354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Inundarea amplasamentelor împiedică construcția, provocând întârziere și costuri crescute</w:t>
            </w:r>
          </w:p>
        </w:tc>
        <w:tc>
          <w:tcPr>
            <w:tcW w:w="1045" w:type="dxa"/>
          </w:tcPr>
          <w:p w14:paraId="722D7C9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5610F6A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63D464F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 și creșterea costurilor</w:t>
            </w:r>
          </w:p>
        </w:tc>
        <w:tc>
          <w:tcPr>
            <w:tcW w:w="1952" w:type="dxa"/>
          </w:tcPr>
          <w:p w14:paraId="663296A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este partajat; operatorul trebuie să ia măsuri de protecție, iar delegatarul acceptă ajustări de termen în caz de forță majoră.</w:t>
            </w:r>
          </w:p>
        </w:tc>
      </w:tr>
      <w:tr w:rsidR="004927B9" w:rsidRPr="004927B9" w14:paraId="2811B64C" w14:textId="77777777" w:rsidTr="00DF058F">
        <w:trPr>
          <w:trHeight w:val="414"/>
        </w:trPr>
        <w:tc>
          <w:tcPr>
            <w:tcW w:w="562" w:type="dxa"/>
          </w:tcPr>
          <w:p w14:paraId="10D0410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12</w:t>
            </w:r>
          </w:p>
        </w:tc>
        <w:tc>
          <w:tcPr>
            <w:tcW w:w="2034" w:type="dxa"/>
          </w:tcPr>
          <w:p w14:paraId="205AE4F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Variație excesivă a contractului</w:t>
            </w:r>
          </w:p>
        </w:tc>
        <w:tc>
          <w:tcPr>
            <w:tcW w:w="1883" w:type="dxa"/>
          </w:tcPr>
          <w:p w14:paraId="5A0F69A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Prea multe modificări în obiectivul lucrărilor, datorate costurilor crescute, schimbărilor legislative etc.</w:t>
            </w:r>
          </w:p>
        </w:tc>
        <w:tc>
          <w:tcPr>
            <w:tcW w:w="1045" w:type="dxa"/>
          </w:tcPr>
          <w:p w14:paraId="1C55A1F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992" w:type="dxa"/>
          </w:tcPr>
          <w:p w14:paraId="1C330FD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1559" w:type="dxa"/>
          </w:tcPr>
          <w:p w14:paraId="6DF485A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 și creșterea costurilor</w:t>
            </w:r>
          </w:p>
        </w:tc>
        <w:tc>
          <w:tcPr>
            <w:tcW w:w="1952" w:type="dxa"/>
          </w:tcPr>
          <w:p w14:paraId="58B80E8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răspunde pentru modificările impuse prin legislație sau decizie administrativă, operatorul pentru adaptările interne.</w:t>
            </w:r>
          </w:p>
        </w:tc>
      </w:tr>
      <w:tr w:rsidR="004927B9" w:rsidRPr="004927B9" w14:paraId="2793AF23" w14:textId="77777777" w:rsidTr="00DF058F">
        <w:trPr>
          <w:trHeight w:val="414"/>
        </w:trPr>
        <w:tc>
          <w:tcPr>
            <w:tcW w:w="562" w:type="dxa"/>
          </w:tcPr>
          <w:p w14:paraId="4A8B3B0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13</w:t>
            </w:r>
          </w:p>
        </w:tc>
        <w:tc>
          <w:tcPr>
            <w:tcW w:w="2034" w:type="dxa"/>
          </w:tcPr>
          <w:p w14:paraId="5A63747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Lucrări defecte</w:t>
            </w:r>
          </w:p>
        </w:tc>
        <w:tc>
          <w:tcPr>
            <w:tcW w:w="1883" w:type="dxa"/>
          </w:tcPr>
          <w:p w14:paraId="3477268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Defecte descoperite în lucrările de construcție, care provoacă costuri suplimentare și/sau întârziere</w:t>
            </w:r>
          </w:p>
        </w:tc>
        <w:tc>
          <w:tcPr>
            <w:tcW w:w="1045" w:type="dxa"/>
          </w:tcPr>
          <w:p w14:paraId="5A0D350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47B8F5C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1DBAE7F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necesare pentru a finaliza proiectul</w:t>
            </w:r>
          </w:p>
        </w:tc>
        <w:tc>
          <w:tcPr>
            <w:tcW w:w="1952" w:type="dxa"/>
          </w:tcPr>
          <w:p w14:paraId="2662639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răspunde integral pentru calitatea lucrărilor executate.</w:t>
            </w:r>
          </w:p>
        </w:tc>
      </w:tr>
      <w:tr w:rsidR="004927B9" w:rsidRPr="004927B9" w14:paraId="5B71D7DE" w14:textId="77777777" w:rsidTr="00DF058F">
        <w:trPr>
          <w:trHeight w:val="414"/>
        </w:trPr>
        <w:tc>
          <w:tcPr>
            <w:tcW w:w="562" w:type="dxa"/>
          </w:tcPr>
          <w:p w14:paraId="67B2A14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14</w:t>
            </w:r>
          </w:p>
        </w:tc>
        <w:tc>
          <w:tcPr>
            <w:tcW w:w="2034" w:type="dxa"/>
          </w:tcPr>
          <w:p w14:paraId="4AE269F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Explozibile</w:t>
            </w:r>
          </w:p>
        </w:tc>
        <w:tc>
          <w:tcPr>
            <w:tcW w:w="1883" w:type="dxa"/>
          </w:tcPr>
          <w:p w14:paraId="6B086A5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Descoperirea de muniție/dispozitive neexplodate în zona amplasamentului pentru proiect împiedică finalizarea construcției la timp</w:t>
            </w:r>
          </w:p>
        </w:tc>
        <w:tc>
          <w:tcPr>
            <w:tcW w:w="1045" w:type="dxa"/>
          </w:tcPr>
          <w:p w14:paraId="3CE4999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992" w:type="dxa"/>
          </w:tcPr>
          <w:p w14:paraId="28E53E2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1559" w:type="dxa"/>
          </w:tcPr>
          <w:p w14:paraId="7D8E212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 și creșterea costurilor</w:t>
            </w:r>
          </w:p>
        </w:tc>
        <w:tc>
          <w:tcPr>
            <w:tcW w:w="1952" w:type="dxa"/>
          </w:tcPr>
          <w:p w14:paraId="509ABDD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răspunde de siguranța amplasamentului prin studii preliminare, operatorul acoperă măsurile tehnice suplimentare apărute.</w:t>
            </w:r>
          </w:p>
        </w:tc>
      </w:tr>
      <w:tr w:rsidR="004927B9" w:rsidRPr="004927B9" w14:paraId="6E820494" w14:textId="77777777" w:rsidTr="00DF058F">
        <w:trPr>
          <w:trHeight w:val="414"/>
        </w:trPr>
        <w:tc>
          <w:tcPr>
            <w:tcW w:w="562" w:type="dxa"/>
          </w:tcPr>
          <w:p w14:paraId="397335A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15</w:t>
            </w:r>
          </w:p>
        </w:tc>
        <w:tc>
          <w:tcPr>
            <w:tcW w:w="2034" w:type="dxa"/>
          </w:tcPr>
          <w:p w14:paraId="13DEA8A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Securitatea pe șantier</w:t>
            </w:r>
          </w:p>
        </w:tc>
        <w:tc>
          <w:tcPr>
            <w:tcW w:w="1883" w:type="dxa"/>
          </w:tcPr>
          <w:p w14:paraId="5FF9E09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Securitatea deficitară duce la furturi și/sau deteriorarea echipamentului și a materialelor</w:t>
            </w:r>
          </w:p>
        </w:tc>
        <w:tc>
          <w:tcPr>
            <w:tcW w:w="1045" w:type="dxa"/>
          </w:tcPr>
          <w:p w14:paraId="102A08B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379CA0E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0ED6A58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 și creșterea costurilor</w:t>
            </w:r>
          </w:p>
        </w:tc>
        <w:tc>
          <w:tcPr>
            <w:tcW w:w="1952" w:type="dxa"/>
          </w:tcPr>
          <w:p w14:paraId="5B97ED9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asigură integral securitatea șantierului, inclusiv prin servicii de pază și sisteme de monitorizare.</w:t>
            </w:r>
          </w:p>
        </w:tc>
      </w:tr>
      <w:tr w:rsidR="004927B9" w:rsidRPr="004927B9" w14:paraId="3B669E38" w14:textId="77777777" w:rsidTr="00DF058F">
        <w:trPr>
          <w:trHeight w:val="414"/>
        </w:trPr>
        <w:tc>
          <w:tcPr>
            <w:tcW w:w="562" w:type="dxa"/>
          </w:tcPr>
          <w:p w14:paraId="0CF69C5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16</w:t>
            </w:r>
          </w:p>
        </w:tc>
        <w:tc>
          <w:tcPr>
            <w:tcW w:w="2034" w:type="dxa"/>
          </w:tcPr>
          <w:p w14:paraId="6BD8E27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Lipsa angajamentelor părților</w:t>
            </w:r>
          </w:p>
        </w:tc>
        <w:tc>
          <w:tcPr>
            <w:tcW w:w="1883" w:type="dxa"/>
          </w:tcPr>
          <w:p w14:paraId="7A74CAC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Lipsa de experiență în domeniul implementării concesiunilor de lucrări și servicii poate conduce la neîndeplinirea obligațiilor de către ambele părți</w:t>
            </w:r>
          </w:p>
        </w:tc>
        <w:tc>
          <w:tcPr>
            <w:tcW w:w="1045" w:type="dxa"/>
          </w:tcPr>
          <w:p w14:paraId="6D94A66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7ABFF94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31CC215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importante în implementarea proiectului sau proiectul ar putea fi oprit</w:t>
            </w:r>
          </w:p>
        </w:tc>
        <w:tc>
          <w:tcPr>
            <w:tcW w:w="1952" w:type="dxa"/>
          </w:tcPr>
          <w:p w14:paraId="7F27F81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este împărțit: delegatarul are obligația să asigure claritatea cadrului contractual, operatorul să își asume și să respecte angajamentele.</w:t>
            </w:r>
          </w:p>
        </w:tc>
      </w:tr>
      <w:tr w:rsidR="004927B9" w:rsidRPr="004927B9" w14:paraId="3F1582A2" w14:textId="77777777" w:rsidTr="00DF058F">
        <w:trPr>
          <w:trHeight w:val="414"/>
        </w:trPr>
        <w:tc>
          <w:tcPr>
            <w:tcW w:w="562" w:type="dxa"/>
          </w:tcPr>
          <w:p w14:paraId="6AD0A5F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17</w:t>
            </w:r>
          </w:p>
        </w:tc>
        <w:tc>
          <w:tcPr>
            <w:tcW w:w="2034" w:type="dxa"/>
          </w:tcPr>
          <w:p w14:paraId="617C6DA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de asigurare</w:t>
            </w:r>
          </w:p>
        </w:tc>
        <w:tc>
          <w:tcPr>
            <w:tcW w:w="1883" w:type="dxa"/>
          </w:tcPr>
          <w:p w14:paraId="7D87164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Riscurile asigurabile pot deveni neasigurabile pe durata de viață a proiectului sau costul asigurării poate fi mult mai mare decât se calculează la primele de asigurare</w:t>
            </w:r>
          </w:p>
        </w:tc>
        <w:tc>
          <w:tcPr>
            <w:tcW w:w="1045" w:type="dxa"/>
          </w:tcPr>
          <w:p w14:paraId="426F6D2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992" w:type="dxa"/>
          </w:tcPr>
          <w:p w14:paraId="47BA46D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1559" w:type="dxa"/>
          </w:tcPr>
          <w:p w14:paraId="503D1E6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 și creșterea costurilor</w:t>
            </w:r>
          </w:p>
        </w:tc>
        <w:tc>
          <w:tcPr>
            <w:tcW w:w="1952" w:type="dxa"/>
          </w:tcPr>
          <w:p w14:paraId="53C4C71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menține polițele obligatorii și suportă primele suplimentare, delegatarul poate reechilibra financiar în cazuri excepționale.</w:t>
            </w:r>
          </w:p>
        </w:tc>
      </w:tr>
      <w:tr w:rsidR="004927B9" w:rsidRPr="004927B9" w14:paraId="05D492D5" w14:textId="77777777" w:rsidTr="00DF058F">
        <w:trPr>
          <w:trHeight w:val="414"/>
        </w:trPr>
        <w:tc>
          <w:tcPr>
            <w:tcW w:w="562" w:type="dxa"/>
          </w:tcPr>
          <w:p w14:paraId="3741682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18</w:t>
            </w:r>
          </w:p>
        </w:tc>
        <w:tc>
          <w:tcPr>
            <w:tcW w:w="2034" w:type="dxa"/>
          </w:tcPr>
          <w:p w14:paraId="634672B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Proteste publice</w:t>
            </w:r>
          </w:p>
        </w:tc>
        <w:tc>
          <w:tcPr>
            <w:tcW w:w="1883" w:type="dxa"/>
          </w:tcPr>
          <w:p w14:paraId="20AAE32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construcție provocate de tulburări și proteste publice</w:t>
            </w:r>
          </w:p>
        </w:tc>
        <w:tc>
          <w:tcPr>
            <w:tcW w:w="1045" w:type="dxa"/>
          </w:tcPr>
          <w:p w14:paraId="56D9AD8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77E3FE9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1559" w:type="dxa"/>
          </w:tcPr>
          <w:p w14:paraId="00ABF20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 și creșterea costurilor</w:t>
            </w:r>
          </w:p>
        </w:tc>
        <w:tc>
          <w:tcPr>
            <w:tcW w:w="1952" w:type="dxa"/>
          </w:tcPr>
          <w:p w14:paraId="5F70CF7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gestionează riscul prin consultare publică și mediere socială.</w:t>
            </w:r>
          </w:p>
        </w:tc>
      </w:tr>
      <w:tr w:rsidR="004927B9" w:rsidRPr="004927B9" w14:paraId="05015844" w14:textId="77777777" w:rsidTr="00DF058F">
        <w:trPr>
          <w:trHeight w:val="414"/>
        </w:trPr>
        <w:tc>
          <w:tcPr>
            <w:tcW w:w="562" w:type="dxa"/>
          </w:tcPr>
          <w:p w14:paraId="4711989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19</w:t>
            </w:r>
          </w:p>
        </w:tc>
        <w:tc>
          <w:tcPr>
            <w:tcW w:w="2034" w:type="dxa"/>
          </w:tcPr>
          <w:p w14:paraId="0917E74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Aspecte privind protecția mediului</w:t>
            </w:r>
          </w:p>
        </w:tc>
        <w:tc>
          <w:tcPr>
            <w:tcW w:w="1883" w:type="dxa"/>
          </w:tcPr>
          <w:p w14:paraId="75110D8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Nu se respectă cerințele privind protecția mediului și nu se realizează monitorizarea efectelor semnificative asupra mediului</w:t>
            </w:r>
          </w:p>
        </w:tc>
        <w:tc>
          <w:tcPr>
            <w:tcW w:w="1045" w:type="dxa"/>
          </w:tcPr>
          <w:p w14:paraId="2A41A3E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3338B77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21E444E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Rezilierea concesiunii</w:t>
            </w:r>
          </w:p>
        </w:tc>
        <w:tc>
          <w:tcPr>
            <w:tcW w:w="1952" w:type="dxa"/>
          </w:tcPr>
          <w:p w14:paraId="4D34FE0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este integral responsabil de respectarea legislației de mediu și suportă sancțiunile în caz de neconformitate.</w:t>
            </w:r>
          </w:p>
        </w:tc>
      </w:tr>
      <w:tr w:rsidR="004927B9" w:rsidRPr="004927B9" w14:paraId="69BEBF59" w14:textId="77777777" w:rsidTr="00DF058F">
        <w:trPr>
          <w:trHeight w:val="414"/>
        </w:trPr>
        <w:tc>
          <w:tcPr>
            <w:tcW w:w="10027" w:type="dxa"/>
            <w:gridSpan w:val="7"/>
            <w:shd w:val="clear" w:color="auto" w:fill="F2F2F2" w:themeFill="background1" w:themeFillShade="F2"/>
            <w:vAlign w:val="center"/>
          </w:tcPr>
          <w:p w14:paraId="1FA3CB66" w14:textId="77777777" w:rsidR="004927B9" w:rsidRPr="004927B9" w:rsidRDefault="004927B9" w:rsidP="00652D6C">
            <w:pPr>
              <w:spacing w:before="40" w:after="60" w:line="276" w:lineRule="auto"/>
              <w:contextualSpacing/>
              <w:jc w:val="left"/>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9. Riscuri de operare şi de întreţinere</w:t>
            </w:r>
          </w:p>
        </w:tc>
      </w:tr>
      <w:tr w:rsidR="004927B9" w:rsidRPr="004927B9" w14:paraId="20743915" w14:textId="77777777" w:rsidTr="00DF058F">
        <w:trPr>
          <w:trHeight w:val="414"/>
        </w:trPr>
        <w:tc>
          <w:tcPr>
            <w:tcW w:w="562" w:type="dxa"/>
          </w:tcPr>
          <w:p w14:paraId="55BFBB7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37884B1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Schimbarea cerințelor concedentului în afara limitelor agreate prin contract</w:t>
            </w:r>
          </w:p>
        </w:tc>
        <w:tc>
          <w:tcPr>
            <w:tcW w:w="1883" w:type="dxa"/>
          </w:tcPr>
          <w:p w14:paraId="02B51F9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Concedentul schimbă cerințele după semnarea contractului</w:t>
            </w:r>
          </w:p>
        </w:tc>
        <w:tc>
          <w:tcPr>
            <w:tcW w:w="1045" w:type="dxa"/>
          </w:tcPr>
          <w:p w14:paraId="798A088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tcPr>
          <w:p w14:paraId="3F76C62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1559" w:type="dxa"/>
          </w:tcPr>
          <w:p w14:paraId="4A9C376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Schimbarea cerințelor pe timpul realizării investiției conduce la modificarea proiectului și la creșterea costurilor de capital, după recepție</w:t>
            </w:r>
          </w:p>
        </w:tc>
        <w:tc>
          <w:tcPr>
            <w:tcW w:w="1952" w:type="dxa"/>
          </w:tcPr>
          <w:p w14:paraId="660672E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este responsabil de aceste modificări, iar reechilibrarea financiară se face prin ajustarea tarifară sau prin acte adiționale la contract.</w:t>
            </w:r>
          </w:p>
        </w:tc>
      </w:tr>
      <w:tr w:rsidR="004927B9" w:rsidRPr="004927B9" w14:paraId="513DC549" w14:textId="77777777" w:rsidTr="00DF058F">
        <w:trPr>
          <w:trHeight w:val="414"/>
        </w:trPr>
        <w:tc>
          <w:tcPr>
            <w:tcW w:w="562" w:type="dxa"/>
          </w:tcPr>
          <w:p w14:paraId="25BE909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1ABD4F3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Resurse de intrare/input</w:t>
            </w:r>
          </w:p>
        </w:tc>
        <w:tc>
          <w:tcPr>
            <w:tcW w:w="1883" w:type="dxa"/>
          </w:tcPr>
          <w:p w14:paraId="6B94B57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Resursele necesare pentru operare costă mai mult decât cele estimate inițial, nu au calitatea corespunzătoare sau nu sunt disponibile în cantități suficiente</w:t>
            </w:r>
          </w:p>
        </w:tc>
        <w:tc>
          <w:tcPr>
            <w:tcW w:w="1045" w:type="dxa"/>
          </w:tcPr>
          <w:p w14:paraId="430270D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992" w:type="dxa"/>
          </w:tcPr>
          <w:p w14:paraId="4FAEF2F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1559" w:type="dxa"/>
          </w:tcPr>
          <w:p w14:paraId="05ACD7C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Creșteri ale costurilor și, în unele cazuri, efecte negative asupra calității serviciilor furnizate în cadrul contractului</w:t>
            </w:r>
          </w:p>
        </w:tc>
        <w:tc>
          <w:tcPr>
            <w:tcW w:w="1952" w:type="dxa"/>
          </w:tcPr>
          <w:p w14:paraId="52DF07D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asigură resursele necesare operării; delegatarul poate contribui la ajustarea tarifară în situații de piață excepționale.</w:t>
            </w:r>
          </w:p>
        </w:tc>
      </w:tr>
      <w:tr w:rsidR="004927B9" w:rsidRPr="004927B9" w14:paraId="71827B6F" w14:textId="77777777" w:rsidTr="00DF058F">
        <w:trPr>
          <w:trHeight w:val="414"/>
        </w:trPr>
        <w:tc>
          <w:tcPr>
            <w:tcW w:w="562" w:type="dxa"/>
          </w:tcPr>
          <w:p w14:paraId="49C6621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5AAE5E7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de furnizare a utilităților</w:t>
            </w:r>
          </w:p>
        </w:tc>
        <w:tc>
          <w:tcPr>
            <w:tcW w:w="1883" w:type="dxa"/>
          </w:tcPr>
          <w:p w14:paraId="6E6A6E4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Utilitățile (de exemplu, curent electric, gaz și apă) necesare pentru construcția proiectului nu sunt disponibile</w:t>
            </w:r>
          </w:p>
        </w:tc>
        <w:tc>
          <w:tcPr>
            <w:tcW w:w="1045" w:type="dxa"/>
          </w:tcPr>
          <w:p w14:paraId="041516A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3812A02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3D975E7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necesare pentru a finaliza proiectul</w:t>
            </w:r>
          </w:p>
        </w:tc>
        <w:tc>
          <w:tcPr>
            <w:tcW w:w="1952" w:type="dxa"/>
          </w:tcPr>
          <w:p w14:paraId="731115E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Delegatarul facilitează avizele și racordarea, operatorul suportă costurile și responsabilitatea obținerii conexiunilor.</w:t>
            </w:r>
          </w:p>
        </w:tc>
      </w:tr>
      <w:tr w:rsidR="004927B9" w:rsidRPr="004927B9" w14:paraId="0030FA55" w14:textId="77777777" w:rsidTr="00DF058F">
        <w:trPr>
          <w:trHeight w:val="414"/>
        </w:trPr>
        <w:tc>
          <w:tcPr>
            <w:tcW w:w="562" w:type="dxa"/>
          </w:tcPr>
          <w:p w14:paraId="35C651D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143DF94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Soluții tehnice vechi sau inadecvate</w:t>
            </w:r>
          </w:p>
        </w:tc>
        <w:tc>
          <w:tcPr>
            <w:tcW w:w="1883" w:type="dxa"/>
          </w:tcPr>
          <w:p w14:paraId="2890C24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Soluțiile tehnice propuse nu sunt corespunzătoare din punct de vedere tehnologic pentru a asigura realizarea proiectului</w:t>
            </w:r>
          </w:p>
        </w:tc>
        <w:tc>
          <w:tcPr>
            <w:tcW w:w="1045" w:type="dxa"/>
          </w:tcPr>
          <w:p w14:paraId="547AF5F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0C39DC9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22D075F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Venitul concesionarului scade sub datele de închidere financiară a proiectului, având ca rezultat pierderi. Concedentul nu primește prestațiile solicitate.</w:t>
            </w:r>
          </w:p>
        </w:tc>
        <w:tc>
          <w:tcPr>
            <w:tcW w:w="1952" w:type="dxa"/>
          </w:tcPr>
          <w:p w14:paraId="324AF1F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răspunde integral pentru alegerea și aplicarea soluțiilor tehnice adecvate.</w:t>
            </w:r>
          </w:p>
        </w:tc>
      </w:tr>
      <w:tr w:rsidR="004927B9" w:rsidRPr="004927B9" w14:paraId="7F4BBE09" w14:textId="77777777" w:rsidTr="00DF058F">
        <w:trPr>
          <w:trHeight w:val="414"/>
        </w:trPr>
        <w:tc>
          <w:tcPr>
            <w:tcW w:w="562" w:type="dxa"/>
          </w:tcPr>
          <w:p w14:paraId="7200367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tcPr>
          <w:p w14:paraId="0D35634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de disponibilitate</w:t>
            </w:r>
          </w:p>
        </w:tc>
        <w:tc>
          <w:tcPr>
            <w:tcW w:w="1883" w:type="dxa"/>
          </w:tcPr>
          <w:p w14:paraId="542F1F2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Lucrările și serviciile care fac obiectul contractului nu sunt furnizate sau nu îndeplinesc specificațiile tehnice de calitate prevăzute în contract</w:t>
            </w:r>
          </w:p>
        </w:tc>
        <w:tc>
          <w:tcPr>
            <w:tcW w:w="1045" w:type="dxa"/>
          </w:tcPr>
          <w:p w14:paraId="2ECB962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534D293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5233204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importante în implementarea proiectului sau proiectul ar putea fi oprit</w:t>
            </w:r>
          </w:p>
        </w:tc>
        <w:tc>
          <w:tcPr>
            <w:tcW w:w="1952" w:type="dxa"/>
          </w:tcPr>
          <w:p w14:paraId="0E6978C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este responsabil de menținerea capacității și continuității serviciului conform indicatorilor de performanță.</w:t>
            </w:r>
          </w:p>
        </w:tc>
      </w:tr>
      <w:tr w:rsidR="004927B9" w:rsidRPr="004927B9" w14:paraId="1D2C8709" w14:textId="77777777" w:rsidTr="00DF058F">
        <w:trPr>
          <w:trHeight w:val="414"/>
        </w:trPr>
        <w:tc>
          <w:tcPr>
            <w:tcW w:w="562" w:type="dxa"/>
          </w:tcPr>
          <w:p w14:paraId="17C66B9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w:t>
            </w:r>
          </w:p>
        </w:tc>
        <w:tc>
          <w:tcPr>
            <w:tcW w:w="2034" w:type="dxa"/>
          </w:tcPr>
          <w:p w14:paraId="321B21C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Capacitate de management</w:t>
            </w:r>
          </w:p>
        </w:tc>
        <w:tc>
          <w:tcPr>
            <w:tcW w:w="1883" w:type="dxa"/>
          </w:tcPr>
          <w:p w14:paraId="55EABA0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Concesionarul nu își poate îndeplini obligațiile conform contractului</w:t>
            </w:r>
          </w:p>
        </w:tc>
        <w:tc>
          <w:tcPr>
            <w:tcW w:w="1045" w:type="dxa"/>
          </w:tcPr>
          <w:p w14:paraId="28EFCBB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1266897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02B4623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Lucrările și serviciile care fac obiectul contractului nu sunt furnizate</w:t>
            </w:r>
          </w:p>
        </w:tc>
        <w:tc>
          <w:tcPr>
            <w:tcW w:w="1952" w:type="dxa"/>
          </w:tcPr>
          <w:p w14:paraId="5D2986F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răspunde integral pentru managementul propriu, prin desemnarea personalului cheie și respectarea indicatorilor de performanță.</w:t>
            </w:r>
          </w:p>
        </w:tc>
      </w:tr>
      <w:tr w:rsidR="004927B9" w:rsidRPr="004927B9" w14:paraId="1D939C27" w14:textId="77777777" w:rsidTr="00DF058F">
        <w:trPr>
          <w:trHeight w:val="414"/>
        </w:trPr>
        <w:tc>
          <w:tcPr>
            <w:tcW w:w="562" w:type="dxa"/>
          </w:tcPr>
          <w:p w14:paraId="504516B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w:t>
            </w:r>
          </w:p>
        </w:tc>
        <w:tc>
          <w:tcPr>
            <w:tcW w:w="2034" w:type="dxa"/>
          </w:tcPr>
          <w:p w14:paraId="05848DD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de depășire a costurilor</w:t>
            </w:r>
          </w:p>
        </w:tc>
        <w:tc>
          <w:tcPr>
            <w:tcW w:w="1883" w:type="dxa"/>
          </w:tcPr>
          <w:p w14:paraId="49436A5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Costurile de operare sunt mai mari decât costul de operare previzionat</w:t>
            </w:r>
          </w:p>
        </w:tc>
        <w:tc>
          <w:tcPr>
            <w:tcW w:w="1045" w:type="dxa"/>
          </w:tcPr>
          <w:p w14:paraId="3A54877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992" w:type="dxa"/>
          </w:tcPr>
          <w:p w14:paraId="57DEC37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1559" w:type="dxa"/>
          </w:tcPr>
          <w:p w14:paraId="17FD8C2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Costuri și timp suplimentar necesare pentru a finaliza proiectul</w:t>
            </w:r>
          </w:p>
        </w:tc>
        <w:tc>
          <w:tcPr>
            <w:tcW w:w="1952" w:type="dxa"/>
          </w:tcPr>
          <w:p w14:paraId="74F607B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gestionează costurile suplimentare; delegatarul acceptă ajustări tarifare doar în cazuri justificate prin clauze de impreviziune.</w:t>
            </w:r>
          </w:p>
        </w:tc>
      </w:tr>
      <w:tr w:rsidR="004927B9" w:rsidRPr="004927B9" w14:paraId="3E374B9B" w14:textId="77777777" w:rsidTr="00DF058F">
        <w:trPr>
          <w:trHeight w:val="414"/>
        </w:trPr>
        <w:tc>
          <w:tcPr>
            <w:tcW w:w="562" w:type="dxa"/>
          </w:tcPr>
          <w:p w14:paraId="42DA4A8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w:t>
            </w:r>
          </w:p>
        </w:tc>
        <w:tc>
          <w:tcPr>
            <w:tcW w:w="2034" w:type="dxa"/>
          </w:tcPr>
          <w:p w14:paraId="4B69E60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de defecte ascunse</w:t>
            </w:r>
          </w:p>
        </w:tc>
        <w:tc>
          <w:tcPr>
            <w:tcW w:w="1883" w:type="dxa"/>
          </w:tcPr>
          <w:p w14:paraId="38AA4AD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Defecte ascunse în structurile preexistente aferente proiectului și/sau în activele nou-construite</w:t>
            </w:r>
          </w:p>
        </w:tc>
        <w:tc>
          <w:tcPr>
            <w:tcW w:w="1045" w:type="dxa"/>
          </w:tcPr>
          <w:p w14:paraId="78072CE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4653206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7E0E814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Creșteri de cost și efecte negative asupra calității serviciilor furnizate în cadrul proiectului; timp suplimentar necesar</w:t>
            </w:r>
          </w:p>
        </w:tc>
        <w:tc>
          <w:tcPr>
            <w:tcW w:w="1952" w:type="dxa"/>
          </w:tcPr>
          <w:p w14:paraId="0D818E2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se împarte: delegatarul pentru infrastructura predată, operatorul pentru activele nou construite sau achiziționate.</w:t>
            </w:r>
          </w:p>
        </w:tc>
      </w:tr>
      <w:tr w:rsidR="004927B9" w:rsidRPr="004927B9" w14:paraId="0BADD3FB" w14:textId="77777777" w:rsidTr="00DF058F">
        <w:trPr>
          <w:trHeight w:val="414"/>
        </w:trPr>
        <w:tc>
          <w:tcPr>
            <w:tcW w:w="562" w:type="dxa"/>
          </w:tcPr>
          <w:p w14:paraId="6A5C403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9</w:t>
            </w:r>
          </w:p>
        </w:tc>
        <w:tc>
          <w:tcPr>
            <w:tcW w:w="2034" w:type="dxa"/>
          </w:tcPr>
          <w:p w14:paraId="70176B3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Condiții neprevăzute</w:t>
            </w:r>
          </w:p>
        </w:tc>
        <w:tc>
          <w:tcPr>
            <w:tcW w:w="1883" w:type="dxa"/>
          </w:tcPr>
          <w:p w14:paraId="4D783D5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Condiții neprevăzute cauzează costuri mai mari de întreținere pentru activele noi și cele existente</w:t>
            </w:r>
          </w:p>
        </w:tc>
        <w:tc>
          <w:tcPr>
            <w:tcW w:w="1045" w:type="dxa"/>
          </w:tcPr>
          <w:p w14:paraId="18D7480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992" w:type="dxa"/>
          </w:tcPr>
          <w:p w14:paraId="15F3A25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1559" w:type="dxa"/>
          </w:tcPr>
          <w:p w14:paraId="3EA8B7D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Creșteri de cost și efecte negative asupra calității serviciilor furnizate în cadrul proiectului; timp suplimentar necesar</w:t>
            </w:r>
          </w:p>
        </w:tc>
        <w:tc>
          <w:tcPr>
            <w:tcW w:w="1952" w:type="dxa"/>
          </w:tcPr>
          <w:p w14:paraId="69A21FE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gestionează adaptările tehnice, delegatarul intervine prin ajustări contractuale în cazuri de forță majoră sau situații excepționale.</w:t>
            </w:r>
          </w:p>
        </w:tc>
      </w:tr>
      <w:tr w:rsidR="004927B9" w:rsidRPr="004927B9" w14:paraId="02472720" w14:textId="77777777" w:rsidTr="00DF058F">
        <w:trPr>
          <w:trHeight w:val="414"/>
        </w:trPr>
        <w:tc>
          <w:tcPr>
            <w:tcW w:w="562" w:type="dxa"/>
          </w:tcPr>
          <w:p w14:paraId="26AA047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w:t>
            </w:r>
          </w:p>
        </w:tc>
        <w:tc>
          <w:tcPr>
            <w:tcW w:w="2034" w:type="dxa"/>
          </w:tcPr>
          <w:p w14:paraId="637A69F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Întreținere și reparații</w:t>
            </w:r>
          </w:p>
        </w:tc>
        <w:tc>
          <w:tcPr>
            <w:tcW w:w="1883" w:type="dxa"/>
          </w:tcPr>
          <w:p w14:paraId="6A3F80D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Costul de întreținere a activelor poate diferi de costul de întreținere prevăzut inițial</w:t>
            </w:r>
          </w:p>
        </w:tc>
        <w:tc>
          <w:tcPr>
            <w:tcW w:w="1045" w:type="dxa"/>
          </w:tcPr>
          <w:p w14:paraId="213FAC9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20%</w:t>
            </w:r>
          </w:p>
        </w:tc>
        <w:tc>
          <w:tcPr>
            <w:tcW w:w="992" w:type="dxa"/>
          </w:tcPr>
          <w:p w14:paraId="22CC5AC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80%</w:t>
            </w:r>
          </w:p>
        </w:tc>
        <w:tc>
          <w:tcPr>
            <w:tcW w:w="1559" w:type="dxa"/>
          </w:tcPr>
          <w:p w14:paraId="14C3097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costurilor, cu efecte negative asupra acțiunilor întreprinse până în acel moment</w:t>
            </w:r>
          </w:p>
        </w:tc>
        <w:tc>
          <w:tcPr>
            <w:tcW w:w="1952" w:type="dxa"/>
          </w:tcPr>
          <w:p w14:paraId="194EE22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este responsabil pentru întreținerea activelor, delegatarul poate participa prin ajustări limitate la cazuri excepționale (schimbări legislative sau de siguranță).</w:t>
            </w:r>
          </w:p>
        </w:tc>
      </w:tr>
      <w:tr w:rsidR="004927B9" w:rsidRPr="004927B9" w14:paraId="55EB5F7D" w14:textId="77777777" w:rsidTr="00DF058F">
        <w:trPr>
          <w:trHeight w:val="414"/>
        </w:trPr>
        <w:tc>
          <w:tcPr>
            <w:tcW w:w="562" w:type="dxa"/>
          </w:tcPr>
          <w:p w14:paraId="7EB49D2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11</w:t>
            </w:r>
          </w:p>
        </w:tc>
        <w:tc>
          <w:tcPr>
            <w:tcW w:w="2034" w:type="dxa"/>
          </w:tcPr>
          <w:p w14:paraId="71FD2F7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Lipsa angajamentului părților</w:t>
            </w:r>
          </w:p>
        </w:tc>
        <w:tc>
          <w:tcPr>
            <w:tcW w:w="1883" w:type="dxa"/>
          </w:tcPr>
          <w:p w14:paraId="1913D53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Lipsa de experiență în domeniul implementării concesiunilor de lucrări și servicii poate conduce la neîndeplinirea obligațiilor de către ambele părți</w:t>
            </w:r>
          </w:p>
        </w:tc>
        <w:tc>
          <w:tcPr>
            <w:tcW w:w="1045" w:type="dxa"/>
          </w:tcPr>
          <w:p w14:paraId="28E7236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tcPr>
          <w:p w14:paraId="4645F56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tcPr>
          <w:p w14:paraId="04E3E86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importante în implementarea proiectului sau proiectul ar putea fi oprit</w:t>
            </w:r>
          </w:p>
        </w:tc>
        <w:tc>
          <w:tcPr>
            <w:tcW w:w="1952" w:type="dxa"/>
          </w:tcPr>
          <w:p w14:paraId="3657808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Riscul se partajează: delegatarul asigură cadrul contractual și monitorizarea, operatorul respectă implementarea și asumă obligațiile.</w:t>
            </w:r>
          </w:p>
        </w:tc>
      </w:tr>
      <w:tr w:rsidR="004927B9" w:rsidRPr="004927B9" w14:paraId="5D5063D4" w14:textId="77777777" w:rsidTr="00DF058F">
        <w:trPr>
          <w:trHeight w:val="414"/>
        </w:trPr>
        <w:tc>
          <w:tcPr>
            <w:tcW w:w="562" w:type="dxa"/>
          </w:tcPr>
          <w:p w14:paraId="41BB161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12</w:t>
            </w:r>
          </w:p>
        </w:tc>
        <w:tc>
          <w:tcPr>
            <w:tcW w:w="2034" w:type="dxa"/>
          </w:tcPr>
          <w:p w14:paraId="414AC4A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 de asigurare</w:t>
            </w:r>
          </w:p>
        </w:tc>
        <w:tc>
          <w:tcPr>
            <w:tcW w:w="1883" w:type="dxa"/>
          </w:tcPr>
          <w:p w14:paraId="6C67D84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Riscurile asigurabile pot deveni neasigurabile pe durata vieții proiectului sau creșterea substanțială ale ratelor la care se calculează primele de asigurare</w:t>
            </w:r>
          </w:p>
        </w:tc>
        <w:tc>
          <w:tcPr>
            <w:tcW w:w="1045" w:type="dxa"/>
          </w:tcPr>
          <w:p w14:paraId="66E19EF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30%</w:t>
            </w:r>
          </w:p>
        </w:tc>
        <w:tc>
          <w:tcPr>
            <w:tcW w:w="992" w:type="dxa"/>
          </w:tcPr>
          <w:p w14:paraId="789C755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70%</w:t>
            </w:r>
          </w:p>
        </w:tc>
        <w:tc>
          <w:tcPr>
            <w:tcW w:w="1559" w:type="dxa"/>
          </w:tcPr>
          <w:p w14:paraId="254DB3D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Întârziere în implementarea proiectului și creșterea costurilor</w:t>
            </w:r>
          </w:p>
        </w:tc>
        <w:tc>
          <w:tcPr>
            <w:tcW w:w="1952" w:type="dxa"/>
          </w:tcPr>
          <w:p w14:paraId="30F90C0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menține polițele de asigurare, delegatarul poate contribui la reechilibrare doar pentru riscurile cu caracter de forță majoră.</w:t>
            </w:r>
          </w:p>
        </w:tc>
      </w:tr>
      <w:tr w:rsidR="004927B9" w:rsidRPr="004927B9" w14:paraId="10C7D113" w14:textId="77777777" w:rsidTr="00DF058F">
        <w:trPr>
          <w:trHeight w:val="414"/>
        </w:trPr>
        <w:tc>
          <w:tcPr>
            <w:tcW w:w="562" w:type="dxa"/>
          </w:tcPr>
          <w:p w14:paraId="7012A7A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13</w:t>
            </w:r>
          </w:p>
        </w:tc>
        <w:tc>
          <w:tcPr>
            <w:tcW w:w="2034" w:type="dxa"/>
          </w:tcPr>
          <w:p w14:paraId="16B7E57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Întreținere</w:t>
            </w:r>
          </w:p>
        </w:tc>
        <w:tc>
          <w:tcPr>
            <w:tcW w:w="1883" w:type="dxa"/>
          </w:tcPr>
          <w:p w14:paraId="27EA56C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Întreținerea activelor finalizate nu corespunde specificațiilor tehnice de calitate stipulate în contractul de concesiune</w:t>
            </w:r>
          </w:p>
        </w:tc>
        <w:tc>
          <w:tcPr>
            <w:tcW w:w="1045" w:type="dxa"/>
          </w:tcPr>
          <w:p w14:paraId="6410D12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7433FD4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0989B87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Activele sunt predate concedentului la sfârșitul duratei de viață a proiectului într-o condiție necorespunzătoare</w:t>
            </w:r>
          </w:p>
        </w:tc>
        <w:tc>
          <w:tcPr>
            <w:tcW w:w="1952" w:type="dxa"/>
          </w:tcPr>
          <w:p w14:paraId="03773F6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poartă responsabilitatea exclusivă pentru întreținerea activelor și predarea acestora în condițiile contractuale.</w:t>
            </w:r>
          </w:p>
        </w:tc>
      </w:tr>
      <w:tr w:rsidR="004927B9" w:rsidRPr="004927B9" w14:paraId="5E2CA1C1" w14:textId="77777777" w:rsidTr="00DF058F">
        <w:trPr>
          <w:trHeight w:val="414"/>
        </w:trPr>
        <w:tc>
          <w:tcPr>
            <w:tcW w:w="10027" w:type="dxa"/>
            <w:gridSpan w:val="7"/>
            <w:shd w:val="clear" w:color="auto" w:fill="EAEDF1" w:themeFill="text2" w:themeFillTint="1A"/>
            <w:vAlign w:val="center"/>
          </w:tcPr>
          <w:p w14:paraId="5CAC6F09"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RISCURI GENERALE ASOCIATE PUNERII ÎN EXECUTARE A CONTRACTULUI ÎN ETAPA DE OFERTARE</w:t>
            </w:r>
          </w:p>
        </w:tc>
      </w:tr>
      <w:tr w:rsidR="004927B9" w:rsidRPr="004927B9" w14:paraId="59E8E722" w14:textId="77777777" w:rsidTr="00DF058F">
        <w:trPr>
          <w:trHeight w:val="414"/>
        </w:trPr>
        <w:tc>
          <w:tcPr>
            <w:tcW w:w="562" w:type="dxa"/>
          </w:tcPr>
          <w:p w14:paraId="7146621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tcPr>
          <w:p w14:paraId="342F268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autorizarea activității</w:t>
            </w:r>
          </w:p>
        </w:tc>
        <w:tc>
          <w:tcPr>
            <w:tcW w:w="1883" w:type="dxa"/>
          </w:tcPr>
          <w:p w14:paraId="0FE5551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Există posibilitatea apariției unor întârzieri în obținerea autorizațiilor necesare, care pot genera costuri suplimentare impuse de autoritățile competente și care nu au fost incluse în calculul ofertei.</w:t>
            </w:r>
          </w:p>
        </w:tc>
        <w:tc>
          <w:tcPr>
            <w:tcW w:w="1045" w:type="dxa"/>
          </w:tcPr>
          <w:p w14:paraId="6BFF3E7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p>
        </w:tc>
        <w:tc>
          <w:tcPr>
            <w:tcW w:w="992" w:type="dxa"/>
          </w:tcPr>
          <w:p w14:paraId="3A0BF12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77307A7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Toate costurile suplimentare (taxe de autorizare, consultanță juridică/tehnică, relocare, întârzieri în mobilizare) vor fi suportate de Delegat. Pierderile financiare nu pot fi recuperate prin ajustarea tarifelor sau renegocierea contractului.</w:t>
            </w:r>
          </w:p>
        </w:tc>
        <w:tc>
          <w:tcPr>
            <w:tcW w:w="1952" w:type="dxa"/>
          </w:tcPr>
          <w:p w14:paraId="19D6A0F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are obligația de a analiza cu atenție toate implicațiile legate de vecinătăți (folosințe actuale și viitoare), zone sensibile și reglementările locale aplicabile. Toate costurile suplimentare rezultate din aceste condiții vor fi suportate integral de Delegat, fără posibilitatea de a solicita modificarea tarifelor. Eventualele pierderi sunt nerecuperabile contractual.</w:t>
            </w:r>
          </w:p>
        </w:tc>
      </w:tr>
      <w:tr w:rsidR="004927B9" w:rsidRPr="004927B9" w14:paraId="0DF4F2C4" w14:textId="77777777" w:rsidTr="00DF058F">
        <w:trPr>
          <w:trHeight w:val="414"/>
        </w:trPr>
        <w:tc>
          <w:tcPr>
            <w:tcW w:w="562" w:type="dxa"/>
          </w:tcPr>
          <w:p w14:paraId="56F7FC4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tcPr>
          <w:p w14:paraId="02965CC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Asigurarea utilităților</w:t>
            </w:r>
          </w:p>
        </w:tc>
        <w:tc>
          <w:tcPr>
            <w:tcW w:w="1883" w:type="dxa"/>
          </w:tcPr>
          <w:p w14:paraId="5D730DF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Pot apărea probleme în asigurarea utilităților necesare amplasamentului, inclusiv nefuncționarea corespunzătoare a acestora.</w:t>
            </w:r>
          </w:p>
        </w:tc>
        <w:tc>
          <w:tcPr>
            <w:tcW w:w="1045" w:type="dxa"/>
          </w:tcPr>
          <w:p w14:paraId="21EBD9B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p>
        </w:tc>
        <w:tc>
          <w:tcPr>
            <w:tcW w:w="992" w:type="dxa"/>
          </w:tcPr>
          <w:p w14:paraId="700BD3D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10CAA5D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suportă costurile de conectare, racordare, eventualele lucrări tehnice de adaptare, precum și cheltuielile pentru soluții provizorii. Dacă apar întârzieri, acestea sunt în sarcina Delegatului, inclusiv impactul financiar asupra planului de mobilizare.</w:t>
            </w:r>
          </w:p>
        </w:tc>
        <w:tc>
          <w:tcPr>
            <w:tcW w:w="1952" w:type="dxa"/>
          </w:tcPr>
          <w:p w14:paraId="4948EE9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Documentația de atribuire (Caietul de sarcini) conține informații despre disponibilitatea utilităților. Delegatul are responsabilitatea de a verifica situația reală din teren înainte de depunerea ofertei și de a asigura racordarea la utilități în perioada de mobilizare.</w:t>
            </w:r>
          </w:p>
        </w:tc>
      </w:tr>
      <w:tr w:rsidR="004927B9" w:rsidRPr="004927B9" w14:paraId="6EE13387" w14:textId="77777777" w:rsidTr="00DF058F">
        <w:trPr>
          <w:trHeight w:val="414"/>
        </w:trPr>
        <w:tc>
          <w:tcPr>
            <w:tcW w:w="562" w:type="dxa"/>
          </w:tcPr>
          <w:p w14:paraId="091204A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tcPr>
          <w:p w14:paraId="1348232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Punerea în funcțiune a echipamentelor și utilajelor concesionate</w:t>
            </w:r>
          </w:p>
        </w:tc>
        <w:tc>
          <w:tcPr>
            <w:tcW w:w="1883" w:type="dxa"/>
          </w:tcPr>
          <w:p w14:paraId="517A3FE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Pot apărea dificultăți privind funcționarea echipamentelor și utilajelor concesionate.</w:t>
            </w:r>
          </w:p>
        </w:tc>
        <w:tc>
          <w:tcPr>
            <w:tcW w:w="1045" w:type="dxa"/>
          </w:tcPr>
          <w:p w14:paraId="59F2507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p>
        </w:tc>
        <w:tc>
          <w:tcPr>
            <w:tcW w:w="992" w:type="dxa"/>
          </w:tcPr>
          <w:p w14:paraId="4006C7D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5F2E5E2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va suporta costurile pentru punerea în funcțiune, reparațiile și întreținerea inițială a utilajelor și echipamentelor concesionate, în limita valorii asumate în propunerea financiară. Nu există posibilitatea de rambursare sau suplimentare a tarifului contractat.</w:t>
            </w:r>
          </w:p>
        </w:tc>
        <w:tc>
          <w:tcPr>
            <w:tcW w:w="1952" w:type="dxa"/>
          </w:tcPr>
          <w:p w14:paraId="10DFA59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Conform documentației de atribuire, informațiile referitoare la echipamentele și utilajele concesionate sunt deja disponibile. Delegatul trebuie să verifice situația acestora în teren și să asigure punerea lor în funcțiune în perioada de mobilizare, respectând valoarea inclusă în propunerea financiară.</w:t>
            </w:r>
          </w:p>
        </w:tc>
      </w:tr>
      <w:tr w:rsidR="004927B9" w:rsidRPr="004927B9" w14:paraId="197494F7" w14:textId="77777777" w:rsidTr="00DF058F">
        <w:trPr>
          <w:trHeight w:val="414"/>
        </w:trPr>
        <w:tc>
          <w:tcPr>
            <w:tcW w:w="562" w:type="dxa"/>
          </w:tcPr>
          <w:p w14:paraId="5082A46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tcPr>
          <w:p w14:paraId="3EEAB01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Instalațiile de gestionare a deșeurilor nu au fost prevăzute cu toate echipamentele, utilajele și dispozitivele necesare operării</w:t>
            </w:r>
          </w:p>
        </w:tc>
        <w:tc>
          <w:tcPr>
            <w:tcW w:w="1883" w:type="dxa"/>
          </w:tcPr>
          <w:p w14:paraId="4C72D2B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Nu există echipamentele necesare, făcând dificilă sau chiar imposibilă operarea conformă.</w:t>
            </w:r>
          </w:p>
        </w:tc>
        <w:tc>
          <w:tcPr>
            <w:tcW w:w="1045" w:type="dxa"/>
          </w:tcPr>
          <w:p w14:paraId="6C0AF80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p>
        </w:tc>
        <w:tc>
          <w:tcPr>
            <w:tcW w:w="992" w:type="dxa"/>
          </w:tcPr>
          <w:p w14:paraId="7BD9B87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6A86E01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suportă toate cheltuielile aferente verificării, remedierii și punerii în funcțiune. Nu există posibilitatea ajustării tarifare sau recuperării costurilor.</w:t>
            </w:r>
          </w:p>
        </w:tc>
        <w:tc>
          <w:tcPr>
            <w:tcW w:w="1952" w:type="dxa"/>
          </w:tcPr>
          <w:p w14:paraId="534F75A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Aceste aspecte trebuie rezolvate încă din faza de ofertare. Documentația de atribuire (Caietul de sarcini) include informații cu privire la infrastructura concesionată și punerea în funcțiune a acesteia.</w:t>
            </w:r>
          </w:p>
          <w:p w14:paraId="2A6129F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Pe parcursul realizării ofertei, cade în sarcina Delegatului verificarea situației din teren.</w:t>
            </w:r>
          </w:p>
          <w:p w14:paraId="6C9489B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perioada de mobilizare Delegatul trebuie să asigure punerea în funcțiune a utilajelor și echipamentelor concesionate cu încadrarea în valoarea inclusă în propunerea financiară.</w:t>
            </w:r>
          </w:p>
        </w:tc>
      </w:tr>
      <w:tr w:rsidR="004927B9" w:rsidRPr="004927B9" w14:paraId="120D2140" w14:textId="77777777" w:rsidTr="00DF058F">
        <w:trPr>
          <w:trHeight w:val="414"/>
        </w:trPr>
        <w:tc>
          <w:tcPr>
            <w:tcW w:w="562" w:type="dxa"/>
          </w:tcPr>
          <w:p w14:paraId="28838CE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tcPr>
          <w:p w14:paraId="59C0D36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Contestarea activității de către populația rezidentă din vecinătate</w:t>
            </w:r>
          </w:p>
        </w:tc>
        <w:tc>
          <w:tcPr>
            <w:tcW w:w="1883" w:type="dxa"/>
          </w:tcPr>
          <w:p w14:paraId="557B08A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După punerea în exploatare a instalațiilor poate apărea și se poate amplifica în timp nemulțumirea populației față de influențele activităților desfășurate asupra calității vieții. Acestea pot ajunge la situații conflictuale și litigii. Această categorie de risc nu se referă la operarea neconformă a instalațiilor, situație în care Delegatul devine responsabil.</w:t>
            </w:r>
          </w:p>
        </w:tc>
        <w:tc>
          <w:tcPr>
            <w:tcW w:w="1045" w:type="dxa"/>
          </w:tcPr>
          <w:p w14:paraId="6C08FB7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p>
        </w:tc>
        <w:tc>
          <w:tcPr>
            <w:tcW w:w="992" w:type="dxa"/>
          </w:tcPr>
          <w:p w14:paraId="2FA4C30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5EDB9F1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suportă costurile pentru studii, expertize, avocați și măsuri tehnice necesare reducerii impactului. Cheltuielile nu pot fi transferate către Autoritatea Contractantă și nu justifică modificarea tarifelor.</w:t>
            </w:r>
          </w:p>
        </w:tc>
        <w:tc>
          <w:tcPr>
            <w:tcW w:w="1952" w:type="dxa"/>
          </w:tcPr>
          <w:p w14:paraId="2A7224B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trebuie să respecte măsurile impuse prin Autorizația de mediu privind reducerea/minimizarea impactului activităților desfășurate asupra sănătății populației.</w:t>
            </w:r>
          </w:p>
          <w:p w14:paraId="77F8777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cazul în care se observă încălcări ale acestor măsuri, Delegatul trebuie să asigure resursele necesare efectuării studiilor și expertizelor necesare, precum și implementarea măsurilor de control/eliminare/ minimizare a efectelor acestor încălcări.</w:t>
            </w:r>
          </w:p>
        </w:tc>
      </w:tr>
      <w:tr w:rsidR="004927B9" w:rsidRPr="004927B9" w14:paraId="61FCED21" w14:textId="77777777" w:rsidTr="00DF058F">
        <w:trPr>
          <w:trHeight w:val="414"/>
        </w:trPr>
        <w:tc>
          <w:tcPr>
            <w:tcW w:w="562" w:type="dxa"/>
          </w:tcPr>
          <w:p w14:paraId="1CC14D2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w:t>
            </w:r>
          </w:p>
        </w:tc>
        <w:tc>
          <w:tcPr>
            <w:tcW w:w="2034" w:type="dxa"/>
          </w:tcPr>
          <w:p w14:paraId="3EB872E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Securitatea amplasamentului – furt și vandalizare</w:t>
            </w:r>
          </w:p>
        </w:tc>
        <w:tc>
          <w:tcPr>
            <w:tcW w:w="1883" w:type="dxa"/>
          </w:tcPr>
          <w:p w14:paraId="451DF80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Acțiuni de furt și vandalism pun în pericol execuția contractului.</w:t>
            </w:r>
          </w:p>
        </w:tc>
        <w:tc>
          <w:tcPr>
            <w:tcW w:w="1045" w:type="dxa"/>
          </w:tcPr>
          <w:p w14:paraId="29C180D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p>
        </w:tc>
        <w:tc>
          <w:tcPr>
            <w:tcW w:w="992" w:type="dxa"/>
          </w:tcPr>
          <w:p w14:paraId="7F78461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4426C57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acoperă toate costurile pentru pază, securitate și eventualele daune. Recuperarea costurilor suplimentare este posibilă doar dacă dovedește că autoritățile competente nu și-au exercitat atribuțiile legale (situație dificil de probat).</w:t>
            </w:r>
          </w:p>
        </w:tc>
        <w:tc>
          <w:tcPr>
            <w:tcW w:w="1952" w:type="dxa"/>
          </w:tcPr>
          <w:p w14:paraId="1E7234A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este în totalitate responsabil de asigurarea pazei și integrității bunurilor în limita amplasamentului predat în operare.</w:t>
            </w:r>
          </w:p>
          <w:p w14:paraId="1E5BD7D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poate fi îndreptățit să ceară recuperarea costurilor suplimentare numai dacă poate demonstra că autoritățile responsabile cu gestionarea acestor situații nu și-au îndeplinit corespunzător atribuțiile, fără a putea invoca o modificare a tarifului.</w:t>
            </w:r>
          </w:p>
          <w:p w14:paraId="447545A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p>
        </w:tc>
      </w:tr>
      <w:tr w:rsidR="004927B9" w:rsidRPr="004927B9" w14:paraId="15B2C3E5" w14:textId="77777777" w:rsidTr="00DF058F">
        <w:trPr>
          <w:trHeight w:val="405"/>
        </w:trPr>
        <w:tc>
          <w:tcPr>
            <w:tcW w:w="10027" w:type="dxa"/>
            <w:gridSpan w:val="7"/>
            <w:shd w:val="clear" w:color="000000" w:fill="D6DCE4"/>
            <w:vAlign w:val="center"/>
            <w:hideMark/>
          </w:tcPr>
          <w:p w14:paraId="3F21FB4E"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ETAPA 1 - COMPONENTA OPERAȚIONALĂ</w:t>
            </w:r>
          </w:p>
        </w:tc>
      </w:tr>
      <w:tr w:rsidR="004927B9" w:rsidRPr="004927B9" w14:paraId="74C65091" w14:textId="77777777" w:rsidTr="00DF058F">
        <w:trPr>
          <w:trHeight w:val="375"/>
        </w:trPr>
        <w:tc>
          <w:tcPr>
            <w:tcW w:w="10027" w:type="dxa"/>
            <w:gridSpan w:val="7"/>
            <w:shd w:val="clear" w:color="000000" w:fill="C6E0B4"/>
            <w:vAlign w:val="center"/>
            <w:hideMark/>
          </w:tcPr>
          <w:p w14:paraId="0611D288"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A. SERVICII DE OPERARE TMB SÂNPAUL</w:t>
            </w:r>
          </w:p>
        </w:tc>
      </w:tr>
      <w:tr w:rsidR="004927B9" w:rsidRPr="004927B9" w14:paraId="67B6E546" w14:textId="77777777" w:rsidTr="00DF058F">
        <w:trPr>
          <w:trHeight w:val="405"/>
        </w:trPr>
        <w:tc>
          <w:tcPr>
            <w:tcW w:w="10027" w:type="dxa"/>
            <w:gridSpan w:val="7"/>
            <w:shd w:val="clear" w:color="auto" w:fill="F2F2F2" w:themeFill="background1" w:themeFillShade="F2"/>
            <w:vAlign w:val="center"/>
            <w:hideMark/>
          </w:tcPr>
          <w:p w14:paraId="770DCE79"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Riscuri generale</w:t>
            </w:r>
          </w:p>
        </w:tc>
      </w:tr>
      <w:tr w:rsidR="004927B9" w:rsidRPr="004927B9" w14:paraId="2DC8CC0A" w14:textId="77777777" w:rsidTr="00DF058F">
        <w:trPr>
          <w:trHeight w:val="1530"/>
        </w:trPr>
        <w:tc>
          <w:tcPr>
            <w:tcW w:w="562" w:type="dxa"/>
            <w:hideMark/>
          </w:tcPr>
          <w:p w14:paraId="6E86AF3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hideMark/>
          </w:tcPr>
          <w:p w14:paraId="3FFD4D7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inflației peste nivelul prognozat de Comisia Națională de Strategie și Prognoză</w:t>
            </w:r>
          </w:p>
        </w:tc>
        <w:tc>
          <w:tcPr>
            <w:tcW w:w="1883" w:type="dxa"/>
            <w:hideMark/>
          </w:tcPr>
          <w:p w14:paraId="7392935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Prețurile cresc peste nivelul prognozat ca urmare a unor evenimente neprevăzute (exemple: pandemie, criză economică, etc), fiind necesară ajustarea tarifului mai devreme de un an</w:t>
            </w:r>
          </w:p>
        </w:tc>
        <w:tc>
          <w:tcPr>
            <w:tcW w:w="1045" w:type="dxa"/>
            <w:hideMark/>
          </w:tcPr>
          <w:p w14:paraId="592B762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735F9DD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3637106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Diminuarea în termeni reali a veniturilor din proiect</w:t>
            </w:r>
          </w:p>
        </w:tc>
        <w:tc>
          <w:tcPr>
            <w:tcW w:w="1952" w:type="dxa"/>
            <w:hideMark/>
          </w:tcPr>
          <w:p w14:paraId="797C39F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cazuri bine justificate, tariful se poate ajusta la solicitarea Delegatului, conform prevederilor Ordinului ANRSC nr. 640/2022</w:t>
            </w:r>
          </w:p>
        </w:tc>
      </w:tr>
      <w:tr w:rsidR="004927B9" w:rsidRPr="004927B9" w14:paraId="32B0D265" w14:textId="77777777" w:rsidTr="00DF058F">
        <w:trPr>
          <w:trHeight w:val="1200"/>
        </w:trPr>
        <w:tc>
          <w:tcPr>
            <w:tcW w:w="562" w:type="dxa"/>
            <w:hideMark/>
          </w:tcPr>
          <w:p w14:paraId="0B4879A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hideMark/>
          </w:tcPr>
          <w:p w14:paraId="76706D6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Creșteri salariale generale ca urmare a aplicării unor politici publice</w:t>
            </w:r>
          </w:p>
        </w:tc>
        <w:tc>
          <w:tcPr>
            <w:tcW w:w="1883" w:type="dxa"/>
            <w:hideMark/>
          </w:tcPr>
          <w:p w14:paraId="522147C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Salariul minim pe economie crește foarte mult (peste nivelul estimat la calculul tarifelor maximale) ca urmare a aplicării unor politici publice</w:t>
            </w:r>
          </w:p>
        </w:tc>
        <w:tc>
          <w:tcPr>
            <w:tcW w:w="1045" w:type="dxa"/>
            <w:hideMark/>
          </w:tcPr>
          <w:p w14:paraId="61CA9A6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3491E20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5B989EA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Diminuarea în termeni reali a veniturilor din proiect</w:t>
            </w:r>
          </w:p>
        </w:tc>
        <w:tc>
          <w:tcPr>
            <w:tcW w:w="1952" w:type="dxa"/>
            <w:hideMark/>
          </w:tcPr>
          <w:p w14:paraId="090C29E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cazuri bine justificate, tariful se poate ajusta la solicitarea Delegatului, conform prevederilor Ordinului ANRSC nr. 640/2022</w:t>
            </w:r>
          </w:p>
        </w:tc>
      </w:tr>
      <w:tr w:rsidR="004927B9" w:rsidRPr="004927B9" w14:paraId="44641906" w14:textId="77777777" w:rsidTr="00DF058F">
        <w:trPr>
          <w:trHeight w:val="1515"/>
        </w:trPr>
        <w:tc>
          <w:tcPr>
            <w:tcW w:w="562" w:type="dxa"/>
            <w:hideMark/>
          </w:tcPr>
          <w:p w14:paraId="4484451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hideMark/>
          </w:tcPr>
          <w:p w14:paraId="215C038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Creșteri de preț la carburanți din cauza unor evenimente externe neașteptate</w:t>
            </w:r>
          </w:p>
        </w:tc>
        <w:tc>
          <w:tcPr>
            <w:tcW w:w="1883" w:type="dxa"/>
            <w:hideMark/>
          </w:tcPr>
          <w:p w14:paraId="620079B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Preturile la carburanți cresc peste nivelul estimat la calculul tarifelor maximale, din cauza aplicării unor politici fiscale sau din cauza unor evenimente internaționale neașteptate</w:t>
            </w:r>
          </w:p>
        </w:tc>
        <w:tc>
          <w:tcPr>
            <w:tcW w:w="1045" w:type="dxa"/>
            <w:hideMark/>
          </w:tcPr>
          <w:p w14:paraId="474AE86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1FC29FB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087629B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Diminuarea în termeni reali a veniturilor din proiect</w:t>
            </w:r>
          </w:p>
        </w:tc>
        <w:tc>
          <w:tcPr>
            <w:tcW w:w="1952" w:type="dxa"/>
            <w:hideMark/>
          </w:tcPr>
          <w:p w14:paraId="382A289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cazuri bine justificate, tariful se poate ajusta la solicitarea Delegatului, conform prevederilor Ordinului ANRSC nr. 640/2022</w:t>
            </w:r>
          </w:p>
        </w:tc>
      </w:tr>
      <w:tr w:rsidR="004927B9" w:rsidRPr="004927B9" w14:paraId="2D3F05FF" w14:textId="77777777" w:rsidTr="00DF058F">
        <w:trPr>
          <w:trHeight w:val="546"/>
        </w:trPr>
        <w:tc>
          <w:tcPr>
            <w:tcW w:w="562" w:type="dxa"/>
            <w:hideMark/>
          </w:tcPr>
          <w:p w14:paraId="4F20D1C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hideMark/>
          </w:tcPr>
          <w:p w14:paraId="391D580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la plata facturilor de salubritate</w:t>
            </w:r>
          </w:p>
        </w:tc>
        <w:tc>
          <w:tcPr>
            <w:tcW w:w="1883" w:type="dxa"/>
            <w:hideMark/>
          </w:tcPr>
          <w:p w14:paraId="35C7B58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Mecanismul de plată pentru activități se realizează de către fiecare UAT în frecvență trimestrială</w:t>
            </w:r>
          </w:p>
        </w:tc>
        <w:tc>
          <w:tcPr>
            <w:tcW w:w="1045" w:type="dxa"/>
            <w:hideMark/>
          </w:tcPr>
          <w:p w14:paraId="498AD3F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6DF30DE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206999A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Blocaje financiare înregistrate la nivelul Operatorului</w:t>
            </w:r>
          </w:p>
        </w:tc>
        <w:tc>
          <w:tcPr>
            <w:tcW w:w="1952" w:type="dxa"/>
            <w:hideMark/>
          </w:tcPr>
          <w:p w14:paraId="0E389F2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Stabilirea unui termen contractual de plată a facturilor aferente activităților serviciului de salubrizare, în conformitate cu prevederile Legii nr. 51/2006 privind serviciile comunitare de utilități publice. Aplicarea penalităților de întârziere stabilite în contractul de delegare Existența unor resurse financiare la nivelul Operatorului necesare asigurării continuității serviciului de salubrizare Respectarea termenelor prevăzute în cadrul contractului de delegare în vederea emiterii facturii.</w:t>
            </w:r>
          </w:p>
        </w:tc>
      </w:tr>
      <w:tr w:rsidR="004927B9" w:rsidRPr="004927B9" w14:paraId="2D839DE3" w14:textId="77777777" w:rsidTr="00DF058F">
        <w:trPr>
          <w:trHeight w:val="2070"/>
        </w:trPr>
        <w:tc>
          <w:tcPr>
            <w:tcW w:w="562" w:type="dxa"/>
            <w:hideMark/>
          </w:tcPr>
          <w:p w14:paraId="65D5C52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hideMark/>
          </w:tcPr>
          <w:p w14:paraId="54F947E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Falimentul Delegatului</w:t>
            </w:r>
          </w:p>
        </w:tc>
        <w:tc>
          <w:tcPr>
            <w:tcW w:w="1883" w:type="dxa"/>
            <w:hideMark/>
          </w:tcPr>
          <w:p w14:paraId="7A474CF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Constatarea intrării în incapacitate de plată a Delegatului. Serviciul nu mai poate fi prestat.</w:t>
            </w:r>
          </w:p>
        </w:tc>
        <w:tc>
          <w:tcPr>
            <w:tcW w:w="1045" w:type="dxa"/>
            <w:hideMark/>
          </w:tcPr>
          <w:p w14:paraId="1C61865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646B77F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09E6400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Imposibilitatea prestării serviciilor</w:t>
            </w:r>
          </w:p>
        </w:tc>
        <w:tc>
          <w:tcPr>
            <w:tcW w:w="1952" w:type="dxa"/>
            <w:hideMark/>
          </w:tcPr>
          <w:p w14:paraId="6134468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Documentația de atribuire este întocmită de așa natură încât Delegatul identificat să fie solvabil. În cazul în care Delegatul intră în faliment, Contractul se va rezilia iar Delegatarul va organiza o nouă licitație</w:t>
            </w:r>
          </w:p>
        </w:tc>
      </w:tr>
      <w:tr w:rsidR="004927B9" w:rsidRPr="004927B9" w14:paraId="035B0654" w14:textId="77777777" w:rsidTr="00676588">
        <w:trPr>
          <w:trHeight w:val="438"/>
        </w:trPr>
        <w:tc>
          <w:tcPr>
            <w:tcW w:w="562" w:type="dxa"/>
            <w:hideMark/>
          </w:tcPr>
          <w:p w14:paraId="2D4CE15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w:t>
            </w:r>
          </w:p>
        </w:tc>
        <w:tc>
          <w:tcPr>
            <w:tcW w:w="2034" w:type="dxa"/>
            <w:hideMark/>
          </w:tcPr>
          <w:p w14:paraId="796C775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Forța majoră</w:t>
            </w:r>
          </w:p>
        </w:tc>
        <w:tc>
          <w:tcPr>
            <w:tcW w:w="1883" w:type="dxa"/>
            <w:hideMark/>
          </w:tcPr>
          <w:p w14:paraId="512BA7D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Forța majoră, astfel cum este definită prin lege, împiedică realizarea contractului. Pierderea sau avarierea activelor proiectului și pierderea/diminuarea posibilității de obținere a veniturilor preconizate</w:t>
            </w:r>
          </w:p>
        </w:tc>
        <w:tc>
          <w:tcPr>
            <w:tcW w:w="1045" w:type="dxa"/>
            <w:hideMark/>
          </w:tcPr>
          <w:p w14:paraId="12D39FF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5BAD19B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1AC0E19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Imposibilitatea sau întârzierea respectării obligațiilor contractuale. Dacă la expirarea unei perioade de 90 de zile de la apariția unui eveniment de Forță Majoră, acest eveniment de Forță Majoră (sau consecințele acestuia) continuă și face imposibilă executarea Contractului, atunci oricare dintre Părți va avea dreptul să notifice celeilalte Părți încetarea contractului de delegare.</w:t>
            </w:r>
          </w:p>
        </w:tc>
        <w:tc>
          <w:tcPr>
            <w:tcW w:w="1952" w:type="dxa"/>
            <w:hideMark/>
          </w:tcPr>
          <w:p w14:paraId="749B42B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Bunurile mobile și imobile vor fi asigurate conform prevederilor contractului de delegare.</w:t>
            </w:r>
          </w:p>
        </w:tc>
      </w:tr>
      <w:tr w:rsidR="004927B9" w:rsidRPr="004927B9" w14:paraId="33D749D5" w14:textId="77777777" w:rsidTr="00DF058F">
        <w:trPr>
          <w:trHeight w:val="2055"/>
        </w:trPr>
        <w:tc>
          <w:tcPr>
            <w:tcW w:w="562" w:type="dxa"/>
            <w:hideMark/>
          </w:tcPr>
          <w:p w14:paraId="560E7FA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w:t>
            </w:r>
          </w:p>
        </w:tc>
        <w:tc>
          <w:tcPr>
            <w:tcW w:w="2034" w:type="dxa"/>
            <w:hideMark/>
          </w:tcPr>
          <w:p w14:paraId="05434FC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Modificări legislative</w:t>
            </w:r>
          </w:p>
        </w:tc>
        <w:tc>
          <w:tcPr>
            <w:tcW w:w="1883" w:type="dxa"/>
            <w:hideMark/>
          </w:tcPr>
          <w:p w14:paraId="02577A2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Modificări de legislație care nu puteau fi anticipate la semnarea contractului și care sunt generale în aplicarea lor (nu specifică proiectului), ceea ce conduce la costuri de capital sau operaționale suplimentare din partea Delegatului</w:t>
            </w:r>
          </w:p>
        </w:tc>
        <w:tc>
          <w:tcPr>
            <w:tcW w:w="1045" w:type="dxa"/>
            <w:hideMark/>
          </w:tcPr>
          <w:p w14:paraId="70F5F83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274146B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0E42529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 creștere semnificativă în costurile operaționale ale Delegatului și/sau necesitatea de a efectua cheltuieli de capital pentru a putea răspunde acestor modificări</w:t>
            </w:r>
          </w:p>
        </w:tc>
        <w:tc>
          <w:tcPr>
            <w:tcW w:w="1952" w:type="dxa"/>
            <w:hideMark/>
          </w:tcPr>
          <w:p w14:paraId="2168281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Modificările legislative care vor avea impact asupra derulării contractului nu pot fi prevăzute și asumate în totalitate de niciuna din părți. În asemenea caz se vor realiza modificările contractuale impuse de noile prevederi legislative</w:t>
            </w:r>
          </w:p>
        </w:tc>
      </w:tr>
      <w:tr w:rsidR="004927B9" w:rsidRPr="004927B9" w14:paraId="084BB677" w14:textId="77777777" w:rsidTr="00DF058F">
        <w:trPr>
          <w:trHeight w:val="1710"/>
        </w:trPr>
        <w:tc>
          <w:tcPr>
            <w:tcW w:w="562" w:type="dxa"/>
            <w:hideMark/>
          </w:tcPr>
          <w:p w14:paraId="653848C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w:t>
            </w:r>
          </w:p>
        </w:tc>
        <w:tc>
          <w:tcPr>
            <w:tcW w:w="2034" w:type="dxa"/>
            <w:hideMark/>
          </w:tcPr>
          <w:p w14:paraId="3B4D7A7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Afectarea infrastructurii rutiere în urma dezastrelor naturale</w:t>
            </w:r>
          </w:p>
        </w:tc>
        <w:tc>
          <w:tcPr>
            <w:tcW w:w="1883" w:type="dxa"/>
            <w:hideMark/>
          </w:tcPr>
          <w:p w14:paraId="26604EE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Afectarea infrastructurii rutiere în urma producerii de dezastre naturale (ex. drumuri surpate, poduri rupte de la inundații) poate restricționa transportul deșeurilor între instalații, ceea ce poate conduce la costuri mai mari</w:t>
            </w:r>
          </w:p>
        </w:tc>
        <w:tc>
          <w:tcPr>
            <w:tcW w:w="1045" w:type="dxa"/>
            <w:hideMark/>
          </w:tcPr>
          <w:p w14:paraId="57C07AD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0E35726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3372D3A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Aceste situații pot genera costuri suplimentare</w:t>
            </w:r>
          </w:p>
        </w:tc>
        <w:tc>
          <w:tcPr>
            <w:tcW w:w="1952" w:type="dxa"/>
            <w:hideMark/>
          </w:tcPr>
          <w:p w14:paraId="572D84C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aceste situații Delegatul este îndreptățit să solicite recuperarea costurilor suplimentare, în condițiile legii</w:t>
            </w:r>
          </w:p>
        </w:tc>
      </w:tr>
      <w:tr w:rsidR="004927B9" w:rsidRPr="004927B9" w14:paraId="1DF8F9D7" w14:textId="77777777" w:rsidTr="00DF058F">
        <w:trPr>
          <w:trHeight w:val="1455"/>
        </w:trPr>
        <w:tc>
          <w:tcPr>
            <w:tcW w:w="562" w:type="dxa"/>
            <w:hideMark/>
          </w:tcPr>
          <w:p w14:paraId="5BA3A37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9</w:t>
            </w:r>
          </w:p>
        </w:tc>
        <w:tc>
          <w:tcPr>
            <w:tcW w:w="2034" w:type="dxa"/>
            <w:hideMark/>
          </w:tcPr>
          <w:p w14:paraId="2FC3A4F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Întreținere și reparare echipamente</w:t>
            </w:r>
          </w:p>
        </w:tc>
        <w:tc>
          <w:tcPr>
            <w:tcW w:w="1883" w:type="dxa"/>
            <w:hideMark/>
          </w:tcPr>
          <w:p w14:paraId="7F9D48A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Calitatea proiectării și/sau a lucrărilor este necorespunzătoare având ca rezultat creșterea peste anticipări a costurilor de întreținere și reparații</w:t>
            </w:r>
          </w:p>
        </w:tc>
        <w:tc>
          <w:tcPr>
            <w:tcW w:w="1045" w:type="dxa"/>
            <w:hideMark/>
          </w:tcPr>
          <w:p w14:paraId="4FFA6C6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992" w:type="dxa"/>
            <w:hideMark/>
          </w:tcPr>
          <w:p w14:paraId="551E0EA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hideMark/>
          </w:tcPr>
          <w:p w14:paraId="7D25D97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costului cu efecte negative asupra prestațiilor efectuate</w:t>
            </w:r>
          </w:p>
        </w:tc>
        <w:tc>
          <w:tcPr>
            <w:tcW w:w="1952" w:type="dxa"/>
            <w:hideMark/>
          </w:tcPr>
          <w:p w14:paraId="3014832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are dreptul sa încheie contracte cu terți pentru întreținerea și repararea instalațiilor, utilajelor și echipamentelor utilizate pentru prestarea serviciilor</w:t>
            </w:r>
          </w:p>
        </w:tc>
      </w:tr>
      <w:tr w:rsidR="004927B9" w:rsidRPr="004927B9" w14:paraId="474A8769" w14:textId="77777777" w:rsidTr="00DF058F">
        <w:trPr>
          <w:trHeight w:val="345"/>
        </w:trPr>
        <w:tc>
          <w:tcPr>
            <w:tcW w:w="10027" w:type="dxa"/>
            <w:gridSpan w:val="7"/>
            <w:shd w:val="clear" w:color="auto" w:fill="F2F2F2" w:themeFill="background1" w:themeFillShade="F2"/>
            <w:vAlign w:val="center"/>
            <w:hideMark/>
          </w:tcPr>
          <w:p w14:paraId="73957230"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 xml:space="preserve">Riscuri specifice </w:t>
            </w:r>
          </w:p>
        </w:tc>
      </w:tr>
      <w:tr w:rsidR="004927B9" w:rsidRPr="004927B9" w14:paraId="4EFAF67B" w14:textId="77777777" w:rsidTr="00DF058F">
        <w:trPr>
          <w:trHeight w:val="2104"/>
        </w:trPr>
        <w:tc>
          <w:tcPr>
            <w:tcW w:w="562" w:type="dxa"/>
            <w:hideMark/>
          </w:tcPr>
          <w:p w14:paraId="1139973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w:t>
            </w:r>
          </w:p>
        </w:tc>
        <w:tc>
          <w:tcPr>
            <w:tcW w:w="2034" w:type="dxa"/>
            <w:hideMark/>
          </w:tcPr>
          <w:p w14:paraId="696C060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Cantitățile de deșeuri la intrarea în stație sunt mai mari decât cele planificate</w:t>
            </w:r>
          </w:p>
        </w:tc>
        <w:tc>
          <w:tcPr>
            <w:tcW w:w="1883" w:type="dxa"/>
            <w:hideMark/>
          </w:tcPr>
          <w:p w14:paraId="703038F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Cantitățile lunare cântărite la intrarea în stație sunt mai mari decât estimările pe baza cărora s-a bazat oferta de servicii și calcularea tarifului activității</w:t>
            </w:r>
          </w:p>
        </w:tc>
        <w:tc>
          <w:tcPr>
            <w:tcW w:w="1045" w:type="dxa"/>
            <w:hideMark/>
          </w:tcPr>
          <w:p w14:paraId="0505862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992" w:type="dxa"/>
            <w:hideMark/>
          </w:tcPr>
          <w:p w14:paraId="3FF8C29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hideMark/>
          </w:tcPr>
          <w:p w14:paraId="454ED43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cantității de deșeuri duce în mod direct la creșterea cheltuielilor dar și a veniturilor încasate</w:t>
            </w:r>
          </w:p>
        </w:tc>
        <w:tc>
          <w:tcPr>
            <w:tcW w:w="1952" w:type="dxa"/>
            <w:hideMark/>
          </w:tcPr>
          <w:p w14:paraId="7C2FC08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Tratarea unor cantități mai mari de deșeuri înseamnă facturarea și încasarea unor sume mai mari decât cele previzionate în etapa de elaborare a ofertei, venituri suplimentare care permit achiziționarea de echipamente/ utilaje și angajarea de personal suplimentar, după caz</w:t>
            </w:r>
          </w:p>
        </w:tc>
      </w:tr>
      <w:tr w:rsidR="004927B9" w:rsidRPr="004927B9" w14:paraId="1E849689" w14:textId="77777777" w:rsidTr="00DF058F">
        <w:trPr>
          <w:trHeight w:val="1843"/>
        </w:trPr>
        <w:tc>
          <w:tcPr>
            <w:tcW w:w="562" w:type="dxa"/>
            <w:hideMark/>
          </w:tcPr>
          <w:p w14:paraId="0CCE9FE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11</w:t>
            </w:r>
          </w:p>
        </w:tc>
        <w:tc>
          <w:tcPr>
            <w:tcW w:w="2034" w:type="dxa"/>
            <w:hideMark/>
          </w:tcPr>
          <w:p w14:paraId="6DDA3FB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Cantitățile de deșeuri la intrarea în stație sunt mai mici decât cele planificate</w:t>
            </w:r>
          </w:p>
        </w:tc>
        <w:tc>
          <w:tcPr>
            <w:tcW w:w="1883" w:type="dxa"/>
            <w:hideMark/>
          </w:tcPr>
          <w:p w14:paraId="68CBD3B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Cantitățile lunare cântărite la intrarea în stație sunt considerabil mai mici decât estimările pe baza cărora s-a bazat oferta de servicii și calcularea tarifului</w:t>
            </w:r>
          </w:p>
        </w:tc>
        <w:tc>
          <w:tcPr>
            <w:tcW w:w="1045" w:type="dxa"/>
            <w:hideMark/>
          </w:tcPr>
          <w:p w14:paraId="6E859A7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1683038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3B29F12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Scăderea cantității de deșeuri duce în mod direct la scăderea veniturilor încasate</w:t>
            </w:r>
          </w:p>
        </w:tc>
        <w:tc>
          <w:tcPr>
            <w:tcW w:w="1952" w:type="dxa"/>
            <w:hideMark/>
          </w:tcPr>
          <w:p w14:paraId="53166DF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situația în care se înregistreze o cantitate de deșeuri mai mică față de cantitatea estimata la data contractării, Delegatul este îndreptățit sa solicite aprobarea unei modificări a tarifului. Modificarea tarifului se va realiza conform Ordin ANRSC 640/2022</w:t>
            </w:r>
          </w:p>
        </w:tc>
      </w:tr>
      <w:tr w:rsidR="004927B9" w:rsidRPr="004927B9" w14:paraId="15C38EE4" w14:textId="77777777" w:rsidTr="00DF058F">
        <w:trPr>
          <w:trHeight w:val="1275"/>
        </w:trPr>
        <w:tc>
          <w:tcPr>
            <w:tcW w:w="562" w:type="dxa"/>
            <w:hideMark/>
          </w:tcPr>
          <w:p w14:paraId="5F8FD36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12</w:t>
            </w:r>
          </w:p>
        </w:tc>
        <w:tc>
          <w:tcPr>
            <w:tcW w:w="2034" w:type="dxa"/>
            <w:hideMark/>
          </w:tcPr>
          <w:p w14:paraId="2BADAA6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Neconformități privind calitatea deșeurilor la intrarea în TMB</w:t>
            </w:r>
          </w:p>
        </w:tc>
        <w:tc>
          <w:tcPr>
            <w:tcW w:w="1883" w:type="dxa"/>
            <w:hideMark/>
          </w:tcPr>
          <w:p w14:paraId="406FDE2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Prin aplicarea procedurii de inspecție a deșeurilor ce vor fi tratate, rezultă cantități de deșeuri ce nu îndeplinesc cerințele de acceptare la TMB</w:t>
            </w:r>
          </w:p>
        </w:tc>
        <w:tc>
          <w:tcPr>
            <w:tcW w:w="1045" w:type="dxa"/>
            <w:hideMark/>
          </w:tcPr>
          <w:p w14:paraId="1EAB689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30D87FE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7CAFEEA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Este necesară tratarea mecano-biologică a acestor deșeuri sau tratarea/eliminarea lor în alte instalații, după caz</w:t>
            </w:r>
          </w:p>
        </w:tc>
        <w:tc>
          <w:tcPr>
            <w:tcW w:w="1952" w:type="dxa"/>
            <w:hideMark/>
          </w:tcPr>
          <w:p w14:paraId="0464454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Deșeurile vor fi transferate de Operatorul TMB și transportate, pe cheltuiala sa, la alte instalații de tratare/valorificare, respectiv la DDN</w:t>
            </w:r>
          </w:p>
        </w:tc>
      </w:tr>
      <w:tr w:rsidR="004927B9" w:rsidRPr="004927B9" w14:paraId="766B6D15" w14:textId="77777777" w:rsidTr="00DF058F">
        <w:trPr>
          <w:trHeight w:val="2126"/>
        </w:trPr>
        <w:tc>
          <w:tcPr>
            <w:tcW w:w="562" w:type="dxa"/>
            <w:hideMark/>
          </w:tcPr>
          <w:p w14:paraId="0A4D743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13</w:t>
            </w:r>
          </w:p>
        </w:tc>
        <w:tc>
          <w:tcPr>
            <w:tcW w:w="2034" w:type="dxa"/>
            <w:hideMark/>
          </w:tcPr>
          <w:p w14:paraId="5870C62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Fluctuația pieței materialelor valorificabile</w:t>
            </w:r>
          </w:p>
        </w:tc>
        <w:tc>
          <w:tcPr>
            <w:tcW w:w="1883" w:type="dxa"/>
            <w:hideMark/>
          </w:tcPr>
          <w:p w14:paraId="796E0A3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Veniturile realizate din valorificarea materialelor tratate mecano-biologic pot fluctua corelat cu evoluția pieței și independent de performanța instalațiilor (în cazul operării conforme)</w:t>
            </w:r>
          </w:p>
        </w:tc>
        <w:tc>
          <w:tcPr>
            <w:tcW w:w="1045" w:type="dxa"/>
            <w:hideMark/>
          </w:tcPr>
          <w:p w14:paraId="0D8B20E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2D7ACD1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5B1A862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Veniturile obținute vor fi transferate la Delegatar, prin scăderea acestora pe factura emisă de către operatorul TMB. Scăderea veniturilor rezultate din valorificarea deșeurilor tratate duce implicit la scăderea veniturilor incasate de unitatea administrativ teritorială.</w:t>
            </w:r>
          </w:p>
        </w:tc>
        <w:tc>
          <w:tcPr>
            <w:tcW w:w="1952" w:type="dxa"/>
            <w:hideMark/>
          </w:tcPr>
          <w:p w14:paraId="239A6D9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xml:space="preserve">Delegatul este obligat să elaboreze o strategie de marketing pentru deșeurile reciclabile obținute în urma tratării mecano-biologice, prin care să asigure cele mai bune soluții de vânzare a acestor materiale reciclabile, valorificabile energetic, la cele mai bune prețuri de pe piață </w:t>
            </w:r>
          </w:p>
        </w:tc>
      </w:tr>
      <w:tr w:rsidR="004927B9" w:rsidRPr="004927B9" w14:paraId="6F62E544" w14:textId="77777777" w:rsidTr="00DF058F">
        <w:trPr>
          <w:trHeight w:val="375"/>
        </w:trPr>
        <w:tc>
          <w:tcPr>
            <w:tcW w:w="10027" w:type="dxa"/>
            <w:gridSpan w:val="7"/>
            <w:shd w:val="clear" w:color="000000" w:fill="F8CBAD"/>
            <w:vAlign w:val="center"/>
            <w:hideMark/>
          </w:tcPr>
          <w:p w14:paraId="1244AB0E" w14:textId="77777777" w:rsidR="004927B9" w:rsidRPr="004927B9" w:rsidRDefault="004927B9" w:rsidP="00652D6C">
            <w:pPr>
              <w:spacing w:before="40" w:after="60" w:line="276" w:lineRule="auto"/>
              <w:contextualSpacing/>
              <w:jc w:val="center"/>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B. SERVICII DE OPERARE DDN SÂNPAUL</w:t>
            </w:r>
          </w:p>
        </w:tc>
      </w:tr>
      <w:tr w:rsidR="004927B9" w:rsidRPr="004927B9" w14:paraId="33BE1246" w14:textId="77777777" w:rsidTr="00DF058F">
        <w:trPr>
          <w:trHeight w:val="405"/>
        </w:trPr>
        <w:tc>
          <w:tcPr>
            <w:tcW w:w="10027" w:type="dxa"/>
            <w:gridSpan w:val="7"/>
            <w:shd w:val="clear" w:color="auto" w:fill="F2F2F2" w:themeFill="background1" w:themeFillShade="F2"/>
            <w:vAlign w:val="center"/>
            <w:hideMark/>
          </w:tcPr>
          <w:p w14:paraId="40024FD9"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Riscuri generale</w:t>
            </w:r>
          </w:p>
        </w:tc>
      </w:tr>
      <w:tr w:rsidR="004927B9" w:rsidRPr="004927B9" w14:paraId="13302FFB" w14:textId="77777777" w:rsidTr="00DF058F">
        <w:trPr>
          <w:trHeight w:val="1530"/>
        </w:trPr>
        <w:tc>
          <w:tcPr>
            <w:tcW w:w="562" w:type="dxa"/>
            <w:hideMark/>
          </w:tcPr>
          <w:p w14:paraId="1DCFC42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w:t>
            </w:r>
          </w:p>
        </w:tc>
        <w:tc>
          <w:tcPr>
            <w:tcW w:w="2034" w:type="dxa"/>
            <w:hideMark/>
          </w:tcPr>
          <w:p w14:paraId="46A3B80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inflației peste nivelul prognozat de Comisia Națională de Strategie și Prognoză</w:t>
            </w:r>
          </w:p>
        </w:tc>
        <w:tc>
          <w:tcPr>
            <w:tcW w:w="1883" w:type="dxa"/>
            <w:hideMark/>
          </w:tcPr>
          <w:p w14:paraId="11D8759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Prețurile cresc peste nivelul prognozat ca urmare a unor evenimente neprevăzute (exemple: pandemie, criză economică, etc), fiind necesară ajustarea tarifului mai devreme de un an</w:t>
            </w:r>
          </w:p>
        </w:tc>
        <w:tc>
          <w:tcPr>
            <w:tcW w:w="1045" w:type="dxa"/>
            <w:hideMark/>
          </w:tcPr>
          <w:p w14:paraId="3823AB1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4B66B87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3EC0834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Diminuarea în termeni reali a veniturilor din proiect</w:t>
            </w:r>
          </w:p>
        </w:tc>
        <w:tc>
          <w:tcPr>
            <w:tcW w:w="1952" w:type="dxa"/>
            <w:hideMark/>
          </w:tcPr>
          <w:p w14:paraId="7A791BE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cazuri bine justificate, tariful se poate ajusta la solicitarea Delegatului, conform prevederilor Ordinului ANRSC nr. 640/2022.</w:t>
            </w:r>
          </w:p>
        </w:tc>
      </w:tr>
      <w:tr w:rsidR="004927B9" w:rsidRPr="004927B9" w14:paraId="2F517E8F" w14:textId="77777777" w:rsidTr="00DF058F">
        <w:trPr>
          <w:trHeight w:val="1020"/>
        </w:trPr>
        <w:tc>
          <w:tcPr>
            <w:tcW w:w="562" w:type="dxa"/>
            <w:hideMark/>
          </w:tcPr>
          <w:p w14:paraId="3AAD798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2</w:t>
            </w:r>
          </w:p>
        </w:tc>
        <w:tc>
          <w:tcPr>
            <w:tcW w:w="2034" w:type="dxa"/>
            <w:hideMark/>
          </w:tcPr>
          <w:p w14:paraId="2C1C764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Creșteri salariale generale ca urmare a aplicării unor politici publice</w:t>
            </w:r>
          </w:p>
        </w:tc>
        <w:tc>
          <w:tcPr>
            <w:tcW w:w="1883" w:type="dxa"/>
            <w:hideMark/>
          </w:tcPr>
          <w:p w14:paraId="5AF359A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Salariul minim pe economie crește foarte mult (peste nivelul estimat la calculul tarifelor maximale) ca urmare a aplicării unor politici publice</w:t>
            </w:r>
          </w:p>
        </w:tc>
        <w:tc>
          <w:tcPr>
            <w:tcW w:w="1045" w:type="dxa"/>
            <w:hideMark/>
          </w:tcPr>
          <w:p w14:paraId="44C2B11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7C11526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3F93A52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Diminuarea în termeni reali a veniturilor din proiect</w:t>
            </w:r>
          </w:p>
        </w:tc>
        <w:tc>
          <w:tcPr>
            <w:tcW w:w="1952" w:type="dxa"/>
            <w:hideMark/>
          </w:tcPr>
          <w:p w14:paraId="1E33410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cazuri bine justificate, tariful se poate ajusta la solicitarea Delegatului, conform prevederilor Ordinului ANRSC nr. 640/2022</w:t>
            </w:r>
          </w:p>
        </w:tc>
      </w:tr>
      <w:tr w:rsidR="004927B9" w:rsidRPr="004927B9" w14:paraId="13AB5ED2" w14:textId="77777777" w:rsidTr="00DF058F">
        <w:trPr>
          <w:trHeight w:val="1275"/>
        </w:trPr>
        <w:tc>
          <w:tcPr>
            <w:tcW w:w="562" w:type="dxa"/>
            <w:hideMark/>
          </w:tcPr>
          <w:p w14:paraId="6470FA7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3</w:t>
            </w:r>
          </w:p>
        </w:tc>
        <w:tc>
          <w:tcPr>
            <w:tcW w:w="2034" w:type="dxa"/>
            <w:hideMark/>
          </w:tcPr>
          <w:p w14:paraId="5D45316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Creșteri de preț la carburanți din cauza unor evenimente externe neașteptate</w:t>
            </w:r>
          </w:p>
        </w:tc>
        <w:tc>
          <w:tcPr>
            <w:tcW w:w="1883" w:type="dxa"/>
            <w:hideMark/>
          </w:tcPr>
          <w:p w14:paraId="4285CAA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Preturile la carburanți cresc peste nivelul estimat la calculul tarifelor maximale, din cauza aplicării unor politici fiscale sau din cauza unor evenimente internaționale neașteptate</w:t>
            </w:r>
          </w:p>
        </w:tc>
        <w:tc>
          <w:tcPr>
            <w:tcW w:w="1045" w:type="dxa"/>
            <w:hideMark/>
          </w:tcPr>
          <w:p w14:paraId="21BD7C3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7D53C96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1262A32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Diminuarea în termeni reali a veniturilor din proiect</w:t>
            </w:r>
          </w:p>
        </w:tc>
        <w:tc>
          <w:tcPr>
            <w:tcW w:w="1952" w:type="dxa"/>
            <w:hideMark/>
          </w:tcPr>
          <w:p w14:paraId="6D19D91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cazuri bine justificate, tariful se poate ajusta la solicitarea Delegatului, conform prevederilor Ordinului ANRSC nr. 640/2022</w:t>
            </w:r>
          </w:p>
        </w:tc>
      </w:tr>
      <w:tr w:rsidR="004927B9" w:rsidRPr="004927B9" w14:paraId="70CE4FB5" w14:textId="77777777" w:rsidTr="00676588">
        <w:trPr>
          <w:trHeight w:val="888"/>
        </w:trPr>
        <w:tc>
          <w:tcPr>
            <w:tcW w:w="562" w:type="dxa"/>
            <w:hideMark/>
          </w:tcPr>
          <w:p w14:paraId="306148C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4</w:t>
            </w:r>
          </w:p>
        </w:tc>
        <w:tc>
          <w:tcPr>
            <w:tcW w:w="2034" w:type="dxa"/>
            <w:hideMark/>
          </w:tcPr>
          <w:p w14:paraId="1F31AD6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la plata facturilor de salubritate</w:t>
            </w:r>
          </w:p>
        </w:tc>
        <w:tc>
          <w:tcPr>
            <w:tcW w:w="1883" w:type="dxa"/>
            <w:hideMark/>
          </w:tcPr>
          <w:p w14:paraId="4FD5D0E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Mecanismul de plată pentru activități se realizează de către fiecare UAT în frecvență trimestrială</w:t>
            </w:r>
          </w:p>
        </w:tc>
        <w:tc>
          <w:tcPr>
            <w:tcW w:w="1045" w:type="dxa"/>
            <w:hideMark/>
          </w:tcPr>
          <w:p w14:paraId="58BB5C1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26C8F77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06C93AB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Blocaje financiare înregistrate la nivelul Operatorului</w:t>
            </w:r>
          </w:p>
        </w:tc>
        <w:tc>
          <w:tcPr>
            <w:tcW w:w="1952" w:type="dxa"/>
            <w:hideMark/>
          </w:tcPr>
          <w:p w14:paraId="70DD31D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Stabilirea unui termen contractual de plată a facturilor aferente activităților serviciului de salubrizare, în conformitate cu prevederile Legii nr. 51/2006 privind serviciile comunitare de utilități publice. Aplicarea penalităților de întârziere stabilite în contractul de delegare Existența unor resurse financiare la nivelul Operatorului necesare asigurării continuității serviciului de salubrizare Respectarea termenelor prevăzute în cadrul contractului de delegare în vederea emiterii facturii.</w:t>
            </w:r>
          </w:p>
        </w:tc>
      </w:tr>
      <w:tr w:rsidR="004927B9" w:rsidRPr="004927B9" w14:paraId="18F9E082" w14:textId="77777777" w:rsidTr="00DF058F">
        <w:trPr>
          <w:trHeight w:val="1785"/>
        </w:trPr>
        <w:tc>
          <w:tcPr>
            <w:tcW w:w="562" w:type="dxa"/>
            <w:hideMark/>
          </w:tcPr>
          <w:p w14:paraId="35D4D8F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w:t>
            </w:r>
          </w:p>
        </w:tc>
        <w:tc>
          <w:tcPr>
            <w:tcW w:w="2034" w:type="dxa"/>
            <w:hideMark/>
          </w:tcPr>
          <w:p w14:paraId="4193C86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Falimentul Delegatului</w:t>
            </w:r>
          </w:p>
        </w:tc>
        <w:tc>
          <w:tcPr>
            <w:tcW w:w="1883" w:type="dxa"/>
            <w:hideMark/>
          </w:tcPr>
          <w:p w14:paraId="5D7C075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Constatarea intrării în incapacitate de plată a Delegatului. Serviciul nu mai poate fi prestat.</w:t>
            </w:r>
          </w:p>
        </w:tc>
        <w:tc>
          <w:tcPr>
            <w:tcW w:w="1045" w:type="dxa"/>
            <w:hideMark/>
          </w:tcPr>
          <w:p w14:paraId="7A333C7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1AA4B97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3C6AEDB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Imposibilitatea prestării serviciilor</w:t>
            </w:r>
          </w:p>
        </w:tc>
        <w:tc>
          <w:tcPr>
            <w:tcW w:w="1952" w:type="dxa"/>
            <w:hideMark/>
          </w:tcPr>
          <w:p w14:paraId="6D2E016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Documentația de atribuire este întocmită de așa natură încât Delegatul identificat să fie solvabil. În cazul în care Delegatul intră în faliment, Contractul se va rezilia iar Delegatarul va organiza o nouă licitație</w:t>
            </w:r>
          </w:p>
        </w:tc>
      </w:tr>
      <w:tr w:rsidR="004927B9" w:rsidRPr="004927B9" w14:paraId="2D452431" w14:textId="77777777" w:rsidTr="00DF058F">
        <w:trPr>
          <w:trHeight w:val="2977"/>
        </w:trPr>
        <w:tc>
          <w:tcPr>
            <w:tcW w:w="562" w:type="dxa"/>
            <w:hideMark/>
          </w:tcPr>
          <w:p w14:paraId="4526A55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6</w:t>
            </w:r>
          </w:p>
        </w:tc>
        <w:tc>
          <w:tcPr>
            <w:tcW w:w="2034" w:type="dxa"/>
            <w:hideMark/>
          </w:tcPr>
          <w:p w14:paraId="76A17A01"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Forța majoră</w:t>
            </w:r>
          </w:p>
        </w:tc>
        <w:tc>
          <w:tcPr>
            <w:tcW w:w="1883" w:type="dxa"/>
            <w:hideMark/>
          </w:tcPr>
          <w:p w14:paraId="2BD2672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Forța majoră, astfel cum este definită prin lege, împiedică realizarea contractului. Pierderea sau avarierea activelor proiectului și pierderea/diminuarea posibilității de obținere a veniturilor preconizate</w:t>
            </w:r>
          </w:p>
        </w:tc>
        <w:tc>
          <w:tcPr>
            <w:tcW w:w="1045" w:type="dxa"/>
            <w:hideMark/>
          </w:tcPr>
          <w:p w14:paraId="41CD426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7A7A2CF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3C1B994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Imposibilitatea sau întârzierea respectării obligațiilor contractuale. Dacă la expirarea unei perioade de 90 de zile de la apariția unui eveniment de Forță Majoră, acest eveniment de Forță Majoră (sau consecințele acestuia) continuă și face imposibilă executarea Contractului, atunci oricare dintre Părți va avea dreptul să notifice celeilalte Părți încetarea contractului de delegare</w:t>
            </w:r>
          </w:p>
        </w:tc>
        <w:tc>
          <w:tcPr>
            <w:tcW w:w="1952" w:type="dxa"/>
            <w:hideMark/>
          </w:tcPr>
          <w:p w14:paraId="09D436C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Bunurile mobile și imobile vor fi asigurate conform prevederilor contractului de delegare</w:t>
            </w:r>
          </w:p>
        </w:tc>
      </w:tr>
      <w:tr w:rsidR="004927B9" w:rsidRPr="004927B9" w14:paraId="420E5AAB" w14:textId="77777777" w:rsidTr="00DF058F">
        <w:trPr>
          <w:trHeight w:val="2055"/>
        </w:trPr>
        <w:tc>
          <w:tcPr>
            <w:tcW w:w="562" w:type="dxa"/>
            <w:hideMark/>
          </w:tcPr>
          <w:p w14:paraId="508A275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7</w:t>
            </w:r>
          </w:p>
        </w:tc>
        <w:tc>
          <w:tcPr>
            <w:tcW w:w="2034" w:type="dxa"/>
            <w:hideMark/>
          </w:tcPr>
          <w:p w14:paraId="5F152A7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Modificări legislative</w:t>
            </w:r>
          </w:p>
        </w:tc>
        <w:tc>
          <w:tcPr>
            <w:tcW w:w="1883" w:type="dxa"/>
            <w:hideMark/>
          </w:tcPr>
          <w:p w14:paraId="4A0C32D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Modificări de legislație care nu puteau fi anticipate la semnarea contractului și care sunt generale în aplicarea lor (nu specifică proiectului), ceea ce conduce la costuri de capital sau operaționale suplimentare din partea Delegatului</w:t>
            </w:r>
          </w:p>
        </w:tc>
        <w:tc>
          <w:tcPr>
            <w:tcW w:w="1045" w:type="dxa"/>
            <w:hideMark/>
          </w:tcPr>
          <w:p w14:paraId="510625E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73E8448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309947A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 creștere semnificativă în costurile operaționale ale Delegatului și/sau necesitatea de a efectua cheltuieli de capital pentru a putea răspunde acestor modificări</w:t>
            </w:r>
          </w:p>
        </w:tc>
        <w:tc>
          <w:tcPr>
            <w:tcW w:w="1952" w:type="dxa"/>
            <w:hideMark/>
          </w:tcPr>
          <w:p w14:paraId="035DD70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Modificările legislative care vor avea impact asupra derulării contractului nu pot fi prevăzute și asumate în totalitate de niciuna din părți. În asemenea caz se vor realiza modificările contractuale impuse de noile prevederi legislative</w:t>
            </w:r>
          </w:p>
        </w:tc>
      </w:tr>
      <w:tr w:rsidR="004927B9" w:rsidRPr="004927B9" w14:paraId="42E6AF4B" w14:textId="77777777" w:rsidTr="00DF058F">
        <w:trPr>
          <w:trHeight w:val="1530"/>
        </w:trPr>
        <w:tc>
          <w:tcPr>
            <w:tcW w:w="562" w:type="dxa"/>
            <w:hideMark/>
          </w:tcPr>
          <w:p w14:paraId="3BB91E0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8</w:t>
            </w:r>
          </w:p>
        </w:tc>
        <w:tc>
          <w:tcPr>
            <w:tcW w:w="2034" w:type="dxa"/>
            <w:hideMark/>
          </w:tcPr>
          <w:p w14:paraId="47C1A61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Afectarea infrastructurii rutiere în urma dezastrelor naturale</w:t>
            </w:r>
          </w:p>
        </w:tc>
        <w:tc>
          <w:tcPr>
            <w:tcW w:w="1883" w:type="dxa"/>
            <w:hideMark/>
          </w:tcPr>
          <w:p w14:paraId="6B0DBF5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Afectarea infrastructurii rutiere în urma producerii de dezastre naturale (ex. drumuri surpate, poduri rupte de la inundații) poate restricționa transportul deșeurilor între instalații, ceea ce poate conduce la costuri mai mari</w:t>
            </w:r>
          </w:p>
        </w:tc>
        <w:tc>
          <w:tcPr>
            <w:tcW w:w="1045" w:type="dxa"/>
            <w:hideMark/>
          </w:tcPr>
          <w:p w14:paraId="097301B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992" w:type="dxa"/>
            <w:hideMark/>
          </w:tcPr>
          <w:p w14:paraId="1C14B20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1559" w:type="dxa"/>
            <w:hideMark/>
          </w:tcPr>
          <w:p w14:paraId="60FF72E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Aceste situații pot genera costuri suplimentare</w:t>
            </w:r>
          </w:p>
        </w:tc>
        <w:tc>
          <w:tcPr>
            <w:tcW w:w="1952" w:type="dxa"/>
            <w:hideMark/>
          </w:tcPr>
          <w:p w14:paraId="42E76A5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 aceste situații Delegatul este îndreptățit să solicite recuperarea costurilor suplimentare, în condițiile legii</w:t>
            </w:r>
          </w:p>
        </w:tc>
      </w:tr>
      <w:tr w:rsidR="004927B9" w:rsidRPr="004927B9" w14:paraId="7E4269F7" w14:textId="77777777" w:rsidTr="00DF058F">
        <w:trPr>
          <w:trHeight w:val="1545"/>
        </w:trPr>
        <w:tc>
          <w:tcPr>
            <w:tcW w:w="562" w:type="dxa"/>
            <w:hideMark/>
          </w:tcPr>
          <w:p w14:paraId="26DFB27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9</w:t>
            </w:r>
          </w:p>
        </w:tc>
        <w:tc>
          <w:tcPr>
            <w:tcW w:w="2034" w:type="dxa"/>
            <w:hideMark/>
          </w:tcPr>
          <w:p w14:paraId="6ECED12D"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Întreținere și reparare echipamente</w:t>
            </w:r>
          </w:p>
        </w:tc>
        <w:tc>
          <w:tcPr>
            <w:tcW w:w="1883" w:type="dxa"/>
            <w:hideMark/>
          </w:tcPr>
          <w:p w14:paraId="0F3BA9E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Calitatea proiectării și/sau a lucrărilor este necorespunzătoare având ca rezultat creșterea peste anticipări a costurilor de întreținere și reparații</w:t>
            </w:r>
          </w:p>
        </w:tc>
        <w:tc>
          <w:tcPr>
            <w:tcW w:w="1045" w:type="dxa"/>
            <w:hideMark/>
          </w:tcPr>
          <w:p w14:paraId="7EF1D4D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992" w:type="dxa"/>
            <w:hideMark/>
          </w:tcPr>
          <w:p w14:paraId="1E7E1DD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hideMark/>
          </w:tcPr>
          <w:p w14:paraId="674C42C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costului cu efecte negative asupra prestațiilor efectuate</w:t>
            </w:r>
          </w:p>
        </w:tc>
        <w:tc>
          <w:tcPr>
            <w:tcW w:w="1952" w:type="dxa"/>
            <w:hideMark/>
          </w:tcPr>
          <w:p w14:paraId="73AAE5E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Delegatul are dreptul sa încheie contracte cu terți pentru întreținerea și repararea instalațiilor, utilajelor și echipamentelor utilizate pentru prestarea serviciilor</w:t>
            </w:r>
          </w:p>
        </w:tc>
      </w:tr>
      <w:tr w:rsidR="004927B9" w:rsidRPr="004927B9" w14:paraId="670486C3" w14:textId="77777777" w:rsidTr="00DF058F">
        <w:trPr>
          <w:trHeight w:val="345"/>
        </w:trPr>
        <w:tc>
          <w:tcPr>
            <w:tcW w:w="10027" w:type="dxa"/>
            <w:gridSpan w:val="7"/>
            <w:shd w:val="clear" w:color="auto" w:fill="F2F2F2" w:themeFill="background1" w:themeFillShade="F2"/>
            <w:vAlign w:val="center"/>
            <w:hideMark/>
          </w:tcPr>
          <w:p w14:paraId="54E81899" w14:textId="77777777" w:rsidR="004927B9" w:rsidRPr="004927B9" w:rsidRDefault="004927B9" w:rsidP="00652D6C">
            <w:pPr>
              <w:spacing w:before="40" w:after="60" w:line="276" w:lineRule="auto"/>
              <w:contextualSpacing/>
              <w:rPr>
                <w:rFonts w:ascii="Aptos Narrow" w:eastAsia="Times New Roman" w:hAnsi="Aptos Narrow" w:cs="Tahoma"/>
                <w:b/>
                <w:bCs/>
                <w:color w:val="000000"/>
                <w:sz w:val="16"/>
                <w:szCs w:val="16"/>
                <w:lang w:eastAsia="ro-RO"/>
              </w:rPr>
            </w:pPr>
            <w:r w:rsidRPr="004927B9">
              <w:rPr>
                <w:rFonts w:ascii="Aptos Narrow" w:eastAsia="Times New Roman" w:hAnsi="Aptos Narrow" w:cs="Tahoma"/>
                <w:b/>
                <w:bCs/>
                <w:color w:val="000000"/>
                <w:sz w:val="16"/>
                <w:szCs w:val="16"/>
                <w:lang w:eastAsia="ro-RO"/>
              </w:rPr>
              <w:t>Riscuri specifice</w:t>
            </w:r>
          </w:p>
        </w:tc>
      </w:tr>
      <w:tr w:rsidR="004927B9" w:rsidRPr="004927B9" w14:paraId="44BFAE45" w14:textId="77777777" w:rsidTr="00DF058F">
        <w:trPr>
          <w:trHeight w:val="1595"/>
        </w:trPr>
        <w:tc>
          <w:tcPr>
            <w:tcW w:w="562" w:type="dxa"/>
            <w:hideMark/>
          </w:tcPr>
          <w:p w14:paraId="33B2D73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w:t>
            </w:r>
          </w:p>
        </w:tc>
        <w:tc>
          <w:tcPr>
            <w:tcW w:w="2034" w:type="dxa"/>
            <w:hideMark/>
          </w:tcPr>
          <w:p w14:paraId="6EF7DDF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Cantitățile de deșeuri la intrarea în DDN sunt mai mari decât cele planificate</w:t>
            </w:r>
          </w:p>
        </w:tc>
        <w:tc>
          <w:tcPr>
            <w:tcW w:w="1883" w:type="dxa"/>
            <w:hideMark/>
          </w:tcPr>
          <w:p w14:paraId="360ACC9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Cantitățile lunare cântărite la intrarea în DDN sunt mai mari decât estimările pe baza cărora s-a bazat oferta de servicii și calcularea tarifului activității</w:t>
            </w:r>
          </w:p>
        </w:tc>
        <w:tc>
          <w:tcPr>
            <w:tcW w:w="1045" w:type="dxa"/>
            <w:hideMark/>
          </w:tcPr>
          <w:p w14:paraId="57573C2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 </w:t>
            </w:r>
          </w:p>
        </w:tc>
        <w:tc>
          <w:tcPr>
            <w:tcW w:w="992" w:type="dxa"/>
            <w:hideMark/>
          </w:tcPr>
          <w:p w14:paraId="48AC989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hideMark/>
          </w:tcPr>
          <w:p w14:paraId="20659CB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Creșterea cantității de deșeuri duce în mod direct la umplerea celulei, producerii de legivat și gaze necesare a fi tratate de către operator cu instalații/</w:t>
            </w:r>
            <w:r w:rsidRPr="004927B9">
              <w:rPr>
                <w:rFonts w:ascii="Aptos Narrow" w:eastAsia="Times New Roman" w:hAnsi="Aptos Narrow" w:cs="Tahoma"/>
                <w:color w:val="000000"/>
                <w:sz w:val="16"/>
                <w:szCs w:val="16"/>
                <w:lang w:eastAsia="ro-RO"/>
              </w:rPr>
              <w:br/>
              <w:t>echipamente specializate</w:t>
            </w:r>
          </w:p>
        </w:tc>
        <w:tc>
          <w:tcPr>
            <w:tcW w:w="1952" w:type="dxa"/>
            <w:hideMark/>
          </w:tcPr>
          <w:p w14:paraId="7539C822"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Tratarea unor cantități mai mari de deșeuri înseamnă facturarea și încasarea unor sume mai mari decât cele previzionate în etapa de elaborare a ofertei</w:t>
            </w:r>
          </w:p>
        </w:tc>
      </w:tr>
      <w:tr w:rsidR="004927B9" w:rsidRPr="004927B9" w14:paraId="2AFD53FC" w14:textId="77777777" w:rsidTr="00DF058F">
        <w:trPr>
          <w:trHeight w:val="1035"/>
        </w:trPr>
        <w:tc>
          <w:tcPr>
            <w:tcW w:w="562" w:type="dxa"/>
            <w:hideMark/>
          </w:tcPr>
          <w:p w14:paraId="088D78E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11</w:t>
            </w:r>
          </w:p>
        </w:tc>
        <w:tc>
          <w:tcPr>
            <w:tcW w:w="2034" w:type="dxa"/>
            <w:hideMark/>
          </w:tcPr>
          <w:p w14:paraId="366384E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Neconformități privind calitatea deșeurilor la intrarea în DDN</w:t>
            </w:r>
          </w:p>
        </w:tc>
        <w:tc>
          <w:tcPr>
            <w:tcW w:w="1883" w:type="dxa"/>
            <w:hideMark/>
          </w:tcPr>
          <w:p w14:paraId="22EEE6CB"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Prin aplicarea procedurii de inspecție a deșeurilor ce vor fi depozitate, rezultă cantități de deșeuri ce nu îndeplinesc cerințele de acceptare la DDN</w:t>
            </w:r>
          </w:p>
        </w:tc>
        <w:tc>
          <w:tcPr>
            <w:tcW w:w="1045" w:type="dxa"/>
            <w:hideMark/>
          </w:tcPr>
          <w:p w14:paraId="4218AEC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992" w:type="dxa"/>
            <w:hideMark/>
          </w:tcPr>
          <w:p w14:paraId="47F692AA"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50%</w:t>
            </w:r>
          </w:p>
        </w:tc>
        <w:tc>
          <w:tcPr>
            <w:tcW w:w="1559" w:type="dxa"/>
            <w:hideMark/>
          </w:tcPr>
          <w:p w14:paraId="5965535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Este necesară depozitarea tuturor nepericuloase acceptate</w:t>
            </w:r>
          </w:p>
        </w:tc>
        <w:tc>
          <w:tcPr>
            <w:tcW w:w="1952" w:type="dxa"/>
            <w:hideMark/>
          </w:tcPr>
          <w:p w14:paraId="1F3AB9F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Deșeurile care nu se încadrează în Anexa 1 la Autorizația Integrată de Mediu vor fi refuzate de Operatorul DDN</w:t>
            </w:r>
          </w:p>
        </w:tc>
      </w:tr>
      <w:tr w:rsidR="004927B9" w:rsidRPr="004927B9" w14:paraId="24B2B1A4" w14:textId="77777777" w:rsidTr="00DF058F">
        <w:trPr>
          <w:trHeight w:val="1035"/>
        </w:trPr>
        <w:tc>
          <w:tcPr>
            <w:tcW w:w="562" w:type="dxa"/>
          </w:tcPr>
          <w:p w14:paraId="538BABC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12</w:t>
            </w:r>
          </w:p>
        </w:tc>
        <w:tc>
          <w:tcPr>
            <w:tcW w:w="2034" w:type="dxa"/>
          </w:tcPr>
          <w:p w14:paraId="304B060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Cuantumul fondului pentru închidere și post-închidere este subevaluat</w:t>
            </w:r>
          </w:p>
        </w:tc>
        <w:tc>
          <w:tcPr>
            <w:tcW w:w="1883" w:type="dxa"/>
          </w:tcPr>
          <w:p w14:paraId="4934297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Fondul pentru închidere și post-închidere a fost subevaluat. În consecință nu există suficiente resurse financiare necesare lucrărilor de închidere și monitorizare post-închidere</w:t>
            </w:r>
          </w:p>
        </w:tc>
        <w:tc>
          <w:tcPr>
            <w:tcW w:w="1045" w:type="dxa"/>
          </w:tcPr>
          <w:p w14:paraId="7127A706"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90%</w:t>
            </w:r>
          </w:p>
        </w:tc>
        <w:tc>
          <w:tcPr>
            <w:tcW w:w="992" w:type="dxa"/>
          </w:tcPr>
          <w:p w14:paraId="193F877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w:t>
            </w:r>
          </w:p>
        </w:tc>
        <w:tc>
          <w:tcPr>
            <w:tcW w:w="1559" w:type="dxa"/>
          </w:tcPr>
          <w:p w14:paraId="353DBF6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Lipsa resurselor financiare suficiente pentru închiderea și monitorizarea post-închidere</w:t>
            </w:r>
          </w:p>
        </w:tc>
        <w:tc>
          <w:tcPr>
            <w:tcW w:w="1952" w:type="dxa"/>
          </w:tcPr>
          <w:p w14:paraId="1CE5532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Cuantumul fondului este stabilit și aprobat de autoritatea contractantă. Operatorul are obligația de a alimenta trimestrial fondul, iar diferențele sunt suportate de delegatar fără posibilitatea de a invoca daune din partea concesionarului.</w:t>
            </w:r>
          </w:p>
        </w:tc>
      </w:tr>
      <w:tr w:rsidR="004927B9" w:rsidRPr="004927B9" w14:paraId="13DDAAA0" w14:textId="77777777" w:rsidTr="00DF058F">
        <w:trPr>
          <w:trHeight w:val="1035"/>
        </w:trPr>
        <w:tc>
          <w:tcPr>
            <w:tcW w:w="562" w:type="dxa"/>
          </w:tcPr>
          <w:p w14:paraId="7655B13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13</w:t>
            </w:r>
          </w:p>
        </w:tc>
        <w:tc>
          <w:tcPr>
            <w:tcW w:w="2034" w:type="dxa"/>
          </w:tcPr>
          <w:p w14:paraId="507BDC7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Fondul pentru închidere și post-închidere nu este alimentat</w:t>
            </w:r>
          </w:p>
        </w:tc>
        <w:tc>
          <w:tcPr>
            <w:tcW w:w="1883" w:type="dxa"/>
          </w:tcPr>
          <w:p w14:paraId="3AC50969"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Nu sunt acumulate resursele necesare lucrărilor de închidere și monitorizare post-închidere</w:t>
            </w:r>
          </w:p>
        </w:tc>
        <w:tc>
          <w:tcPr>
            <w:tcW w:w="1045" w:type="dxa"/>
          </w:tcPr>
          <w:p w14:paraId="3406CE9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04317C9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798448C5"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Întârzieri în realizarea lucrărilor de închidere și nerespectarea obligațiilor de mediu</w:t>
            </w:r>
          </w:p>
        </w:tc>
        <w:tc>
          <w:tcPr>
            <w:tcW w:w="1952" w:type="dxa"/>
          </w:tcPr>
          <w:p w14:paraId="62E8B110"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are obligația exclusivă de a alimenta fondul. În caz de nerespectare, autoritatea contractantă poate aplica clauze penale sau chiar rezilierea contractului.</w:t>
            </w:r>
          </w:p>
        </w:tc>
      </w:tr>
      <w:tr w:rsidR="004927B9" w:rsidRPr="004927B9" w14:paraId="03DF1F9C" w14:textId="77777777" w:rsidTr="00DF058F">
        <w:trPr>
          <w:trHeight w:val="1035"/>
        </w:trPr>
        <w:tc>
          <w:tcPr>
            <w:tcW w:w="562" w:type="dxa"/>
          </w:tcPr>
          <w:p w14:paraId="39E7809C"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14</w:t>
            </w:r>
          </w:p>
        </w:tc>
        <w:tc>
          <w:tcPr>
            <w:tcW w:w="2034" w:type="dxa"/>
          </w:tcPr>
          <w:p w14:paraId="013DBB44"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Operarea neconformă a depozitului de deșeuri</w:t>
            </w:r>
          </w:p>
        </w:tc>
        <w:tc>
          <w:tcPr>
            <w:tcW w:w="1883" w:type="dxa"/>
          </w:tcPr>
          <w:p w14:paraId="3845C3F8"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nu respectă manualul de operare și întreținere, precum și actele de reglementare emise de autoritățile competente</w:t>
            </w:r>
          </w:p>
        </w:tc>
        <w:tc>
          <w:tcPr>
            <w:tcW w:w="1045" w:type="dxa"/>
          </w:tcPr>
          <w:p w14:paraId="677BD7A3"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0%</w:t>
            </w:r>
          </w:p>
        </w:tc>
        <w:tc>
          <w:tcPr>
            <w:tcW w:w="992" w:type="dxa"/>
          </w:tcPr>
          <w:p w14:paraId="150C65A7"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100%</w:t>
            </w:r>
          </w:p>
        </w:tc>
        <w:tc>
          <w:tcPr>
            <w:tcW w:w="1559" w:type="dxa"/>
          </w:tcPr>
          <w:p w14:paraId="17A47E8E"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Amenzi, sancțiuni, creșteri de costuri și eventuale litigii</w:t>
            </w:r>
          </w:p>
        </w:tc>
        <w:tc>
          <w:tcPr>
            <w:tcW w:w="1952" w:type="dxa"/>
          </w:tcPr>
          <w:p w14:paraId="1C97BA9F" w14:textId="77777777" w:rsidR="004927B9" w:rsidRPr="004927B9" w:rsidRDefault="004927B9" w:rsidP="00652D6C">
            <w:pPr>
              <w:spacing w:before="40" w:after="60" w:line="276" w:lineRule="auto"/>
              <w:contextualSpacing/>
              <w:jc w:val="center"/>
              <w:rPr>
                <w:rFonts w:ascii="Aptos Narrow" w:eastAsia="Times New Roman" w:hAnsi="Aptos Narrow" w:cs="Tahoma"/>
                <w:color w:val="000000"/>
                <w:sz w:val="16"/>
                <w:szCs w:val="16"/>
                <w:lang w:eastAsia="ro-RO"/>
              </w:rPr>
            </w:pPr>
            <w:r w:rsidRPr="004927B9">
              <w:rPr>
                <w:rFonts w:ascii="Aptos Narrow" w:eastAsia="Times New Roman" w:hAnsi="Aptos Narrow" w:cs="Tahoma"/>
                <w:color w:val="000000"/>
                <w:sz w:val="16"/>
                <w:szCs w:val="16"/>
                <w:lang w:eastAsia="ro-RO"/>
              </w:rPr>
              <w:t>Operatorul suportă integral responsabilitatea și costurile conformării. Nicio solicitare de rambursare a cheltuielilor și nicio ajustare de tarif nu pot fi invocate pentru conformare.</w:t>
            </w:r>
          </w:p>
        </w:tc>
      </w:tr>
    </w:tbl>
    <w:p w14:paraId="38858F7A" w14:textId="77777777" w:rsidR="004927B9" w:rsidRPr="004927B9" w:rsidRDefault="004927B9" w:rsidP="00652D6C">
      <w:pPr>
        <w:spacing w:before="40" w:after="60" w:line="276" w:lineRule="auto"/>
        <w:contextualSpacing/>
        <w:rPr>
          <w:rFonts w:ascii="Aptos Narrow" w:hAnsi="Aptos Narrow"/>
          <w:sz w:val="18"/>
          <w:szCs w:val="18"/>
        </w:rPr>
      </w:pPr>
      <w:bookmarkStart w:id="48" w:name="_Toc209251398"/>
    </w:p>
    <w:bookmarkEnd w:id="48"/>
    <w:p w14:paraId="3E26F6DD" w14:textId="33E2B914" w:rsidR="004927B9" w:rsidRPr="00676588" w:rsidRDefault="00676588" w:rsidP="00652D6C">
      <w:pPr>
        <w:spacing w:before="40" w:after="60" w:line="276" w:lineRule="auto"/>
        <w:contextualSpacing/>
        <w:rPr>
          <w:rFonts w:ascii="Aptos Narrow" w:hAnsi="Aptos Narrow"/>
          <w:b/>
          <w:bCs/>
          <w:sz w:val="18"/>
          <w:szCs w:val="18"/>
          <w:u w:val="single"/>
        </w:rPr>
      </w:pPr>
      <w:r w:rsidRPr="00676588">
        <w:rPr>
          <w:rFonts w:ascii="Aptos Narrow" w:hAnsi="Aptos Narrow"/>
          <w:b/>
          <w:bCs/>
          <w:sz w:val="18"/>
          <w:szCs w:val="18"/>
          <w:u w:val="single"/>
        </w:rPr>
        <w:t>Nivelul de transfer al riscurilor către operator</w:t>
      </w:r>
    </w:p>
    <w:p w14:paraId="77D95586"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În temeiul art. 6 din Legea nr. 100/2016, calificarea delegării ca </w:t>
      </w:r>
      <w:r w:rsidRPr="004927B9">
        <w:rPr>
          <w:rFonts w:ascii="Aptos Narrow" w:hAnsi="Aptos Narrow"/>
          <w:b/>
          <w:bCs/>
          <w:sz w:val="18"/>
          <w:szCs w:val="18"/>
        </w:rPr>
        <w:t>concesiune de servicii</w:t>
      </w:r>
      <w:r w:rsidRPr="004927B9">
        <w:rPr>
          <w:rFonts w:ascii="Aptos Narrow" w:hAnsi="Aptos Narrow"/>
          <w:sz w:val="18"/>
          <w:szCs w:val="18"/>
        </w:rPr>
        <w:t xml:space="preserve"> depinde de transferul către operator a unei părți semnificative a </w:t>
      </w:r>
      <w:r w:rsidRPr="004927B9">
        <w:rPr>
          <w:rFonts w:ascii="Aptos Narrow" w:hAnsi="Aptos Narrow"/>
          <w:b/>
          <w:bCs/>
          <w:sz w:val="18"/>
          <w:szCs w:val="18"/>
        </w:rPr>
        <w:t>riscului de operare</w:t>
      </w:r>
      <w:r w:rsidRPr="004927B9">
        <w:rPr>
          <w:rFonts w:ascii="Aptos Narrow" w:hAnsi="Aptos Narrow"/>
          <w:sz w:val="18"/>
          <w:szCs w:val="18"/>
        </w:rPr>
        <w:t xml:space="preserve"> (cerere și/sau disponibilitate), astfel încât, în condiții normale de exploatare, </w:t>
      </w:r>
      <w:r w:rsidRPr="004927B9">
        <w:rPr>
          <w:rFonts w:ascii="Aptos Narrow" w:hAnsi="Aptos Narrow"/>
          <w:b/>
          <w:bCs/>
          <w:sz w:val="18"/>
          <w:szCs w:val="18"/>
        </w:rPr>
        <w:t>recuperarea costurilor și a investițiilor să nu fie garantată</w:t>
      </w:r>
      <w:r w:rsidRPr="004927B9">
        <w:rPr>
          <w:rFonts w:ascii="Aptos Narrow" w:hAnsi="Aptos Narrow"/>
          <w:sz w:val="18"/>
          <w:szCs w:val="18"/>
        </w:rPr>
        <w:t xml:space="preserve">. </w:t>
      </w:r>
    </w:p>
    <w:p w14:paraId="67B2DC54"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Modalitatea de delegare prin gestiune delegată pentru TMB Sânpaul și DDN Sânpaul respectă condițiile asociate riscului de operare, întrucât remunerarea este legată de </w:t>
      </w:r>
      <w:r w:rsidRPr="004927B9">
        <w:rPr>
          <w:rFonts w:ascii="Aptos Narrow" w:hAnsi="Aptos Narrow"/>
          <w:b/>
          <w:bCs/>
          <w:sz w:val="18"/>
          <w:szCs w:val="18"/>
        </w:rPr>
        <w:t>cantitățile reale</w:t>
      </w:r>
      <w:r w:rsidRPr="004927B9">
        <w:rPr>
          <w:rFonts w:ascii="Aptos Narrow" w:hAnsi="Aptos Narrow"/>
          <w:sz w:val="18"/>
          <w:szCs w:val="18"/>
        </w:rPr>
        <w:t xml:space="preserve"> și de </w:t>
      </w:r>
      <w:r w:rsidRPr="004927B9">
        <w:rPr>
          <w:rFonts w:ascii="Aptos Narrow" w:hAnsi="Aptos Narrow"/>
          <w:b/>
          <w:bCs/>
          <w:sz w:val="18"/>
          <w:szCs w:val="18"/>
        </w:rPr>
        <w:t>performanța efectivă</w:t>
      </w:r>
      <w:r w:rsidRPr="004927B9">
        <w:rPr>
          <w:rFonts w:ascii="Aptos Narrow" w:hAnsi="Aptos Narrow"/>
          <w:sz w:val="18"/>
          <w:szCs w:val="18"/>
        </w:rPr>
        <w:t xml:space="preserve"> a instalațiilor, iar ajustările/modificările de tarif sunt permise numai în condițiile și procedurile reglementate de ANRSC (ajustare cu IPC; modificare la șocuri de cost, schimbări legislative sau variații de volum peste ±10% față de programatul anterior).</w:t>
      </w:r>
    </w:p>
    <w:tbl>
      <w:tblPr>
        <w:tblStyle w:val="TabelgrilLuminos"/>
        <w:tblW w:w="0" w:type="auto"/>
        <w:tblLook w:val="04A0" w:firstRow="1" w:lastRow="0" w:firstColumn="1" w:lastColumn="0" w:noHBand="0" w:noVBand="1"/>
      </w:tblPr>
      <w:tblGrid>
        <w:gridCol w:w="1363"/>
        <w:gridCol w:w="7925"/>
      </w:tblGrid>
      <w:tr w:rsidR="004927B9" w:rsidRPr="004927B9" w14:paraId="65F097A6" w14:textId="77777777" w:rsidTr="00DF058F">
        <w:trPr>
          <w:tblHeader/>
        </w:trPr>
        <w:tc>
          <w:tcPr>
            <w:tcW w:w="1413" w:type="dxa"/>
            <w:shd w:val="clear" w:color="auto" w:fill="FFF2CC" w:themeFill="accent4" w:themeFillTint="33"/>
            <w:vAlign w:val="center"/>
            <w:hideMark/>
          </w:tcPr>
          <w:p w14:paraId="53BB7D06" w14:textId="77777777" w:rsidR="004927B9" w:rsidRPr="004927B9" w:rsidRDefault="004927B9" w:rsidP="00652D6C">
            <w:pPr>
              <w:spacing w:before="40" w:after="60" w:line="276" w:lineRule="auto"/>
              <w:contextualSpacing/>
              <w:jc w:val="center"/>
              <w:rPr>
                <w:rFonts w:ascii="Aptos Narrow" w:hAnsi="Aptos Narrow"/>
                <w:b/>
                <w:bCs/>
                <w:sz w:val="18"/>
                <w:szCs w:val="18"/>
              </w:rPr>
            </w:pPr>
            <w:r w:rsidRPr="004927B9">
              <w:rPr>
                <w:rFonts w:ascii="Aptos Narrow" w:hAnsi="Aptos Narrow"/>
                <w:b/>
                <w:bCs/>
                <w:sz w:val="18"/>
                <w:szCs w:val="18"/>
              </w:rPr>
              <w:t>Categoria de risc</w:t>
            </w:r>
          </w:p>
        </w:tc>
        <w:tc>
          <w:tcPr>
            <w:tcW w:w="8614" w:type="dxa"/>
            <w:shd w:val="clear" w:color="auto" w:fill="FFF2CC" w:themeFill="accent4" w:themeFillTint="33"/>
            <w:vAlign w:val="center"/>
            <w:hideMark/>
          </w:tcPr>
          <w:p w14:paraId="5AB82858" w14:textId="77777777" w:rsidR="004927B9" w:rsidRPr="004927B9" w:rsidRDefault="004927B9" w:rsidP="00652D6C">
            <w:pPr>
              <w:spacing w:before="40" w:after="60" w:line="276" w:lineRule="auto"/>
              <w:contextualSpacing/>
              <w:jc w:val="center"/>
              <w:rPr>
                <w:rFonts w:ascii="Aptos Narrow" w:hAnsi="Aptos Narrow"/>
                <w:b/>
                <w:bCs/>
                <w:sz w:val="18"/>
                <w:szCs w:val="18"/>
              </w:rPr>
            </w:pPr>
            <w:r w:rsidRPr="004927B9">
              <w:rPr>
                <w:rFonts w:ascii="Aptos Narrow" w:hAnsi="Aptos Narrow"/>
                <w:b/>
                <w:bCs/>
                <w:sz w:val="18"/>
                <w:szCs w:val="18"/>
              </w:rPr>
              <w:t>Observații operative și juridice</w:t>
            </w:r>
          </w:p>
        </w:tc>
      </w:tr>
      <w:tr w:rsidR="004927B9" w:rsidRPr="004927B9" w14:paraId="28A73C76" w14:textId="77777777" w:rsidTr="00DF058F">
        <w:tc>
          <w:tcPr>
            <w:tcW w:w="1413" w:type="dxa"/>
            <w:hideMark/>
          </w:tcPr>
          <w:p w14:paraId="59F6B9C8" w14:textId="77777777" w:rsidR="004927B9" w:rsidRPr="004927B9" w:rsidRDefault="004927B9" w:rsidP="00652D6C">
            <w:pPr>
              <w:spacing w:before="40" w:after="60" w:line="276" w:lineRule="auto"/>
              <w:contextualSpacing/>
              <w:jc w:val="center"/>
              <w:rPr>
                <w:rFonts w:ascii="Aptos Narrow" w:hAnsi="Aptos Narrow"/>
                <w:sz w:val="18"/>
                <w:szCs w:val="18"/>
              </w:rPr>
            </w:pPr>
            <w:r w:rsidRPr="004927B9">
              <w:rPr>
                <w:rFonts w:ascii="Aptos Narrow" w:hAnsi="Aptos Narrow"/>
                <w:b/>
                <w:bCs/>
                <w:sz w:val="18"/>
                <w:szCs w:val="18"/>
              </w:rPr>
              <w:t>Tehnic</w:t>
            </w:r>
          </w:p>
        </w:tc>
        <w:tc>
          <w:tcPr>
            <w:tcW w:w="8614" w:type="dxa"/>
            <w:hideMark/>
          </w:tcPr>
          <w:p w14:paraId="69421EDF"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Execuția, echipamentele, punerea în funcțiune și utilitățile sunt în sarcina operatorului (100%); proiectarea este preponderent la operator, cu verificare la delegatar; neprevăzutele geotehnice se tratează ca impreviziune/contingență, cu partajare limitată.</w:t>
            </w:r>
          </w:p>
        </w:tc>
      </w:tr>
      <w:tr w:rsidR="004927B9" w:rsidRPr="004927B9" w14:paraId="4BA70182" w14:textId="77777777" w:rsidTr="00DF058F">
        <w:tc>
          <w:tcPr>
            <w:tcW w:w="1413" w:type="dxa"/>
            <w:hideMark/>
          </w:tcPr>
          <w:p w14:paraId="32C7407A" w14:textId="77777777" w:rsidR="004927B9" w:rsidRPr="004927B9" w:rsidRDefault="004927B9" w:rsidP="00652D6C">
            <w:pPr>
              <w:spacing w:before="40" w:after="60" w:line="276" w:lineRule="auto"/>
              <w:contextualSpacing/>
              <w:jc w:val="center"/>
              <w:rPr>
                <w:rFonts w:ascii="Aptos Narrow" w:hAnsi="Aptos Narrow"/>
                <w:sz w:val="18"/>
                <w:szCs w:val="18"/>
              </w:rPr>
            </w:pPr>
            <w:r w:rsidRPr="004927B9">
              <w:rPr>
                <w:rFonts w:ascii="Aptos Narrow" w:hAnsi="Aptos Narrow"/>
                <w:b/>
                <w:bCs/>
                <w:sz w:val="18"/>
                <w:szCs w:val="18"/>
              </w:rPr>
              <w:t>Financiar</w:t>
            </w:r>
          </w:p>
        </w:tc>
        <w:tc>
          <w:tcPr>
            <w:tcW w:w="8614" w:type="dxa"/>
            <w:hideMark/>
          </w:tcPr>
          <w:p w14:paraId="21015859"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Inflația/costurile curente și alimentarea fondului de închidere sunt la operator; bugetele publice și cuantumul fondului de închidere rămân la delegatar; lichiditatea este partajată prin termene și penalități; insolvența este împărțită cu step-in/reziliere. Ajustare/modificare tarif conform Ordinului 640/2022.</w:t>
            </w:r>
          </w:p>
        </w:tc>
      </w:tr>
      <w:tr w:rsidR="004927B9" w:rsidRPr="004927B9" w14:paraId="0443B439" w14:textId="77777777" w:rsidTr="00DF058F">
        <w:tc>
          <w:tcPr>
            <w:tcW w:w="1413" w:type="dxa"/>
            <w:hideMark/>
          </w:tcPr>
          <w:p w14:paraId="60F1B463" w14:textId="77777777" w:rsidR="004927B9" w:rsidRPr="004927B9" w:rsidRDefault="004927B9" w:rsidP="00652D6C">
            <w:pPr>
              <w:spacing w:before="40" w:after="60" w:line="276" w:lineRule="auto"/>
              <w:contextualSpacing/>
              <w:jc w:val="center"/>
              <w:rPr>
                <w:rFonts w:ascii="Aptos Narrow" w:hAnsi="Aptos Narrow"/>
                <w:sz w:val="18"/>
                <w:szCs w:val="18"/>
              </w:rPr>
            </w:pPr>
            <w:r w:rsidRPr="004927B9">
              <w:rPr>
                <w:rFonts w:ascii="Aptos Narrow" w:hAnsi="Aptos Narrow"/>
                <w:b/>
                <w:bCs/>
                <w:sz w:val="18"/>
                <w:szCs w:val="18"/>
              </w:rPr>
              <w:t>Operare</w:t>
            </w:r>
          </w:p>
        </w:tc>
        <w:tc>
          <w:tcPr>
            <w:tcW w:w="8614" w:type="dxa"/>
            <w:hideMark/>
          </w:tcPr>
          <w:p w14:paraId="33A223D7"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Cererea (cantități la TMB/DDN și la compostare) este la operator; disponibilitatea/indicatori de performanță (ore de funcționare, calitatea fracțiilor, tratarea levigatului, captarea/arderea biogazului) este integral la operator, cu abatement/penalități; controlul la poartă este partajat prin proceduri de recepție și redirecționare. </w:t>
            </w:r>
          </w:p>
          <w:p w14:paraId="6E45BBD4" w14:textId="1E29A600"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Pragul de ±10% declanșează modificarea de tarif pe variații de volum. </w:t>
            </w:r>
          </w:p>
        </w:tc>
      </w:tr>
      <w:tr w:rsidR="004927B9" w:rsidRPr="004927B9" w14:paraId="68B9EA95" w14:textId="77777777" w:rsidTr="00DF058F">
        <w:tc>
          <w:tcPr>
            <w:tcW w:w="1413" w:type="dxa"/>
            <w:hideMark/>
          </w:tcPr>
          <w:p w14:paraId="34659A17" w14:textId="77777777" w:rsidR="004927B9" w:rsidRPr="004927B9" w:rsidRDefault="004927B9" w:rsidP="00652D6C">
            <w:pPr>
              <w:spacing w:before="40" w:after="60" w:line="276" w:lineRule="auto"/>
              <w:contextualSpacing/>
              <w:jc w:val="center"/>
              <w:rPr>
                <w:rFonts w:ascii="Aptos Narrow" w:hAnsi="Aptos Narrow"/>
                <w:sz w:val="18"/>
                <w:szCs w:val="18"/>
              </w:rPr>
            </w:pPr>
            <w:r w:rsidRPr="004927B9">
              <w:rPr>
                <w:rFonts w:ascii="Aptos Narrow" w:hAnsi="Aptos Narrow"/>
                <w:b/>
                <w:bCs/>
                <w:sz w:val="18"/>
                <w:szCs w:val="18"/>
              </w:rPr>
              <w:t>Juridic</w:t>
            </w:r>
          </w:p>
        </w:tc>
        <w:tc>
          <w:tcPr>
            <w:tcW w:w="8614" w:type="dxa"/>
            <w:hideMark/>
          </w:tcPr>
          <w:p w14:paraId="38D544B7"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Autorizarea de operare (costuri/întârzieri inerente evaluării la ofertare) este la operator; avizele pe flux sunt gestionate tehnic de operator cu sprijin instituțional al delegatarului; achizițiile/contestațiile sunt la delegatar; modificările legislative și forța majoră sunt partajate echilibrat. </w:t>
            </w:r>
          </w:p>
        </w:tc>
      </w:tr>
      <w:tr w:rsidR="004927B9" w:rsidRPr="004927B9" w14:paraId="225B649F" w14:textId="77777777" w:rsidTr="00DF058F">
        <w:tc>
          <w:tcPr>
            <w:tcW w:w="1413" w:type="dxa"/>
            <w:hideMark/>
          </w:tcPr>
          <w:p w14:paraId="3F69489F" w14:textId="77777777" w:rsidR="004927B9" w:rsidRPr="004927B9" w:rsidRDefault="004927B9" w:rsidP="00652D6C">
            <w:pPr>
              <w:spacing w:before="40" w:after="60" w:line="276" w:lineRule="auto"/>
              <w:contextualSpacing/>
              <w:jc w:val="center"/>
              <w:rPr>
                <w:rFonts w:ascii="Aptos Narrow" w:hAnsi="Aptos Narrow"/>
                <w:sz w:val="18"/>
                <w:szCs w:val="18"/>
              </w:rPr>
            </w:pPr>
            <w:r w:rsidRPr="004927B9">
              <w:rPr>
                <w:rFonts w:ascii="Aptos Narrow" w:hAnsi="Aptos Narrow"/>
                <w:b/>
                <w:bCs/>
                <w:sz w:val="18"/>
                <w:szCs w:val="18"/>
              </w:rPr>
              <w:t>Mediu și social</w:t>
            </w:r>
          </w:p>
        </w:tc>
        <w:tc>
          <w:tcPr>
            <w:tcW w:w="8614" w:type="dxa"/>
            <w:hideMark/>
          </w:tcPr>
          <w:p w14:paraId="4513C438"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 xml:space="preserve">Conformarea de mediu revine operatorului; aducerea la conformitate nu dă drept la majorări de tarif; incidentele de transport și securitatea amplasamentului sunt la operator; relația cu comunitatea se gestionează prin măsuri din AIM și planuri de reducere a impactului. </w:t>
            </w:r>
          </w:p>
        </w:tc>
      </w:tr>
    </w:tbl>
    <w:p w14:paraId="77360890" w14:textId="77777777" w:rsidR="004927B9" w:rsidRPr="004927B9" w:rsidRDefault="004927B9" w:rsidP="00652D6C">
      <w:pPr>
        <w:spacing w:before="40" w:after="60" w:line="276" w:lineRule="auto"/>
        <w:contextualSpacing/>
        <w:rPr>
          <w:rFonts w:ascii="Aptos Narrow" w:hAnsi="Aptos Narrow"/>
          <w:sz w:val="18"/>
          <w:szCs w:val="18"/>
        </w:rPr>
      </w:pPr>
      <w:r w:rsidRPr="004927B9">
        <w:rPr>
          <w:rFonts w:ascii="Aptos Narrow" w:hAnsi="Aptos Narrow"/>
          <w:sz w:val="18"/>
          <w:szCs w:val="18"/>
        </w:rPr>
        <w:t>Pentru riscurile care definesc natura concesiunii (cerere și disponibilitate), transferul către operator este mult mai semnificativ față de riscurile asumate de către Delegatar, ceea ce indică o expunere reală la fluctuațiile pieței și la performanța instalațiilor. La nivel agregat, chiar ținând cont de componentele bugetare/instituționale rămase la delegatar, ansamblul proiectului reflectă un transfer semnificativ de risc către operator, conform exigenței legale.</w:t>
      </w:r>
    </w:p>
    <w:p w14:paraId="42FC1D28" w14:textId="77777777" w:rsidR="00B22D37" w:rsidRPr="00750143" w:rsidRDefault="00B22D37" w:rsidP="00652D6C">
      <w:pPr>
        <w:spacing w:before="40" w:after="60" w:line="276" w:lineRule="auto"/>
        <w:contextualSpacing/>
        <w:rPr>
          <w:rFonts w:ascii="Aptos Narrow" w:hAnsi="Aptos Narrow" w:cs="Segoe UI"/>
          <w:sz w:val="18"/>
          <w:szCs w:val="18"/>
        </w:rPr>
      </w:pPr>
    </w:p>
    <w:p w14:paraId="2E757635" w14:textId="28FD4A86" w:rsidR="0091757A" w:rsidRPr="00676588" w:rsidRDefault="0091757A" w:rsidP="00E91E0C">
      <w:pPr>
        <w:pStyle w:val="Titlu2"/>
        <w:shd w:val="clear" w:color="auto" w:fill="D9E2F3" w:themeFill="accent1" w:themeFillTint="33"/>
        <w:spacing w:before="40" w:after="60" w:line="276" w:lineRule="auto"/>
        <w:contextualSpacing/>
        <w:rPr>
          <w:rFonts w:ascii="Aptos Narrow" w:hAnsi="Aptos Narrow" w:cs="Segoe UI"/>
          <w:b/>
          <w:bCs/>
          <w:color w:val="auto"/>
          <w:sz w:val="20"/>
          <w:szCs w:val="20"/>
        </w:rPr>
      </w:pPr>
      <w:bookmarkStart w:id="49" w:name="_Toc215511153"/>
      <w:r w:rsidRPr="00676588">
        <w:rPr>
          <w:rFonts w:ascii="Aptos Narrow" w:hAnsi="Aptos Narrow" w:cs="Segoe UI"/>
          <w:b/>
          <w:bCs/>
          <w:color w:val="auto"/>
          <w:sz w:val="20"/>
          <w:szCs w:val="20"/>
        </w:rPr>
        <w:t>5.3. Modalitatea de implementare a Contractului</w:t>
      </w:r>
      <w:bookmarkEnd w:id="49"/>
    </w:p>
    <w:p w14:paraId="1820CB94" w14:textId="77777777" w:rsidR="00480891" w:rsidRPr="00750143" w:rsidRDefault="00480891" w:rsidP="00652D6C">
      <w:pPr>
        <w:spacing w:before="40" w:after="60" w:line="276" w:lineRule="auto"/>
        <w:contextualSpacing/>
        <w:rPr>
          <w:rFonts w:ascii="Aptos Narrow" w:hAnsi="Aptos Narrow" w:cs="Segoe UI"/>
          <w:sz w:val="18"/>
          <w:szCs w:val="18"/>
        </w:rPr>
      </w:pPr>
    </w:p>
    <w:p w14:paraId="34FD84D7" w14:textId="01A8A3E7" w:rsidR="002D153D" w:rsidRPr="00E91E0C" w:rsidRDefault="002D153D" w:rsidP="00652D6C">
      <w:pPr>
        <w:pStyle w:val="Titlu3"/>
        <w:spacing w:after="60" w:line="276" w:lineRule="auto"/>
        <w:ind w:firstLine="720"/>
        <w:contextualSpacing/>
        <w:rPr>
          <w:rFonts w:ascii="Aptos Narrow" w:hAnsi="Aptos Narrow" w:cs="Segoe UI"/>
          <w:b/>
          <w:bCs/>
          <w:i/>
          <w:iCs/>
          <w:color w:val="2F5496" w:themeColor="accent1" w:themeShade="BF"/>
          <w:sz w:val="18"/>
          <w:szCs w:val="18"/>
        </w:rPr>
      </w:pPr>
      <w:bookmarkStart w:id="50" w:name="_Toc215511154"/>
      <w:r w:rsidRPr="00E91E0C">
        <w:rPr>
          <w:rFonts w:ascii="Aptos Narrow" w:hAnsi="Aptos Narrow" w:cs="Segoe UI"/>
          <w:b/>
          <w:bCs/>
          <w:i/>
          <w:iCs/>
          <w:color w:val="2F5496" w:themeColor="accent1" w:themeShade="BF"/>
          <w:sz w:val="18"/>
          <w:szCs w:val="18"/>
        </w:rPr>
        <w:t>5.3.1. Informații privind o anumită profesie</w:t>
      </w:r>
      <w:bookmarkEnd w:id="50"/>
    </w:p>
    <w:p w14:paraId="3FC5212E" w14:textId="0A58D677" w:rsidR="0091757A" w:rsidRPr="00750143" w:rsidRDefault="0091757A"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Nu este aplicabil</w:t>
      </w:r>
      <w:r w:rsidR="00480891" w:rsidRPr="00750143">
        <w:rPr>
          <w:rFonts w:ascii="Aptos Narrow" w:hAnsi="Aptos Narrow" w:cs="Segoe UI"/>
          <w:sz w:val="18"/>
          <w:szCs w:val="18"/>
        </w:rPr>
        <w:t>ă</w:t>
      </w:r>
      <w:r w:rsidRPr="00750143">
        <w:rPr>
          <w:rFonts w:ascii="Aptos Narrow" w:hAnsi="Aptos Narrow" w:cs="Segoe UI"/>
          <w:sz w:val="18"/>
          <w:szCs w:val="18"/>
        </w:rPr>
        <w:t xml:space="preserve"> prezentei proceduri</w:t>
      </w:r>
      <w:r w:rsidR="0060642B" w:rsidRPr="00750143">
        <w:rPr>
          <w:rFonts w:ascii="Aptos Narrow" w:hAnsi="Aptos Narrow" w:cs="Segoe UI"/>
          <w:sz w:val="18"/>
          <w:szCs w:val="18"/>
        </w:rPr>
        <w:t>.</w:t>
      </w:r>
    </w:p>
    <w:p w14:paraId="52F241D9" w14:textId="77777777" w:rsidR="007C1DA8" w:rsidRPr="00750143" w:rsidRDefault="007C1DA8" w:rsidP="00652D6C">
      <w:pPr>
        <w:spacing w:before="40" w:after="60" w:line="276" w:lineRule="auto"/>
        <w:contextualSpacing/>
        <w:rPr>
          <w:rFonts w:ascii="Aptos Narrow" w:hAnsi="Aptos Narrow" w:cs="Segoe UI"/>
          <w:sz w:val="18"/>
          <w:szCs w:val="18"/>
        </w:rPr>
      </w:pPr>
    </w:p>
    <w:p w14:paraId="1BA58AE1" w14:textId="6D01E5B6" w:rsidR="00480891" w:rsidRPr="00E91E0C" w:rsidRDefault="002D153D" w:rsidP="00652D6C">
      <w:pPr>
        <w:pStyle w:val="Titlu3"/>
        <w:spacing w:after="60" w:line="276" w:lineRule="auto"/>
        <w:ind w:firstLine="720"/>
        <w:contextualSpacing/>
        <w:rPr>
          <w:rFonts w:ascii="Aptos Narrow" w:hAnsi="Aptos Narrow" w:cs="Segoe UI"/>
          <w:b/>
          <w:bCs/>
          <w:i/>
          <w:iCs/>
          <w:color w:val="2F5496" w:themeColor="accent1" w:themeShade="BF"/>
          <w:sz w:val="18"/>
          <w:szCs w:val="18"/>
        </w:rPr>
      </w:pPr>
      <w:bookmarkStart w:id="51" w:name="_Toc215511155"/>
      <w:r w:rsidRPr="00E91E0C">
        <w:rPr>
          <w:rFonts w:ascii="Aptos Narrow" w:hAnsi="Aptos Narrow" w:cs="Segoe UI"/>
          <w:b/>
          <w:bCs/>
          <w:i/>
          <w:iCs/>
          <w:color w:val="2F5496" w:themeColor="accent1" w:themeShade="BF"/>
          <w:sz w:val="18"/>
          <w:szCs w:val="18"/>
        </w:rPr>
        <w:t>5.3.2. Condiții de executare a contractului</w:t>
      </w:r>
      <w:bookmarkEnd w:id="51"/>
    </w:p>
    <w:p w14:paraId="148FD8ED" w14:textId="7E430ACA" w:rsidR="00E26735" w:rsidRPr="00750143" w:rsidRDefault="00E26735"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 xml:space="preserve">Contractul ce urmează a fi atribuit este un </w:t>
      </w:r>
      <w:r w:rsidRPr="00750143">
        <w:rPr>
          <w:rFonts w:ascii="Aptos Narrow" w:hAnsi="Aptos Narrow" w:cs="Segoe UI"/>
          <w:b/>
          <w:bCs/>
          <w:sz w:val="18"/>
          <w:szCs w:val="18"/>
        </w:rPr>
        <w:t>contract de concesiune de servicii</w:t>
      </w:r>
      <w:r w:rsidRPr="00750143">
        <w:rPr>
          <w:rFonts w:ascii="Aptos Narrow" w:hAnsi="Aptos Narrow" w:cs="Segoe UI"/>
          <w:sz w:val="18"/>
          <w:szCs w:val="18"/>
        </w:rPr>
        <w:t>, încheiat în conformitate cu prevederile Legii nr. 100/2016 privind concesiunile de lucrări și concesiunile de servicii, coroborate cu Legea nr. 51/2006, Legea nr. 101/2006 și actele subsecvente emise de ANRSC.</w:t>
      </w:r>
    </w:p>
    <w:p w14:paraId="3E22B4C9" w14:textId="24C506A8" w:rsidR="00E26735" w:rsidRPr="00750143" w:rsidRDefault="00E26735"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 xml:space="preserve">Contractul are toate caracteristicile unui astfel de raport juridic: este solemn, cu titlu oneros, cu executare succesivă în timp, pe termen lung, și are ca element esențial </w:t>
      </w:r>
      <w:r w:rsidRPr="00750143">
        <w:rPr>
          <w:rFonts w:ascii="Aptos Narrow" w:hAnsi="Aptos Narrow" w:cs="Segoe UI"/>
          <w:b/>
          <w:bCs/>
          <w:sz w:val="18"/>
          <w:szCs w:val="18"/>
        </w:rPr>
        <w:t>transferul unui risc semnificativ de operare</w:t>
      </w:r>
      <w:r w:rsidRPr="00750143">
        <w:rPr>
          <w:rFonts w:ascii="Aptos Narrow" w:hAnsi="Aptos Narrow" w:cs="Segoe UI"/>
          <w:sz w:val="18"/>
          <w:szCs w:val="18"/>
        </w:rPr>
        <w:t xml:space="preserve"> către concesionar. Contractul se încheie pe o perioadă determinată de </w:t>
      </w:r>
      <w:r w:rsidRPr="00750143">
        <w:rPr>
          <w:rFonts w:ascii="Aptos Narrow" w:hAnsi="Aptos Narrow" w:cs="Segoe UI"/>
          <w:b/>
          <w:bCs/>
          <w:sz w:val="18"/>
          <w:szCs w:val="18"/>
        </w:rPr>
        <w:t>10 ani (120 luni)</w:t>
      </w:r>
      <w:r w:rsidRPr="00750143">
        <w:rPr>
          <w:rFonts w:ascii="Aptos Narrow" w:hAnsi="Aptos Narrow" w:cs="Segoe UI"/>
          <w:sz w:val="18"/>
          <w:szCs w:val="18"/>
        </w:rPr>
        <w:t>, perioadă care acoperă atât execuția investițiilor prevăzute (inclusiv proiectarea și realizarea Celulei 2), cât și operarea instalațiilor TMB și DDN Sânpaul, în condițiile și cu obligațiile stabilite prin caietul de sarcini și contractul de concesiune.</w:t>
      </w:r>
    </w:p>
    <w:p w14:paraId="6705AE98" w14:textId="77777777" w:rsidR="00762856" w:rsidRPr="00750143" w:rsidRDefault="00762856" w:rsidP="00652D6C">
      <w:pPr>
        <w:spacing w:before="40" w:after="60" w:line="276" w:lineRule="auto"/>
        <w:contextualSpacing/>
        <w:rPr>
          <w:rFonts w:ascii="Aptos Narrow" w:hAnsi="Aptos Narrow" w:cs="Segoe UI"/>
          <w:sz w:val="18"/>
          <w:szCs w:val="18"/>
        </w:rPr>
      </w:pPr>
    </w:p>
    <w:p w14:paraId="3FEBD172" w14:textId="5EC2D0B6" w:rsidR="0091757A" w:rsidRPr="00E91E0C" w:rsidRDefault="002D153D" w:rsidP="00652D6C">
      <w:pPr>
        <w:pStyle w:val="Titlu3"/>
        <w:spacing w:after="60" w:line="276" w:lineRule="auto"/>
        <w:ind w:firstLine="720"/>
        <w:contextualSpacing/>
        <w:rPr>
          <w:rFonts w:ascii="Aptos Narrow" w:hAnsi="Aptos Narrow" w:cs="Segoe UI"/>
          <w:b/>
          <w:i/>
          <w:iCs/>
          <w:color w:val="2F5496" w:themeColor="accent1" w:themeShade="BF"/>
          <w:sz w:val="18"/>
          <w:szCs w:val="18"/>
        </w:rPr>
      </w:pPr>
      <w:bookmarkStart w:id="52" w:name="_Toc215511156"/>
      <w:r w:rsidRPr="00E91E0C">
        <w:rPr>
          <w:rFonts w:ascii="Aptos Narrow" w:hAnsi="Aptos Narrow" w:cs="Segoe UI"/>
          <w:b/>
          <w:bCs/>
          <w:i/>
          <w:iCs/>
          <w:color w:val="2F5496" w:themeColor="accent1" w:themeShade="BF"/>
          <w:sz w:val="18"/>
          <w:szCs w:val="18"/>
        </w:rPr>
        <w:t xml:space="preserve">5.3.3. </w:t>
      </w:r>
      <w:r w:rsidR="0091757A" w:rsidRPr="00E91E0C">
        <w:rPr>
          <w:rFonts w:ascii="Aptos Narrow" w:hAnsi="Aptos Narrow" w:cs="Segoe UI"/>
          <w:b/>
          <w:i/>
          <w:iCs/>
          <w:color w:val="2F5496" w:themeColor="accent1" w:themeShade="BF"/>
          <w:sz w:val="18"/>
          <w:szCs w:val="18"/>
        </w:rPr>
        <w:t>Informații privind personalul responsabil cu executarea contractului</w:t>
      </w:r>
      <w:bookmarkEnd w:id="52"/>
    </w:p>
    <w:p w14:paraId="54CEE77E" w14:textId="02A5EB25" w:rsidR="0091757A" w:rsidRPr="00750143" w:rsidRDefault="0091757A" w:rsidP="00652D6C">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Nu este aplicabil</w:t>
      </w:r>
      <w:r w:rsidR="00480891" w:rsidRPr="00750143">
        <w:rPr>
          <w:rFonts w:ascii="Aptos Narrow" w:hAnsi="Aptos Narrow" w:cs="Segoe UI"/>
          <w:sz w:val="18"/>
          <w:szCs w:val="18"/>
        </w:rPr>
        <w:t>ă</w:t>
      </w:r>
      <w:r w:rsidRPr="00750143">
        <w:rPr>
          <w:rFonts w:ascii="Aptos Narrow" w:hAnsi="Aptos Narrow" w:cs="Segoe UI"/>
          <w:sz w:val="18"/>
          <w:szCs w:val="18"/>
        </w:rPr>
        <w:t xml:space="preserve"> prezentei proceduri</w:t>
      </w:r>
      <w:r w:rsidR="00A63CB1" w:rsidRPr="00750143">
        <w:rPr>
          <w:rFonts w:ascii="Aptos Narrow" w:hAnsi="Aptos Narrow" w:cs="Segoe UI"/>
          <w:sz w:val="18"/>
          <w:szCs w:val="18"/>
        </w:rPr>
        <w:t>.</w:t>
      </w:r>
    </w:p>
    <w:p w14:paraId="3F9E2984" w14:textId="77777777" w:rsidR="00480891" w:rsidRPr="00750143" w:rsidRDefault="00480891" w:rsidP="00652D6C">
      <w:pPr>
        <w:spacing w:before="40" w:after="60" w:line="276" w:lineRule="auto"/>
        <w:contextualSpacing/>
        <w:rPr>
          <w:rFonts w:ascii="Aptos Narrow" w:hAnsi="Aptos Narrow" w:cs="Segoe UI"/>
          <w:sz w:val="18"/>
          <w:szCs w:val="18"/>
        </w:rPr>
      </w:pPr>
    </w:p>
    <w:p w14:paraId="2093A7E3" w14:textId="651BDA2B" w:rsidR="0091757A" w:rsidRPr="00E91E0C" w:rsidRDefault="002D153D" w:rsidP="00652D6C">
      <w:pPr>
        <w:pStyle w:val="Titlu3"/>
        <w:spacing w:after="60" w:line="276" w:lineRule="auto"/>
        <w:ind w:firstLine="720"/>
        <w:contextualSpacing/>
        <w:rPr>
          <w:rFonts w:ascii="Aptos Narrow" w:hAnsi="Aptos Narrow" w:cs="Segoe UI"/>
          <w:b/>
          <w:i/>
          <w:iCs/>
          <w:color w:val="2F5496" w:themeColor="accent1" w:themeShade="BF"/>
          <w:sz w:val="18"/>
          <w:szCs w:val="18"/>
        </w:rPr>
      </w:pPr>
      <w:bookmarkStart w:id="53" w:name="_Toc215511157"/>
      <w:r w:rsidRPr="00E91E0C">
        <w:rPr>
          <w:rFonts w:ascii="Aptos Narrow" w:hAnsi="Aptos Narrow" w:cs="Segoe UI"/>
          <w:b/>
          <w:bCs/>
          <w:i/>
          <w:iCs/>
          <w:color w:val="2F5496" w:themeColor="accent1" w:themeShade="BF"/>
          <w:sz w:val="18"/>
          <w:szCs w:val="18"/>
        </w:rPr>
        <w:t xml:space="preserve">5.3.4. </w:t>
      </w:r>
      <w:r w:rsidR="0091757A" w:rsidRPr="00E91E0C">
        <w:rPr>
          <w:rFonts w:ascii="Aptos Narrow" w:hAnsi="Aptos Narrow" w:cs="Segoe UI"/>
          <w:b/>
          <w:i/>
          <w:iCs/>
          <w:color w:val="2F5496" w:themeColor="accent1" w:themeShade="BF"/>
          <w:sz w:val="18"/>
          <w:szCs w:val="18"/>
        </w:rPr>
        <w:t>Garanția de bună execuție</w:t>
      </w:r>
      <w:bookmarkEnd w:id="53"/>
    </w:p>
    <w:p w14:paraId="4D7F210C" w14:textId="6FD6B37D" w:rsidR="00253AFA" w:rsidRDefault="00F6683F" w:rsidP="00F16AD3">
      <w:pPr>
        <w:spacing w:before="40" w:after="60" w:line="276" w:lineRule="auto"/>
        <w:contextualSpacing/>
        <w:rPr>
          <w:rFonts w:ascii="Aptos Narrow" w:hAnsi="Aptos Narrow" w:cs="Segoe UI"/>
          <w:sz w:val="18"/>
          <w:szCs w:val="18"/>
        </w:rPr>
      </w:pPr>
      <w:r w:rsidRPr="00750143">
        <w:rPr>
          <w:rFonts w:ascii="Aptos Narrow" w:hAnsi="Aptos Narrow" w:cs="Segoe UI"/>
          <w:sz w:val="18"/>
          <w:szCs w:val="18"/>
        </w:rPr>
        <w:t xml:space="preserve">Cuantumul </w:t>
      </w:r>
      <w:r w:rsidR="00147847" w:rsidRPr="00750143">
        <w:rPr>
          <w:rFonts w:ascii="Aptos Narrow" w:hAnsi="Aptos Narrow" w:cs="Segoe UI"/>
          <w:sz w:val="18"/>
          <w:szCs w:val="18"/>
        </w:rPr>
        <w:t xml:space="preserve">garanției de bună execuție </w:t>
      </w:r>
      <w:r w:rsidRPr="00750143">
        <w:rPr>
          <w:rFonts w:ascii="Aptos Narrow" w:hAnsi="Aptos Narrow" w:cs="Segoe UI"/>
          <w:sz w:val="18"/>
          <w:szCs w:val="18"/>
        </w:rPr>
        <w:t xml:space="preserve">este de </w:t>
      </w:r>
      <w:r w:rsidR="005F3279">
        <w:rPr>
          <w:rFonts w:ascii="Aptos Narrow" w:hAnsi="Aptos Narrow" w:cs="Segoe UI"/>
          <w:b/>
          <w:bCs/>
          <w:sz w:val="18"/>
          <w:szCs w:val="18"/>
        </w:rPr>
        <w:t>10</w:t>
      </w:r>
      <w:r w:rsidRPr="00750143">
        <w:rPr>
          <w:rFonts w:ascii="Aptos Narrow" w:hAnsi="Aptos Narrow" w:cs="Segoe UI"/>
          <w:b/>
          <w:bCs/>
          <w:sz w:val="18"/>
          <w:szCs w:val="18"/>
        </w:rPr>
        <w:t>%</w:t>
      </w:r>
      <w:r w:rsidRPr="00750143">
        <w:rPr>
          <w:rFonts w:ascii="Aptos Narrow" w:hAnsi="Aptos Narrow" w:cs="Segoe UI"/>
          <w:sz w:val="18"/>
          <w:szCs w:val="18"/>
        </w:rPr>
        <w:t xml:space="preserve"> din </w:t>
      </w:r>
      <w:r w:rsidR="005F3279">
        <w:rPr>
          <w:rFonts w:ascii="Aptos Narrow" w:hAnsi="Aptos Narrow" w:cs="Segoe UI"/>
          <w:sz w:val="18"/>
          <w:szCs w:val="18"/>
        </w:rPr>
        <w:t>valoarea anuală a</w:t>
      </w:r>
      <w:r w:rsidRPr="00750143">
        <w:rPr>
          <w:rFonts w:ascii="Aptos Narrow" w:hAnsi="Aptos Narrow" w:cs="Segoe UI"/>
          <w:sz w:val="18"/>
          <w:szCs w:val="18"/>
        </w:rPr>
        <w:t xml:space="preserve"> contractului, f</w:t>
      </w:r>
      <w:r w:rsidR="00E9749C" w:rsidRPr="00750143">
        <w:rPr>
          <w:rFonts w:ascii="Aptos Narrow" w:hAnsi="Aptos Narrow" w:cs="Segoe UI"/>
          <w:sz w:val="18"/>
          <w:szCs w:val="18"/>
        </w:rPr>
        <w:t>ără</w:t>
      </w:r>
      <w:r w:rsidRPr="00750143">
        <w:rPr>
          <w:rFonts w:ascii="Aptos Narrow" w:hAnsi="Aptos Narrow" w:cs="Segoe UI"/>
          <w:sz w:val="18"/>
          <w:szCs w:val="18"/>
        </w:rPr>
        <w:t xml:space="preserve"> TVA. Ofertantul declarat c</w:t>
      </w:r>
      <w:r w:rsidR="00D42B01" w:rsidRPr="00750143">
        <w:rPr>
          <w:rFonts w:ascii="Aptos Narrow" w:hAnsi="Aptos Narrow" w:cs="Segoe UI"/>
          <w:sz w:val="18"/>
          <w:szCs w:val="18"/>
        </w:rPr>
        <w:t>âș</w:t>
      </w:r>
      <w:r w:rsidRPr="00750143">
        <w:rPr>
          <w:rFonts w:ascii="Aptos Narrow" w:hAnsi="Aptos Narrow" w:cs="Segoe UI"/>
          <w:sz w:val="18"/>
          <w:szCs w:val="18"/>
        </w:rPr>
        <w:t xml:space="preserve">tigator va constitui </w:t>
      </w:r>
      <w:r w:rsidR="00147847" w:rsidRPr="00750143">
        <w:rPr>
          <w:rFonts w:ascii="Aptos Narrow" w:hAnsi="Aptos Narrow" w:cs="Segoe UI"/>
          <w:sz w:val="18"/>
          <w:szCs w:val="18"/>
        </w:rPr>
        <w:t>garanția de bună execuție</w:t>
      </w:r>
      <w:r w:rsidRPr="00750143">
        <w:rPr>
          <w:rFonts w:ascii="Aptos Narrow" w:hAnsi="Aptos Narrow" w:cs="Segoe UI"/>
          <w:sz w:val="18"/>
          <w:szCs w:val="18"/>
        </w:rPr>
        <w:t xml:space="preserve">, în termen de maxim 5 zile lucrătoare de la semnarea Contractului, si o va menţine în vigoare pe toată </w:t>
      </w:r>
      <w:r w:rsidR="00B306FB" w:rsidRPr="00750143">
        <w:rPr>
          <w:rFonts w:ascii="Aptos Narrow" w:hAnsi="Aptos Narrow" w:cs="Segoe UI"/>
          <w:sz w:val="18"/>
          <w:szCs w:val="18"/>
        </w:rPr>
        <w:t xml:space="preserve">durata contractului </w:t>
      </w:r>
      <w:r w:rsidRPr="00750143">
        <w:rPr>
          <w:rFonts w:ascii="Aptos Narrow" w:hAnsi="Aptos Narrow" w:cs="Segoe UI"/>
          <w:sz w:val="18"/>
          <w:szCs w:val="18"/>
        </w:rPr>
        <w:t xml:space="preserve">în favoarea </w:t>
      </w:r>
      <w:r w:rsidR="00343674" w:rsidRPr="00750143">
        <w:rPr>
          <w:rFonts w:ascii="Aptos Narrow" w:hAnsi="Aptos Narrow" w:cs="Segoe UI"/>
          <w:sz w:val="18"/>
          <w:szCs w:val="18"/>
        </w:rPr>
        <w:t>Autorității Contractante</w:t>
      </w:r>
      <w:r w:rsidRPr="00750143">
        <w:rPr>
          <w:rFonts w:ascii="Aptos Narrow" w:hAnsi="Aptos Narrow" w:cs="Segoe UI"/>
          <w:sz w:val="18"/>
          <w:szCs w:val="18"/>
        </w:rPr>
        <w:t xml:space="preserve">. </w:t>
      </w:r>
    </w:p>
    <w:p w14:paraId="71E470FE" w14:textId="77777777" w:rsidR="00F16AD3" w:rsidRPr="00F16AD3" w:rsidRDefault="00F16AD3" w:rsidP="00F16AD3">
      <w:pPr>
        <w:spacing w:before="40" w:after="60" w:line="276" w:lineRule="auto"/>
        <w:contextualSpacing/>
        <w:rPr>
          <w:rFonts w:ascii="Aptos Narrow" w:hAnsi="Aptos Narrow" w:cs="Segoe UI"/>
          <w:sz w:val="18"/>
          <w:szCs w:val="18"/>
        </w:rPr>
      </w:pPr>
      <w:r w:rsidRPr="00F16AD3">
        <w:rPr>
          <w:rFonts w:ascii="Aptos Narrow" w:hAnsi="Aptos Narrow" w:cs="Segoe UI"/>
          <w:sz w:val="18"/>
          <w:szCs w:val="18"/>
        </w:rPr>
        <w:t>Constituirea garanției de bună execuție reprezintă o obligație legală și contractuală esențială în cadrul prezentei proceduri de atribuire a contractului de concesiune privind operarea Stației de Tratare Mecano-Biologică Sânpaul (STMB), operarea Depozitului de Deșeuri Nepericuloase Sânpaul (DDN), precum și realizarea investițiilor aferente, inclusiv închiderea Celulei nr. 1, proiectarea și execuția Celulei nr. 2 și retehnologizarea instalației TMB. Potrivit art. 29 alin. (11) lit. n) din Legea nr. 51/2006, garanția de bună execuție este obligatorie pentru toate contractele de delegare a gestiunii serviciilor de utilități publice, iar art. 46 din H.G. nr. 867/2016 stabilește formele în care aceasta poate fi constituită, respectiv prin virament bancar sau printr-un instrument de garantare emis de o instituție de credit sau o societate de asigurări autorizată.</w:t>
      </w:r>
    </w:p>
    <w:p w14:paraId="63CFA1E7" w14:textId="77777777" w:rsidR="00F16AD3" w:rsidRPr="00F16AD3" w:rsidRDefault="00F16AD3" w:rsidP="00F16AD3">
      <w:pPr>
        <w:spacing w:before="40" w:after="60" w:line="276" w:lineRule="auto"/>
        <w:contextualSpacing/>
        <w:rPr>
          <w:rFonts w:ascii="Aptos Narrow" w:hAnsi="Aptos Narrow" w:cs="Segoe UI"/>
          <w:sz w:val="18"/>
          <w:szCs w:val="18"/>
        </w:rPr>
      </w:pPr>
      <w:r w:rsidRPr="00F16AD3">
        <w:rPr>
          <w:rFonts w:ascii="Aptos Narrow" w:hAnsi="Aptos Narrow" w:cs="Segoe UI"/>
          <w:sz w:val="18"/>
          <w:szCs w:val="18"/>
        </w:rPr>
        <w:t>Având în vedere natura juridică a contractului – concesiune de servicii cu obligații investiționale – și riscurile substanțiale asociate atât fazei de operare, cât și fazei de realizare a investițiilor, instituirea unei garanții de bună execuție este necesară pentru a proteja interesul public, patrimoniul delegatarului și continuitatea serviciului de salubrizare la nivelul județului Mureș. Garanția are rolul de a acoperi eventualele prejudicii generate de neîndeplinirea sau îndeplinirea defectuoasă a obligațiilor contractuale, independent de celelalte remedii contractuale, cum sunt penalitățile, reținerile, asigurările obligatorii sau mecanismele de step-in.</w:t>
      </w:r>
    </w:p>
    <w:p w14:paraId="2F830ED5" w14:textId="77777777" w:rsidR="00F16AD3" w:rsidRPr="00F16AD3" w:rsidRDefault="00F16AD3" w:rsidP="00F16AD3">
      <w:pPr>
        <w:spacing w:before="40" w:after="60" w:line="276" w:lineRule="auto"/>
        <w:contextualSpacing/>
        <w:rPr>
          <w:rFonts w:ascii="Aptos Narrow" w:hAnsi="Aptos Narrow" w:cs="Segoe UI"/>
          <w:sz w:val="18"/>
          <w:szCs w:val="18"/>
        </w:rPr>
      </w:pPr>
      <w:r w:rsidRPr="00F16AD3">
        <w:rPr>
          <w:rFonts w:ascii="Aptos Narrow" w:hAnsi="Aptos Narrow" w:cs="Segoe UI"/>
          <w:sz w:val="18"/>
          <w:szCs w:val="18"/>
        </w:rPr>
        <w:t>Pentru prezenta concesiune, garanția de bună execuție se stabilește în cuantum de 10% din valoarea anuală a contractului, determinată pe baza cantităților estimate de deșeuri tratate și depozitate și pe baza tarifelor rezultate în urma procedurii. Nivelul de 10% reflectă un raport proporțional între valoarea obligațiilor asumate de concesionar în fiecare an de operare și riscurile semnificative transferate acestuia, inclusiv riscurile tehnice, operaționale, financiare și de mediu aferente exploatării instalațiilor, precum și riscurile asociate nerealizării în termen a investițiilor obligatorii. Stabilirea garanției prin raportare la valoarea anuală a contractului este în deplină concordanță cu principiul proporționalității consacrat de legislația în materie, garantând un nivel adecvat de protecție pentru delegatar fără a crea bariere nejustificate de acces pe piață pentru operatorii economici.</w:t>
      </w:r>
    </w:p>
    <w:p w14:paraId="51DCDB24" w14:textId="77777777" w:rsidR="00F16AD3" w:rsidRPr="00F16AD3" w:rsidRDefault="00F16AD3" w:rsidP="00F16AD3">
      <w:pPr>
        <w:spacing w:before="40" w:after="60" w:line="276" w:lineRule="auto"/>
        <w:contextualSpacing/>
        <w:rPr>
          <w:rFonts w:ascii="Aptos Narrow" w:hAnsi="Aptos Narrow" w:cs="Segoe UI"/>
          <w:sz w:val="18"/>
          <w:szCs w:val="18"/>
        </w:rPr>
      </w:pPr>
      <w:r w:rsidRPr="00F16AD3">
        <w:rPr>
          <w:rFonts w:ascii="Aptos Narrow" w:hAnsi="Aptos Narrow" w:cs="Segoe UI"/>
          <w:sz w:val="18"/>
          <w:szCs w:val="18"/>
        </w:rPr>
        <w:t>Concesionarul are obligația de a constitui garanția de bună execuție în termen de maximum 5 zile lucrătoare de la semnarea contractului de concesiune. Termenul este stabilit astfel încât delegatarul să beneficieze de protecția garanției încă din etapa de mobilizare, în care concesionarul trebuie să demareze activitățile de proiectare, obținerea avizelor, organizarea șantierului, elaborarea documentațiilor tehnice și pregătirea lucrărilor de investiții. Neconstituirea garanției în termenul indicat reprezintă o încălcare gravă a obligațiilor contractuale, conferind delegatarului dreptul de a suspenda punerea în aplicare a contractului și, după caz, de a proceda la rezilierea acestuia, fără a aduce atingere dreptului de a solicita repararea prejudiciilor suferite.</w:t>
      </w:r>
    </w:p>
    <w:p w14:paraId="20CFE526" w14:textId="77777777" w:rsidR="00F16AD3" w:rsidRPr="00F16AD3" w:rsidRDefault="00F16AD3" w:rsidP="00F16AD3">
      <w:pPr>
        <w:spacing w:before="40" w:after="60" w:line="276" w:lineRule="auto"/>
        <w:contextualSpacing/>
        <w:rPr>
          <w:rFonts w:ascii="Aptos Narrow" w:hAnsi="Aptos Narrow" w:cs="Segoe UI"/>
          <w:sz w:val="18"/>
          <w:szCs w:val="18"/>
        </w:rPr>
      </w:pPr>
      <w:r w:rsidRPr="00F16AD3">
        <w:rPr>
          <w:rFonts w:ascii="Aptos Narrow" w:hAnsi="Aptos Narrow" w:cs="Segoe UI"/>
          <w:sz w:val="18"/>
          <w:szCs w:val="18"/>
        </w:rPr>
        <w:t>Garanția de bună execuție trebuie menținută valabilă pe întreaga perioadă contractuală, inclusiv pe durata fazelor de proiectare, execuție a investițiilor și operare. În măsura în care instrumentul de garantare are o valabilitate limitată (de regulă un an), concesionarul este obligat să asigure reînnoirea succesivă a garanției, astfel încât aceasta să fie permanent valabilă și să acopere cuantumul stabilit contractual. Neîndeplinirea obligației de reînnoire la termen constituie în sine un caz de neexecutare contractului, permițând delegatarului să procedeze la executarea garanției aflate în vigoare și să aplice sancțiunile contractuale prevăzute, inclusiv suspendarea operării sau rezilierea contractului în situațiile de gravitate ridicată.</w:t>
      </w:r>
    </w:p>
    <w:p w14:paraId="629699F3" w14:textId="77777777" w:rsidR="00F16AD3" w:rsidRPr="00F16AD3" w:rsidRDefault="00F16AD3" w:rsidP="00F16AD3">
      <w:pPr>
        <w:spacing w:before="40" w:after="60" w:line="276" w:lineRule="auto"/>
        <w:contextualSpacing/>
        <w:rPr>
          <w:rFonts w:ascii="Aptos Narrow" w:hAnsi="Aptos Narrow" w:cs="Segoe UI"/>
          <w:sz w:val="18"/>
          <w:szCs w:val="18"/>
        </w:rPr>
      </w:pPr>
      <w:r w:rsidRPr="00F16AD3">
        <w:rPr>
          <w:rFonts w:ascii="Aptos Narrow" w:hAnsi="Aptos Narrow" w:cs="Segoe UI"/>
          <w:sz w:val="18"/>
          <w:szCs w:val="18"/>
        </w:rPr>
        <w:t>Valabilitatea garanției se poate extinde, dacă este cazul, până la finalizarea recepției la încetarea contractului, inclusiv în ceea ce privește predarea bunurilor publice în stare conformă, a celulei de depozitare și a instalațiilor retehnologizate, pentru a acoperi eventualele costuri generate de aducerea acestora la parametrii de funcționare și siguranță prevăzuți în contract și în autorizațiile de mediu.</w:t>
      </w:r>
    </w:p>
    <w:p w14:paraId="469CF37E" w14:textId="77777777" w:rsidR="00F16AD3" w:rsidRPr="00F16AD3" w:rsidRDefault="00F16AD3" w:rsidP="00F16AD3">
      <w:pPr>
        <w:spacing w:before="40" w:after="60" w:line="276" w:lineRule="auto"/>
        <w:contextualSpacing/>
        <w:rPr>
          <w:rFonts w:ascii="Aptos Narrow" w:hAnsi="Aptos Narrow" w:cs="Segoe UI"/>
          <w:sz w:val="18"/>
          <w:szCs w:val="18"/>
        </w:rPr>
      </w:pPr>
      <w:r w:rsidRPr="00F16AD3">
        <w:rPr>
          <w:rFonts w:ascii="Aptos Narrow" w:hAnsi="Aptos Narrow" w:cs="Segoe UI"/>
          <w:sz w:val="18"/>
          <w:szCs w:val="18"/>
        </w:rPr>
        <w:t>În ansamblu, regimul garanției de bună execuție astfel configurat răspunde integral cerințelor legale și necesităților specifice ale unui proiect complex, care combină operarea unor infrastructuri critice pentru serviciul public de salubrizare cu realizarea unor investiții majore. Garanția este justificată juridic, fundamentată tehnic, proporțională economic și indispensabilă administrativ pentru protejarea interesului public, asigurarea continuității serviciului și prevenirea riscurilor asociate unei eventuale neîndepliniri a obligațiilor contractuale de către concesionar.</w:t>
      </w:r>
    </w:p>
    <w:p w14:paraId="109BC86D" w14:textId="77777777" w:rsidR="00B34C9F" w:rsidRPr="00750143" w:rsidRDefault="00B34C9F" w:rsidP="00652D6C">
      <w:pPr>
        <w:spacing w:before="40" w:after="60" w:line="276" w:lineRule="auto"/>
        <w:contextualSpacing/>
        <w:rPr>
          <w:rFonts w:ascii="Aptos Narrow" w:hAnsi="Aptos Narrow" w:cs="Segoe UI"/>
          <w:bCs/>
          <w:sz w:val="18"/>
          <w:szCs w:val="18"/>
        </w:rPr>
      </w:pPr>
    </w:p>
    <w:p w14:paraId="71619CBF" w14:textId="3DF04D3E" w:rsidR="0091757A" w:rsidRPr="00577A4D" w:rsidRDefault="002D153D" w:rsidP="00652D6C">
      <w:pPr>
        <w:pStyle w:val="Titlu3"/>
        <w:spacing w:after="60" w:line="276" w:lineRule="auto"/>
        <w:ind w:firstLine="720"/>
        <w:contextualSpacing/>
        <w:rPr>
          <w:rFonts w:ascii="Aptos Narrow" w:hAnsi="Aptos Narrow" w:cs="Segoe UI"/>
          <w:b/>
          <w:i/>
          <w:iCs/>
          <w:color w:val="2F5496" w:themeColor="accent1" w:themeShade="BF"/>
          <w:sz w:val="18"/>
          <w:szCs w:val="18"/>
        </w:rPr>
      </w:pPr>
      <w:bookmarkStart w:id="54" w:name="_Toc215511158"/>
      <w:r w:rsidRPr="00577A4D">
        <w:rPr>
          <w:rFonts w:ascii="Aptos Narrow" w:hAnsi="Aptos Narrow" w:cs="Segoe UI"/>
          <w:b/>
          <w:bCs/>
          <w:i/>
          <w:iCs/>
          <w:color w:val="2F5496" w:themeColor="accent1" w:themeShade="BF"/>
          <w:sz w:val="18"/>
          <w:szCs w:val="18"/>
        </w:rPr>
        <w:t xml:space="preserve">5.3.5. </w:t>
      </w:r>
      <w:r w:rsidR="001E21AF" w:rsidRPr="00577A4D">
        <w:rPr>
          <w:rFonts w:ascii="Aptos Narrow" w:hAnsi="Aptos Narrow" w:cs="Segoe UI"/>
          <w:b/>
          <w:i/>
          <w:iCs/>
          <w:color w:val="2F5496" w:themeColor="accent1" w:themeShade="BF"/>
          <w:sz w:val="18"/>
          <w:szCs w:val="18"/>
        </w:rPr>
        <w:t xml:space="preserve">Ajustarea </w:t>
      </w:r>
      <w:r w:rsidR="009B3BA7">
        <w:rPr>
          <w:rFonts w:ascii="Aptos Narrow" w:hAnsi="Aptos Narrow" w:cs="Segoe UI"/>
          <w:b/>
          <w:i/>
          <w:iCs/>
          <w:color w:val="2F5496" w:themeColor="accent1" w:themeShade="BF"/>
          <w:sz w:val="18"/>
          <w:szCs w:val="18"/>
        </w:rPr>
        <w:t>și modificarea Tarifelor</w:t>
      </w:r>
      <w:bookmarkEnd w:id="54"/>
    </w:p>
    <w:p w14:paraId="7E6DC1AC" w14:textId="77777777" w:rsidR="00B0164B" w:rsidRDefault="00B0164B" w:rsidP="00652D6C">
      <w:pPr>
        <w:spacing w:before="40" w:after="60" w:line="276" w:lineRule="auto"/>
        <w:contextualSpacing/>
        <w:rPr>
          <w:rFonts w:ascii="Aptos Narrow" w:hAnsi="Aptos Narrow" w:cs="Segoe UI"/>
          <w:bCs/>
          <w:color w:val="000000" w:themeColor="text1"/>
          <w:sz w:val="18"/>
          <w:szCs w:val="18"/>
          <w:lang w:eastAsia="en-GB"/>
        </w:rPr>
      </w:pPr>
      <w:r w:rsidRPr="00750143">
        <w:rPr>
          <w:rFonts w:ascii="Aptos Narrow" w:hAnsi="Aptos Narrow" w:cs="Segoe UI"/>
          <w:bCs/>
          <w:color w:val="000000" w:themeColor="text1"/>
          <w:sz w:val="18"/>
          <w:szCs w:val="18"/>
          <w:lang w:eastAsia="en-GB"/>
        </w:rPr>
        <w:t>Ajustarea și modificarea tarifelor se realizează exclusiv în conformitate cu legislația aplicabilă serviciilor de salubrizare și cu normele metodologice emise de autoritatea de reglementare, pe baza aprobării Delegatarului/ADI, în limita mandatului acordat. Tarifele trebuie să asigure, în permanență, prestarea serviciului la nivelul indicatorilor de performanță stabiliți, un raport echilibrat cost–calitate și funcționarea eficientă a instalațiilor, cu respectarea cerințelor de protecție a mediului.</w:t>
      </w:r>
    </w:p>
    <w:p w14:paraId="3DF40E04" w14:textId="77777777" w:rsidR="00212761" w:rsidRPr="00212761" w:rsidRDefault="00212761" w:rsidP="00212761">
      <w:pPr>
        <w:spacing w:before="40" w:after="60" w:line="276" w:lineRule="auto"/>
        <w:contextualSpacing/>
        <w:rPr>
          <w:rFonts w:ascii="Aptos Narrow" w:hAnsi="Aptos Narrow" w:cs="Segoe UI"/>
          <w:bCs/>
          <w:color w:val="000000" w:themeColor="text1"/>
          <w:sz w:val="18"/>
          <w:szCs w:val="18"/>
          <w:lang w:eastAsia="en-GB"/>
        </w:rPr>
      </w:pPr>
      <w:r w:rsidRPr="00212761">
        <w:rPr>
          <w:rFonts w:ascii="Aptos Narrow" w:hAnsi="Aptos Narrow" w:cs="Segoe UI"/>
          <w:bCs/>
          <w:color w:val="000000" w:themeColor="text1"/>
          <w:sz w:val="18"/>
          <w:szCs w:val="18"/>
          <w:lang w:eastAsia="en-GB"/>
        </w:rPr>
        <w:t>Regimul de ajustare și modificare a tarifelor aplicabile activităților delegate (tratare mecano-biologică la STMB și eliminare prin depozitare la DDN) este conceput în conformitate cu legislația specifică serviciilor de salubrizare, cu prevederile Legii nr. 100/2016 și ale H.G. nr. 867/2016, precum și cu normele metodologice emise de autoritatea de reglementare. Obiectivul acestui mecanism este de a asigura, pe de o parte, predictibilitatea și transparența pentru UAT-uri și utilizatori, iar pe de altă parte, posibilitatea concesionarului de a acoperi costurile reale de operare și de a menține echilibrul contractual, în condițiile transferului de risc specific concesiunilor.</w:t>
      </w:r>
    </w:p>
    <w:p w14:paraId="56CA8459" w14:textId="77777777" w:rsidR="00212761" w:rsidRPr="00212761" w:rsidRDefault="00212761" w:rsidP="00212761">
      <w:pPr>
        <w:spacing w:before="40" w:after="60" w:line="276" w:lineRule="auto"/>
        <w:contextualSpacing/>
        <w:rPr>
          <w:rFonts w:ascii="Aptos Narrow" w:hAnsi="Aptos Narrow" w:cs="Segoe UI"/>
          <w:bCs/>
          <w:color w:val="000000" w:themeColor="text1"/>
          <w:sz w:val="18"/>
          <w:szCs w:val="18"/>
          <w:lang w:eastAsia="en-GB"/>
        </w:rPr>
      </w:pPr>
      <w:r w:rsidRPr="00212761">
        <w:rPr>
          <w:rFonts w:ascii="Aptos Narrow" w:hAnsi="Aptos Narrow" w:cs="Segoe UI"/>
          <w:bCs/>
          <w:color w:val="000000" w:themeColor="text1"/>
          <w:sz w:val="18"/>
          <w:szCs w:val="18"/>
          <w:lang w:eastAsia="en-GB"/>
        </w:rPr>
        <w:t>Tarifele de operare se aprobă și se modifică sau ajustează exclusiv de către Delegatar sau, după caz, de către asociația de dezvoltare intercomunitară, în baza mandatului special acordat, cu respectarea principiilor de transparență, proporționalitate și nediscriminare. În toate cazurile, structura și nivelul tarifelor trebuie să conducă la atingerea cumulativă a următoarelor obiective: asigurarea prestării serviciului la nivelurile de calitate și indicatorii de performanță stabiliți prin caietul de sarcini, contract și regulament; realizarea unui raport corect între calitate și cost, cu menținerea echilibrului între riscurile și beneficiile asumate de părți; asigurarea funcționării eficiente a serviciului și a exploatării în condiții de siguranță și protecție a mediului a bunurilor aparținând domeniului public și privat al delegatarului.</w:t>
      </w:r>
    </w:p>
    <w:p w14:paraId="32441C74" w14:textId="77777777" w:rsidR="00212761" w:rsidRPr="00212761" w:rsidRDefault="00212761" w:rsidP="00212761">
      <w:pPr>
        <w:spacing w:before="40" w:after="60" w:line="276" w:lineRule="auto"/>
        <w:contextualSpacing/>
        <w:rPr>
          <w:rFonts w:ascii="Aptos Narrow" w:hAnsi="Aptos Narrow" w:cs="Segoe UI"/>
          <w:bCs/>
          <w:color w:val="000000" w:themeColor="text1"/>
          <w:sz w:val="18"/>
          <w:szCs w:val="18"/>
          <w:lang w:eastAsia="en-GB"/>
        </w:rPr>
      </w:pPr>
      <w:r w:rsidRPr="00212761">
        <w:rPr>
          <w:rFonts w:ascii="Aptos Narrow" w:hAnsi="Aptos Narrow" w:cs="Segoe UI"/>
          <w:bCs/>
          <w:color w:val="000000" w:themeColor="text1"/>
          <w:sz w:val="18"/>
          <w:szCs w:val="18"/>
          <w:lang w:eastAsia="en-GB"/>
        </w:rPr>
        <w:t>În ceea ce privește ajustarea tarifelor, aceasta are caracter strict tehnic și se realizează prin indexarea cheltuielilor de exploatare cu evoluția indicelui prețurilor de consum total (IPC total), calculat pentru perioada cuprinsă între luna de referință a ultimei fundamentări aprobate și luna celui mai recent indice publicat de Institutul Național de Statistică la data solicitării ajustării. Ajustarea nu presupune o re-fundamentare integrală a structurii de cost, nici modificarea cantităților avute în vedere la fundamentarea anterioară; ea operează doar ca o corecție a nivelului cheltuielilor de exploatare, în raport cu inflația, menținând neschimbate atât cantitățile programate, cât și nivelul cheltuielilor financiare, al profitului reglementat și, după caz, al cotei de dezvoltare. Formula de calcul prevede determinarea unei valori totale ajustate V(1), prin actualizarea cheltuielilor de exploatare CE(0) la nivelul CE(1) = CE(0) × IPCtotal/100, menținerea cheltuielilor financiare la nivelul CF(0) și recalcularea costului total CT(1) = CE(1) + CF(1), la care se aplică procentul de profit r% și, după caz, cota de dezvoltare d%. Tariful ajustat T(1) se obține prin raportarea acestei valori totale ajustate la cantitatea programată Q(1), egală cu Q(0) din fundamentarea anterioară. Pentru a păstra natura de simplă indexare, normele și contractul prevăd expres că, deși anumite elemente de cheltuieli pot depăși nivelul aritmetic al inflației, totalul cheltuielilor însumate nu poate depăși nivelul rezultat din aplicarea IPC; în caz contrar, situația iese din sfera ajustării și intră în sfera modificării tarifelor.</w:t>
      </w:r>
    </w:p>
    <w:p w14:paraId="7A046AF9" w14:textId="77777777" w:rsidR="00212761" w:rsidRPr="00212761" w:rsidRDefault="00212761" w:rsidP="00212761">
      <w:pPr>
        <w:spacing w:before="40" w:after="60" w:line="276" w:lineRule="auto"/>
        <w:contextualSpacing/>
        <w:rPr>
          <w:rFonts w:ascii="Aptos Narrow" w:hAnsi="Aptos Narrow" w:cs="Segoe UI"/>
          <w:bCs/>
          <w:color w:val="000000" w:themeColor="text1"/>
          <w:sz w:val="18"/>
          <w:szCs w:val="18"/>
          <w:lang w:eastAsia="en-GB"/>
        </w:rPr>
      </w:pPr>
      <w:r w:rsidRPr="00212761">
        <w:rPr>
          <w:rFonts w:ascii="Aptos Narrow" w:hAnsi="Aptos Narrow" w:cs="Segoe UI"/>
          <w:bCs/>
          <w:color w:val="000000" w:themeColor="text1"/>
          <w:sz w:val="18"/>
          <w:szCs w:val="18"/>
          <w:lang w:eastAsia="en-GB"/>
        </w:rPr>
        <w:t>Modificarea tarifelor are un regim distinct, fiind admisă doar în situațiile în care intervin schimbări substanțiale de context, care afectează structura costurilor sau parametrii fundamentali ai prestației, depășind influența normală a inflației. Contractul și normele metodologice circumstanțiază în mod expres principalele categorii de situații în care se impune modificarea: modificări majore ale unuia sau mai multor elemente de cheltuieli, ca urmare a schimbării prețurilor de achiziție, a condițiilor de exploatare sau a obligațiilor de serviciu public, cu impact mai mare decât ajustarea cu IPC; modificarea cheltuielilor cu amortizarea sau redevența, ca urmare a punerii în funcțiune a unor mijloace fixe provenite din investițiile realizate în sistem; modificări legislative sau acte administrative locale care introduc noi taxe, impozite sau contribuții obligatorii sau modifică nivelul celor existente; modificarea cantităților programate, ca urmare a modificării caietului de sarcini ori a variației cu mai mult de ±10% a cantității anuale de deșeuri față de fundamentarea anterioară. În toate aceste cazuri, operatorul are obligația să prezinte o fișă de fundamentare detaliată, pe structura elementelor de cheltuieli prevăzută în normele metodologice (anexele 3a–3j), evidențiind explicit influențele noi în costuri și respectând condiția ca suma cheltuielilor de exploatare să fie justificată în raport cu noile date de intrare. Elementele sensibile – amortizare, redevență, cheltuieli de personal, cheltuieli financiare – sunt supuse unor reguli stricte de fundamentare, în baza planului de amortizare, contractului de delegare, statelor de plată și contractelor colective de muncă, precum și a documentelor de creditare pentru investiții.</w:t>
      </w:r>
    </w:p>
    <w:p w14:paraId="1688D4AF" w14:textId="77777777" w:rsidR="00212761" w:rsidRPr="00212761" w:rsidRDefault="00212761" w:rsidP="00212761">
      <w:pPr>
        <w:spacing w:before="40" w:after="60" w:line="276" w:lineRule="auto"/>
        <w:contextualSpacing/>
        <w:rPr>
          <w:rFonts w:ascii="Aptos Narrow" w:hAnsi="Aptos Narrow" w:cs="Segoe UI"/>
          <w:bCs/>
          <w:color w:val="000000" w:themeColor="text1"/>
          <w:sz w:val="18"/>
          <w:szCs w:val="18"/>
          <w:lang w:eastAsia="en-GB"/>
        </w:rPr>
      </w:pPr>
      <w:r w:rsidRPr="00212761">
        <w:rPr>
          <w:rFonts w:ascii="Aptos Narrow" w:hAnsi="Aptos Narrow" w:cs="Segoe UI"/>
          <w:bCs/>
          <w:color w:val="000000" w:themeColor="text1"/>
          <w:sz w:val="18"/>
          <w:szCs w:val="18"/>
          <w:lang w:eastAsia="en-GB"/>
        </w:rPr>
        <w:t>Strategia de contractare stabilește, de asemenea, unele reguli specifice pentru tarifele de operare aferente instalațiilor nou realizate sau retehnologizate. În mod expres, ajustarea și modificarea tarifului Ttmb[2] (STMB retehnologizat) și a tarifului Tdepozitare[2] (Celula nr. 2 a DDN) sunt permise doar după punerea în funcțiune și începerea exploatării efective a acestor infrastructuri. Pe întreaga perioadă de mobilizare și pe durata executării/derulării lucrărilor de retehnologizare, respectiv de construire a Celulei 2, nu este permisă nicio ajustare sau modificare a acestor tarife, orice solicitare formulată anterior îndeplinirii condițiilor de operare fiind lovită de nulitate. Riscul unei ofertări corecte și complete pentru această perioadă, inclusiv cu privire la costurile de mobilizare, proiectare și execuție, revine integral operatorului, în acord cu principiul transferului de risc operațional din Legea nr. 100/2016. Ajustarea sau modificarea acestor tarife, odată admisă, produce efecte doar pentru facturările ulterioare momentului punerii în funcțiune și începerii exploatării efective.</w:t>
      </w:r>
    </w:p>
    <w:p w14:paraId="1A540BBA" w14:textId="77777777" w:rsidR="00212761" w:rsidRDefault="00212761" w:rsidP="00212761">
      <w:pPr>
        <w:spacing w:before="40" w:after="60" w:line="276" w:lineRule="auto"/>
        <w:contextualSpacing/>
        <w:rPr>
          <w:rFonts w:ascii="Aptos Narrow" w:hAnsi="Aptos Narrow" w:cs="Segoe UI"/>
          <w:bCs/>
          <w:color w:val="000000" w:themeColor="text1"/>
          <w:sz w:val="18"/>
          <w:szCs w:val="18"/>
          <w:lang w:eastAsia="en-GB"/>
        </w:rPr>
      </w:pPr>
      <w:r w:rsidRPr="00212761">
        <w:rPr>
          <w:rFonts w:ascii="Aptos Narrow" w:hAnsi="Aptos Narrow" w:cs="Segoe UI"/>
          <w:bCs/>
          <w:color w:val="000000" w:themeColor="text1"/>
          <w:sz w:val="18"/>
          <w:szCs w:val="18"/>
          <w:lang w:eastAsia="en-GB"/>
        </w:rPr>
        <w:t>Prin acest mecanism dual – ajustare limitată la indexarea cu IPC și modificare rezervată cazurilor de schimbare substanțială a condițiilor economice, tehnice sau juridice – Strategia de contractare asigură un cadru echilibrat de evoluție a tarifelor, compatibil cu natura concesiunii și cu interesele convergente ale autorității contractante, ale concesionarului și ale utilizatorilor finali. Tarifele nu pot fi modificate arbitrar sau unilateral, ci doar în baza unor proceduri transparente, fundamentate și aprobate de autoritățile competente, în strictă conformitate cu contractul și cu legislația de reglementare în vigoare.</w:t>
      </w:r>
    </w:p>
    <w:p w14:paraId="2C303E04" w14:textId="77777777" w:rsidR="002A0C24" w:rsidRDefault="002A0C24" w:rsidP="00212761">
      <w:pPr>
        <w:spacing w:before="40" w:after="60" w:line="276" w:lineRule="auto"/>
        <w:contextualSpacing/>
        <w:rPr>
          <w:rFonts w:ascii="Aptos Narrow" w:hAnsi="Aptos Narrow" w:cs="Segoe UI"/>
          <w:bCs/>
          <w:color w:val="000000" w:themeColor="text1"/>
          <w:sz w:val="18"/>
          <w:szCs w:val="18"/>
          <w:lang w:eastAsia="en-GB"/>
        </w:rPr>
      </w:pPr>
    </w:p>
    <w:p w14:paraId="7FF13229" w14:textId="77777777" w:rsidR="002A0C24" w:rsidRPr="002A0C24" w:rsidRDefault="002A0C24" w:rsidP="002A0C24">
      <w:pPr>
        <w:spacing w:before="40" w:after="60" w:line="276" w:lineRule="auto"/>
        <w:contextualSpacing/>
        <w:rPr>
          <w:rFonts w:ascii="Aptos Narrow" w:hAnsi="Aptos Narrow" w:cs="Segoe UI"/>
          <w:b/>
          <w:bCs/>
          <w:i/>
          <w:iCs/>
          <w:color w:val="000000" w:themeColor="text1"/>
          <w:sz w:val="18"/>
          <w:szCs w:val="18"/>
          <w:u w:val="single"/>
          <w:lang w:eastAsia="en-GB"/>
        </w:rPr>
      </w:pPr>
      <w:r w:rsidRPr="002A0C24">
        <w:rPr>
          <w:rFonts w:ascii="Aptos Narrow" w:hAnsi="Aptos Narrow" w:cs="Segoe UI"/>
          <w:b/>
          <w:bCs/>
          <w:i/>
          <w:iCs/>
          <w:color w:val="000000" w:themeColor="text1"/>
          <w:sz w:val="18"/>
          <w:szCs w:val="18"/>
          <w:u w:val="single"/>
          <w:lang w:eastAsia="en-GB"/>
        </w:rPr>
        <w:t>Justificare – Mecanismul de ajustare și modificare a tarifelor</w:t>
      </w:r>
    </w:p>
    <w:p w14:paraId="631E52EB" w14:textId="77777777" w:rsidR="002A0C24" w:rsidRPr="002A0C24" w:rsidRDefault="002A0C24" w:rsidP="002A0C24">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2A0C24">
        <w:rPr>
          <w:rFonts w:ascii="Aptos Narrow" w:hAnsi="Aptos Narrow" w:cs="Segoe UI"/>
          <w:bCs/>
          <w:color w:val="1F4E79" w:themeColor="accent5" w:themeShade="80"/>
          <w:sz w:val="18"/>
          <w:szCs w:val="18"/>
          <w:lang w:eastAsia="en-GB"/>
        </w:rPr>
        <w:t>Mecanismul de ajustare și modificare a tarifelor utilizat în cadrul prezentei concesiuni este pe deplin justificat din punct de vedere juridic, economic și operațional, fiind fundamentat atât pe legislația specifică serviciilor de salubrizare, cât și pe natura contractuală a unei concesiuni de servicii cu transfer semnificativ de risc către operator. Concesiunea propusă presupune operarea integrată a două infrastructuri de interes public major – Stația de Tratare Mecano-Biologică și Depozitul de Deșeuri Nepericuloase Sânpaul – precum și realizarea unor investiții substanțiale (retehnologizarea STMB, construirea Celulei nr. 2, închiderea Celulei nr. 1). În acest context, menținerea echilibrului contractual pe durata celor 10 ani necesită un mecanism tarifar clar reglementat, predictibil și compatibil cu principiile concesiunilor.</w:t>
      </w:r>
    </w:p>
    <w:p w14:paraId="1D5FDD50" w14:textId="77777777" w:rsidR="002A0C24" w:rsidRPr="002A0C24" w:rsidRDefault="002A0C24" w:rsidP="002A0C24">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2A0C24">
        <w:rPr>
          <w:rFonts w:ascii="Aptos Narrow" w:hAnsi="Aptos Narrow" w:cs="Segoe UI"/>
          <w:bCs/>
          <w:color w:val="1F4E79" w:themeColor="accent5" w:themeShade="80"/>
          <w:sz w:val="18"/>
          <w:szCs w:val="18"/>
          <w:lang w:eastAsia="en-GB"/>
        </w:rPr>
        <w:t>Ajustarea tarifelor, limitată strict la evoluția indicelui prețurilor de consum (IPC total), reprezintă un instrument esențial pentru protejarea modelului economic al operatorului în fața inflației generalizate, fără a modifica structura de cost sau cantitățile prognozate. Prin această abordare, se asigură continuitatea serviciului în condiții financiare sustenabile, fără a crea un avantaj disproporționat operatorului și fără a genera o povară nejustificată pentru utilizatori. Ajustarea cu IPC nu conduce la creșterea profiturilor sau a costurilor nejustificate, ci doar la menținerea valorii reale a costurilor de exploatare, ceea ce este esențial pentru operarea unor instalații energetice, mecanice și de mediu supuse variațiilor de preț.</w:t>
      </w:r>
    </w:p>
    <w:p w14:paraId="01B9F4AC" w14:textId="77777777" w:rsidR="002A0C24" w:rsidRPr="002A0C24" w:rsidRDefault="002A0C24" w:rsidP="002A0C24">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2A0C24">
        <w:rPr>
          <w:rFonts w:ascii="Aptos Narrow" w:hAnsi="Aptos Narrow" w:cs="Segoe UI"/>
          <w:bCs/>
          <w:color w:val="1F4E79" w:themeColor="accent5" w:themeShade="80"/>
          <w:sz w:val="18"/>
          <w:szCs w:val="18"/>
          <w:lang w:eastAsia="en-GB"/>
        </w:rPr>
        <w:t>Modificarea tarifelor, distinctă de ajustare, este reglementată doar pentru situațiile în care intervin schimbări semnificative și obiective ale condițiilor tehnice, economice sau juridice – cum ar fi punerea în funcțiune a unor noi investiții, schimbări legislative, variații ale cantităților cu peste ±10%, modificări ale structurii de cost sau introducerea unor obligații suplimentare de serviciu public. Acest regim este în concordanță cu principiile concesiunii, întrucât operatorul își asumă riscuri considerabile, dar nu poate suporta unilateral impactul unor schimbări care depășesc riscurile normale ale exploatării. Prin solicitarea unei fundamentări detaliate pentru orice modificare, Strategia protejează interesul autorității publice, evitând creșterile nejustificate de tarif și asigurând o corelare strictă între tarife și costurile reale.</w:t>
      </w:r>
    </w:p>
    <w:p w14:paraId="55EC1D36" w14:textId="77777777" w:rsidR="002A0C24" w:rsidRPr="002A0C24" w:rsidRDefault="002A0C24" w:rsidP="002A0C24">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2A0C24">
        <w:rPr>
          <w:rFonts w:ascii="Aptos Narrow" w:hAnsi="Aptos Narrow" w:cs="Segoe UI"/>
          <w:bCs/>
          <w:color w:val="1F4E79" w:themeColor="accent5" w:themeShade="80"/>
          <w:sz w:val="18"/>
          <w:szCs w:val="18"/>
          <w:lang w:eastAsia="en-GB"/>
        </w:rPr>
        <w:t>Reglementarea specială pentru tarifele aplicabile STMB retehnologizat și Celulei nr. 2 este de asemenea justificată, întrucât transferul riscului asupra operatorului pentru perioada de mobilizare și execuție a lucrărilor face necesară interzicerea oricărei ajustări sau modificări înainte de punerea efectivă în funcțiune a infrastructurii. Această regulă întărește caracterul concesiunii, evitând ca operatorul să transfere autorității riscurile de ofertare sau de execuție, și garantează stabilitatea financiară a proiectului în perioada critică de investiții.</w:t>
      </w:r>
    </w:p>
    <w:p w14:paraId="5E297955" w14:textId="77777777" w:rsidR="002A0C24" w:rsidRPr="002A0C24" w:rsidRDefault="002A0C24" w:rsidP="002A0C24">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2A0C24">
        <w:rPr>
          <w:rFonts w:ascii="Aptos Narrow" w:hAnsi="Aptos Narrow" w:cs="Segoe UI"/>
          <w:bCs/>
          <w:color w:val="1F4E79" w:themeColor="accent5" w:themeShade="80"/>
          <w:sz w:val="18"/>
          <w:szCs w:val="18"/>
          <w:lang w:eastAsia="en-GB"/>
        </w:rPr>
        <w:t>În ansamblu, mecanismul de ajustare și modificare a tarifelor este proporțional, fundamentat legal și indispensabil pentru asigurarea continuității și calității serviciului public delegat. El garantează protecția interesului public, stabilitatea financiară a concesiunii, menținerea echilibrului contractual și respectarea principiilor concurențiale stabilite de Legea nr. 100/2016, Legea nr. 101/2006 și normele metodologice aplicabile.</w:t>
      </w:r>
    </w:p>
    <w:p w14:paraId="0211335E" w14:textId="77777777" w:rsidR="00A81CAD" w:rsidRPr="00750143" w:rsidRDefault="00A81CAD" w:rsidP="00652D6C">
      <w:pPr>
        <w:spacing w:before="40" w:after="60" w:line="276" w:lineRule="auto"/>
        <w:contextualSpacing/>
        <w:rPr>
          <w:rFonts w:ascii="Aptos Narrow" w:hAnsi="Aptos Narrow" w:cs="Segoe UI"/>
          <w:bCs/>
          <w:sz w:val="18"/>
          <w:szCs w:val="18"/>
        </w:rPr>
      </w:pPr>
    </w:p>
    <w:p w14:paraId="3A2949D7" w14:textId="30DDA35C" w:rsidR="001E21AF" w:rsidRPr="00577A4D" w:rsidRDefault="001E21AF" w:rsidP="00652D6C">
      <w:pPr>
        <w:pStyle w:val="Titlu3"/>
        <w:spacing w:after="60" w:line="276" w:lineRule="auto"/>
        <w:ind w:firstLine="720"/>
        <w:contextualSpacing/>
        <w:rPr>
          <w:rFonts w:ascii="Aptos Narrow" w:hAnsi="Aptos Narrow" w:cs="Segoe UI"/>
          <w:b/>
          <w:i/>
          <w:iCs/>
          <w:color w:val="2F5496" w:themeColor="accent1" w:themeShade="BF"/>
          <w:sz w:val="18"/>
          <w:szCs w:val="18"/>
        </w:rPr>
      </w:pPr>
      <w:bookmarkStart w:id="55" w:name="_Toc215511159"/>
      <w:r w:rsidRPr="00577A4D">
        <w:rPr>
          <w:rFonts w:ascii="Aptos Narrow" w:hAnsi="Aptos Narrow" w:cs="Segoe UI"/>
          <w:b/>
          <w:bCs/>
          <w:i/>
          <w:iCs/>
          <w:color w:val="2F5496" w:themeColor="accent1" w:themeShade="BF"/>
          <w:sz w:val="18"/>
          <w:szCs w:val="18"/>
        </w:rPr>
        <w:t xml:space="preserve">5.3.6. </w:t>
      </w:r>
      <w:r w:rsidRPr="00577A4D">
        <w:rPr>
          <w:rFonts w:ascii="Aptos Narrow" w:hAnsi="Aptos Narrow" w:cs="Segoe UI"/>
          <w:b/>
          <w:i/>
          <w:iCs/>
          <w:color w:val="2F5496" w:themeColor="accent1" w:themeShade="BF"/>
          <w:sz w:val="18"/>
          <w:szCs w:val="18"/>
        </w:rPr>
        <w:t>Modificarea Contractului</w:t>
      </w:r>
      <w:bookmarkEnd w:id="55"/>
    </w:p>
    <w:p w14:paraId="42316B19"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Regula generală, potrivit art. 100 din Legea nr. 100/2016, este că </w:t>
      </w:r>
      <w:r w:rsidRPr="00836219">
        <w:rPr>
          <w:rFonts w:ascii="Aptos Narrow" w:hAnsi="Aptos Narrow" w:cs="Segoe UI"/>
          <w:b/>
          <w:bCs/>
          <w:color w:val="000000" w:themeColor="text1"/>
          <w:sz w:val="18"/>
          <w:szCs w:val="18"/>
          <w:lang w:eastAsia="en-GB"/>
        </w:rPr>
        <w:t>modificarea contractului de concesiune în perioada de derulare este permisă fără organizarea unei noi proceduri de atribuire numai în cazurile expres prevăzute de lege</w:t>
      </w:r>
      <w:r w:rsidRPr="00836219">
        <w:rPr>
          <w:rFonts w:ascii="Aptos Narrow" w:hAnsi="Aptos Narrow" w:cs="Segoe UI"/>
          <w:bCs/>
          <w:color w:val="000000" w:themeColor="text1"/>
          <w:sz w:val="18"/>
          <w:szCs w:val="18"/>
          <w:lang w:eastAsia="en-GB"/>
        </w:rPr>
        <w:t>. Strategia de contractare și documentația de atribuire trebuie să anticipeze aceste situații și să includă clauze de revizuire clare, precise și neechivoce, astfel încât, pe de o parte, să fie asigurat caracterul predictibil al raportului contractual, iar, pe de altă parte, să se evite orice modificare care ar putea fi calificată drept „substanțială” în sensul art. 106 din Legea nr. 100/2016.</w:t>
      </w:r>
    </w:p>
    <w:p w14:paraId="7CE663D6" w14:textId="77777777" w:rsidR="00836219" w:rsidRPr="00836219" w:rsidRDefault="00836219" w:rsidP="00836219">
      <w:pPr>
        <w:spacing w:before="40" w:after="60" w:line="276" w:lineRule="auto"/>
        <w:contextualSpacing/>
        <w:rPr>
          <w:rFonts w:ascii="Aptos Narrow" w:hAnsi="Aptos Narrow" w:cs="Segoe UI"/>
          <w:b/>
          <w:bCs/>
          <w:color w:val="000000" w:themeColor="text1"/>
          <w:sz w:val="18"/>
          <w:szCs w:val="18"/>
          <w:lang w:eastAsia="en-GB"/>
        </w:rPr>
      </w:pPr>
      <w:r w:rsidRPr="00836219">
        <w:rPr>
          <w:rFonts w:ascii="Aptos Narrow" w:hAnsi="Aptos Narrow" w:cs="Segoe UI"/>
          <w:b/>
          <w:bCs/>
          <w:color w:val="000000" w:themeColor="text1"/>
          <w:sz w:val="18"/>
          <w:szCs w:val="18"/>
          <w:lang w:eastAsia="en-GB"/>
        </w:rPr>
        <w:t>1. Modificări pe baza unor clauze de revizuire prevăzute de la început (art. 101)</w:t>
      </w:r>
    </w:p>
    <w:p w14:paraId="2D910D11"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În conformitate cu art. 101, contractul de concesiune va cuprinde </w:t>
      </w:r>
      <w:r w:rsidRPr="00836219">
        <w:rPr>
          <w:rFonts w:ascii="Aptos Narrow" w:hAnsi="Aptos Narrow" w:cs="Segoe UI"/>
          <w:b/>
          <w:bCs/>
          <w:color w:val="000000" w:themeColor="text1"/>
          <w:sz w:val="18"/>
          <w:szCs w:val="18"/>
          <w:lang w:eastAsia="en-GB"/>
        </w:rPr>
        <w:t>clauze de revizuire</w:t>
      </w:r>
      <w:r w:rsidRPr="00836219">
        <w:rPr>
          <w:rFonts w:ascii="Aptos Narrow" w:hAnsi="Aptos Narrow" w:cs="Segoe UI"/>
          <w:bCs/>
          <w:color w:val="000000" w:themeColor="text1"/>
          <w:sz w:val="18"/>
          <w:szCs w:val="18"/>
          <w:lang w:eastAsia="en-GB"/>
        </w:rPr>
        <w:t xml:space="preserve"> (inclusiv clauze de ajustare a tarifelor și clauze privind mecanisme de reechilibrare) care:</w:t>
      </w:r>
    </w:p>
    <w:p w14:paraId="30AF16A0" w14:textId="77777777" w:rsidR="00836219" w:rsidRPr="00836219" w:rsidRDefault="00836219" w:rsidP="00836219">
      <w:pPr>
        <w:numPr>
          <w:ilvl w:val="0"/>
          <w:numId w:val="502"/>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sunt redactate în mod clar, precis și fără echivoc;</w:t>
      </w:r>
    </w:p>
    <w:p w14:paraId="4803BC9C" w14:textId="77777777" w:rsidR="00836219" w:rsidRPr="00836219" w:rsidRDefault="00836219" w:rsidP="00836219">
      <w:pPr>
        <w:numPr>
          <w:ilvl w:val="0"/>
          <w:numId w:val="502"/>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indică în mod expres </w:t>
      </w:r>
      <w:r w:rsidRPr="00836219">
        <w:rPr>
          <w:rFonts w:ascii="Aptos Narrow" w:hAnsi="Aptos Narrow" w:cs="Segoe UI"/>
          <w:b/>
          <w:bCs/>
          <w:color w:val="000000" w:themeColor="text1"/>
          <w:sz w:val="18"/>
          <w:szCs w:val="18"/>
          <w:lang w:eastAsia="en-GB"/>
        </w:rPr>
        <w:t>obiectul, limitele și natura modificărilor</w:t>
      </w:r>
      <w:r w:rsidRPr="00836219">
        <w:rPr>
          <w:rFonts w:ascii="Aptos Narrow" w:hAnsi="Aptos Narrow" w:cs="Segoe UI"/>
          <w:bCs/>
          <w:color w:val="000000" w:themeColor="text1"/>
          <w:sz w:val="18"/>
          <w:szCs w:val="18"/>
          <w:lang w:eastAsia="en-GB"/>
        </w:rPr>
        <w:t>, precum și condițiile concrete în care pot fi activate;</w:t>
      </w:r>
    </w:p>
    <w:p w14:paraId="52678742" w14:textId="77777777" w:rsidR="00836219" w:rsidRPr="00836219" w:rsidRDefault="00836219" w:rsidP="00836219">
      <w:pPr>
        <w:numPr>
          <w:ilvl w:val="0"/>
          <w:numId w:val="502"/>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nu afectează caracterul general al concesiunii (nu schimbă natura contractului, structura de risc și nici obiectul principal).</w:t>
      </w:r>
    </w:p>
    <w:p w14:paraId="68BCDFF7"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Aceste clauze vor acoperi, în principal:</w:t>
      </w:r>
    </w:p>
    <w:p w14:paraId="30E903A3" w14:textId="77777777" w:rsidR="00836219" w:rsidRPr="00836219" w:rsidRDefault="00836219" w:rsidP="00836219">
      <w:pPr>
        <w:numPr>
          <w:ilvl w:val="0"/>
          <w:numId w:val="503"/>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ajustarea tarifelor în funcție de IPC/ICC sau alți indici prevăzuți în legislația specială (inclusiv O.U.G. nr. 47/2022, în măsura aplicabilității);</w:t>
      </w:r>
    </w:p>
    <w:p w14:paraId="763D562F" w14:textId="77777777" w:rsidR="00836219" w:rsidRPr="00836219" w:rsidRDefault="00836219" w:rsidP="00836219">
      <w:pPr>
        <w:numPr>
          <w:ilvl w:val="0"/>
          <w:numId w:val="503"/>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posibilitatea modificării anumitor obligații de investiții strict în limite valorice și funcționale definite;</w:t>
      </w:r>
    </w:p>
    <w:p w14:paraId="2A203E57" w14:textId="77777777" w:rsidR="00836219" w:rsidRPr="00836219" w:rsidRDefault="00836219" w:rsidP="00836219">
      <w:pPr>
        <w:numPr>
          <w:ilvl w:val="0"/>
          <w:numId w:val="503"/>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mecanisme de reechilibrare economică în situații expres prevăzute (de ex. modificări legislative cu impact direct asupra costurilor).</w:t>
      </w:r>
    </w:p>
    <w:p w14:paraId="32044D6C"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Prin introducerea acestor clauze, se asigură conformitatea cu art. 101 și se limitează necesitatea recurgerii la proceduri noi de atribuire, fără a altera natura concesiunii și fără a crea avantaje nejustificate concesionarului.</w:t>
      </w:r>
    </w:p>
    <w:p w14:paraId="6A1AFC74" w14:textId="77777777" w:rsidR="00836219" w:rsidRPr="00836219" w:rsidRDefault="00836219" w:rsidP="00836219">
      <w:pPr>
        <w:spacing w:before="40" w:after="60" w:line="276" w:lineRule="auto"/>
        <w:contextualSpacing/>
        <w:rPr>
          <w:rFonts w:ascii="Aptos Narrow" w:hAnsi="Aptos Narrow" w:cs="Segoe UI"/>
          <w:b/>
          <w:bCs/>
          <w:color w:val="000000" w:themeColor="text1"/>
          <w:sz w:val="18"/>
          <w:szCs w:val="18"/>
          <w:lang w:eastAsia="en-GB"/>
        </w:rPr>
      </w:pPr>
      <w:r w:rsidRPr="00836219">
        <w:rPr>
          <w:rFonts w:ascii="Aptos Narrow" w:hAnsi="Aptos Narrow" w:cs="Segoe UI"/>
          <w:b/>
          <w:bCs/>
          <w:color w:val="000000" w:themeColor="text1"/>
          <w:sz w:val="18"/>
          <w:szCs w:val="18"/>
          <w:lang w:eastAsia="en-GB"/>
        </w:rPr>
        <w:t>2. Modificări pentru lucrări/servicii suplimentare strict necesare (art. 102)</w:t>
      </w:r>
    </w:p>
    <w:p w14:paraId="2853CE47"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În situațiile în care, pe parcursul implementării, devine </w:t>
      </w:r>
      <w:r w:rsidRPr="00836219">
        <w:rPr>
          <w:rFonts w:ascii="Aptos Narrow" w:hAnsi="Aptos Narrow" w:cs="Segoe UI"/>
          <w:b/>
          <w:bCs/>
          <w:color w:val="000000" w:themeColor="text1"/>
          <w:sz w:val="18"/>
          <w:szCs w:val="18"/>
          <w:lang w:eastAsia="en-GB"/>
        </w:rPr>
        <w:t>strict necesară achiziționarea de lucrări sau servicii suplimentare</w:t>
      </w:r>
      <w:r w:rsidRPr="00836219">
        <w:rPr>
          <w:rFonts w:ascii="Aptos Narrow" w:hAnsi="Aptos Narrow" w:cs="Segoe UI"/>
          <w:bCs/>
          <w:color w:val="000000" w:themeColor="text1"/>
          <w:sz w:val="18"/>
          <w:szCs w:val="18"/>
          <w:lang w:eastAsia="en-GB"/>
        </w:rPr>
        <w:t xml:space="preserve"> de la același concesionar, care nu au fost prevăzute în contractul inițial, dar sunt indispensabile pentru îndeplinirea acestuia, se pot aplica dispozițiile art. 102, cu condiția îndeplinirii cumulative a următoarelor:</w:t>
      </w:r>
    </w:p>
    <w:p w14:paraId="321D2EFE" w14:textId="77777777" w:rsidR="00836219" w:rsidRPr="00836219" w:rsidRDefault="00836219" w:rsidP="00836219">
      <w:pPr>
        <w:numPr>
          <w:ilvl w:val="0"/>
          <w:numId w:val="504"/>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imposibilitatea obiectivă de a schimba concesionarul, din motive tehnice sau economice (interoperabilitate, compatibilitate cu instalațiile existente, integritatea exploatării TMB/DDN etc.);</w:t>
      </w:r>
    </w:p>
    <w:p w14:paraId="24A09EC4" w14:textId="77777777" w:rsidR="00836219" w:rsidRPr="00836219" w:rsidRDefault="00836219" w:rsidP="00836219">
      <w:pPr>
        <w:numPr>
          <w:ilvl w:val="0"/>
          <w:numId w:val="504"/>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schimbarea concesionarului ar genera dificultăți semnificative sau costuri semnificativ mai mari pentru Autoritatea contractantă;</w:t>
      </w:r>
    </w:p>
    <w:p w14:paraId="40F78C89" w14:textId="77777777" w:rsidR="00836219" w:rsidRPr="00836219" w:rsidRDefault="00836219" w:rsidP="00836219">
      <w:pPr>
        <w:numPr>
          <w:ilvl w:val="0"/>
          <w:numId w:val="504"/>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creșterile valorice rămân încadrate în limita de </w:t>
      </w:r>
      <w:r w:rsidRPr="00836219">
        <w:rPr>
          <w:rFonts w:ascii="Aptos Narrow" w:hAnsi="Aptos Narrow" w:cs="Segoe UI"/>
          <w:b/>
          <w:bCs/>
          <w:color w:val="000000" w:themeColor="text1"/>
          <w:sz w:val="18"/>
          <w:szCs w:val="18"/>
          <w:lang w:eastAsia="en-GB"/>
        </w:rPr>
        <w:t>10% din valoarea concesiunii inițiale</w:t>
      </w:r>
      <w:r w:rsidRPr="00836219">
        <w:rPr>
          <w:rFonts w:ascii="Aptos Narrow" w:hAnsi="Aptos Narrow" w:cs="Segoe UI"/>
          <w:bCs/>
          <w:color w:val="000000" w:themeColor="text1"/>
          <w:sz w:val="18"/>
          <w:szCs w:val="18"/>
          <w:lang w:eastAsia="en-GB"/>
        </w:rPr>
        <w:t>, iar, în cazul modificărilor succesive, efectul cumulat nu depășește acest prag.</w:t>
      </w:r>
    </w:p>
    <w:p w14:paraId="73D73A9C"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În contextul prezentei concesiuni, astfel de situații pot apărea, de exemplu, în legătură cu lucrări suplimentare impuse de neconformități geotehnice, adaptări tehnice la infrastructura TMB/DDN sau implementarea unor soluții suplimentare de protecție a mediului, care pot fi realizate exclusiv de operatorul existent pentru a păstra continuitatea și siguranța în exploatare.</w:t>
      </w:r>
    </w:p>
    <w:p w14:paraId="22F06085" w14:textId="77777777" w:rsidR="00836219" w:rsidRPr="00836219" w:rsidRDefault="00836219" w:rsidP="00836219">
      <w:pPr>
        <w:spacing w:before="40" w:after="60" w:line="276" w:lineRule="auto"/>
        <w:contextualSpacing/>
        <w:rPr>
          <w:rFonts w:ascii="Aptos Narrow" w:hAnsi="Aptos Narrow" w:cs="Segoe UI"/>
          <w:b/>
          <w:bCs/>
          <w:color w:val="000000" w:themeColor="text1"/>
          <w:sz w:val="18"/>
          <w:szCs w:val="18"/>
          <w:lang w:eastAsia="en-GB"/>
        </w:rPr>
      </w:pPr>
      <w:r w:rsidRPr="00836219">
        <w:rPr>
          <w:rFonts w:ascii="Aptos Narrow" w:hAnsi="Aptos Narrow" w:cs="Segoe UI"/>
          <w:b/>
          <w:bCs/>
          <w:color w:val="000000" w:themeColor="text1"/>
          <w:sz w:val="18"/>
          <w:szCs w:val="18"/>
          <w:lang w:eastAsia="en-GB"/>
        </w:rPr>
        <w:t>3. Modificări determinate de circumstanțe imprevizibile (art. 103 și O.U.G. nr. 47/2022)</w:t>
      </w:r>
    </w:p>
    <w:p w14:paraId="7AB38CE1"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În baza art. 103, contractul poate fi modificat fără o nouă procedură atunci când:</w:t>
      </w:r>
    </w:p>
    <w:p w14:paraId="55308747" w14:textId="77777777" w:rsidR="00836219" w:rsidRPr="00836219" w:rsidRDefault="00836219" w:rsidP="00836219">
      <w:pPr>
        <w:numPr>
          <w:ilvl w:val="0"/>
          <w:numId w:val="505"/>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modificarea devine necesară ca urmare a unor </w:t>
      </w:r>
      <w:r w:rsidRPr="00836219">
        <w:rPr>
          <w:rFonts w:ascii="Aptos Narrow" w:hAnsi="Aptos Narrow" w:cs="Segoe UI"/>
          <w:b/>
          <w:bCs/>
          <w:color w:val="000000" w:themeColor="text1"/>
          <w:sz w:val="18"/>
          <w:szCs w:val="18"/>
          <w:lang w:eastAsia="en-GB"/>
        </w:rPr>
        <w:t>circumstanțe pe care o autoritate diligentă nu le-ar fi putut prevedea</w:t>
      </w:r>
      <w:r w:rsidRPr="00836219">
        <w:rPr>
          <w:rFonts w:ascii="Aptos Narrow" w:hAnsi="Aptos Narrow" w:cs="Segoe UI"/>
          <w:bCs/>
          <w:color w:val="000000" w:themeColor="text1"/>
          <w:sz w:val="18"/>
          <w:szCs w:val="18"/>
          <w:lang w:eastAsia="en-GB"/>
        </w:rPr>
        <w:t xml:space="preserve"> (de exemplu, creșteri excepționale ale costurilor în construcții, crize de piață, obligații suplimentare impuse prin legislație sau reglementări de mediu);</w:t>
      </w:r>
    </w:p>
    <w:p w14:paraId="41C28C3B" w14:textId="77777777" w:rsidR="00836219" w:rsidRPr="00836219" w:rsidRDefault="00836219" w:rsidP="00836219">
      <w:pPr>
        <w:numPr>
          <w:ilvl w:val="0"/>
          <w:numId w:val="505"/>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nu se schimbă caracterul general al concesiunii;</w:t>
      </w:r>
    </w:p>
    <w:p w14:paraId="5F8A7A50" w14:textId="77777777" w:rsidR="00836219" w:rsidRPr="00836219" w:rsidRDefault="00836219" w:rsidP="00836219">
      <w:pPr>
        <w:numPr>
          <w:ilvl w:val="0"/>
          <w:numId w:val="505"/>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creșterea valorii nu depășește 10% din valoarea inițială (cu aplicarea corespunzătoare a regulilor de cumul pentru modificări succesive).</w:t>
      </w:r>
    </w:p>
    <w:p w14:paraId="5E8348D2"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În sfera lucrărilor și investițiilor, aceste situații se corelează cu regimul special instituit prin O.U.G. nr. 47/2022, care permite </w:t>
      </w:r>
      <w:r w:rsidRPr="00836219">
        <w:rPr>
          <w:rFonts w:ascii="Aptos Narrow" w:hAnsi="Aptos Narrow" w:cs="Segoe UI"/>
          <w:b/>
          <w:bCs/>
          <w:color w:val="000000" w:themeColor="text1"/>
          <w:sz w:val="18"/>
          <w:szCs w:val="18"/>
          <w:lang w:eastAsia="en-GB"/>
        </w:rPr>
        <w:t>ajustarea prețului contractelor de lucrări și concesiuni cu componentă de lucrări</w:t>
      </w:r>
      <w:r w:rsidRPr="00836219">
        <w:rPr>
          <w:rFonts w:ascii="Aptos Narrow" w:hAnsi="Aptos Narrow" w:cs="Segoe UI"/>
          <w:bCs/>
          <w:color w:val="000000" w:themeColor="text1"/>
          <w:sz w:val="18"/>
          <w:szCs w:val="18"/>
          <w:lang w:eastAsia="en-GB"/>
        </w:rPr>
        <w:t xml:space="preserve"> pentru a reflecta creșterile semnificative ale costurilor de construcții (ICC) și ale altor componente, atunci când acestea depășesc ipotezele rezonabile avute în vedere la ofertare. În acest caz:</w:t>
      </w:r>
    </w:p>
    <w:p w14:paraId="6D8D807F" w14:textId="77777777" w:rsidR="00836219" w:rsidRPr="00836219" w:rsidRDefault="00836219" w:rsidP="00836219">
      <w:pPr>
        <w:numPr>
          <w:ilvl w:val="0"/>
          <w:numId w:val="506"/>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ajustarea se aplică </w:t>
      </w:r>
      <w:r w:rsidRPr="00836219">
        <w:rPr>
          <w:rFonts w:ascii="Aptos Narrow" w:hAnsi="Aptos Narrow" w:cs="Segoe UI"/>
          <w:b/>
          <w:bCs/>
          <w:color w:val="000000" w:themeColor="text1"/>
          <w:sz w:val="18"/>
          <w:szCs w:val="18"/>
          <w:lang w:eastAsia="en-GB"/>
        </w:rPr>
        <w:t>numai pentru restul rămas de executat</w:t>
      </w:r>
      <w:r w:rsidRPr="00836219">
        <w:rPr>
          <w:rFonts w:ascii="Aptos Narrow" w:hAnsi="Aptos Narrow" w:cs="Segoe UI"/>
          <w:bCs/>
          <w:color w:val="000000" w:themeColor="text1"/>
          <w:sz w:val="18"/>
          <w:szCs w:val="18"/>
          <w:lang w:eastAsia="en-GB"/>
        </w:rPr>
        <w:t>;</w:t>
      </w:r>
    </w:p>
    <w:p w14:paraId="68876AAA" w14:textId="77777777" w:rsidR="00836219" w:rsidRPr="00836219" w:rsidRDefault="00836219" w:rsidP="00836219">
      <w:pPr>
        <w:numPr>
          <w:ilvl w:val="0"/>
          <w:numId w:val="506"/>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se folosesc formule standardizate (ICC/IPC) și elemente clar definite (avans, profit, costuri eligibile), pentru a evita arbitrarul;</w:t>
      </w:r>
    </w:p>
    <w:p w14:paraId="2E13F691" w14:textId="77777777" w:rsidR="00836219" w:rsidRPr="00836219" w:rsidRDefault="00836219" w:rsidP="00836219">
      <w:pPr>
        <w:numPr>
          <w:ilvl w:val="0"/>
          <w:numId w:val="506"/>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modificarea este încadrată în art. 106 din Legea nr. 100/2016, fiind considerată o modificare permisă și integrată în categoria modificărilor nesubstanțiale sau justificate de circumstanțe imprevizibile.</w:t>
      </w:r>
    </w:p>
    <w:p w14:paraId="4EE6E75A"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Pentru prezenta concesiune, acest cadru este relevant în special pentru investițiile în Celula nr. 2 și retehnologizarea STMB, unde dinamica prețurilor în construcții și a echipamentelor tehnologice poate afecta semnificativ costurile reale față de cele estimate la data ofertării.</w:t>
      </w:r>
    </w:p>
    <w:p w14:paraId="0B4636E6" w14:textId="77777777" w:rsidR="00836219" w:rsidRPr="00836219" w:rsidRDefault="00836219" w:rsidP="00836219">
      <w:pPr>
        <w:spacing w:before="40" w:after="60" w:line="276" w:lineRule="auto"/>
        <w:contextualSpacing/>
        <w:rPr>
          <w:rFonts w:ascii="Aptos Narrow" w:hAnsi="Aptos Narrow" w:cs="Segoe UI"/>
          <w:b/>
          <w:bCs/>
          <w:color w:val="000000" w:themeColor="text1"/>
          <w:sz w:val="18"/>
          <w:szCs w:val="18"/>
          <w:lang w:eastAsia="en-GB"/>
        </w:rPr>
      </w:pPr>
      <w:r w:rsidRPr="00836219">
        <w:rPr>
          <w:rFonts w:ascii="Aptos Narrow" w:hAnsi="Aptos Narrow" w:cs="Segoe UI"/>
          <w:b/>
          <w:bCs/>
          <w:color w:val="000000" w:themeColor="text1"/>
          <w:sz w:val="18"/>
          <w:szCs w:val="18"/>
          <w:lang w:eastAsia="en-GB"/>
        </w:rPr>
        <w:t>4. Înlocuirea concesionarului în cazurile permise de lege (art. 105)</w:t>
      </w:r>
    </w:p>
    <w:p w14:paraId="1FB4C8CF"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Schimbarea concesionarului, fără o nouă procedură, este permisă numai în cazurile reglementate strict de art. 105, respectiv:</w:t>
      </w:r>
    </w:p>
    <w:p w14:paraId="758869F7" w14:textId="77777777" w:rsidR="00836219" w:rsidRPr="00836219" w:rsidRDefault="00836219" w:rsidP="00836219">
      <w:pPr>
        <w:numPr>
          <w:ilvl w:val="0"/>
          <w:numId w:val="507"/>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în baza unor clauze de revizuire/ opțiuni prevăzute inițial (inclusiv în favoarea finanțatorilor – step-in rights);</w:t>
      </w:r>
    </w:p>
    <w:p w14:paraId="0D560E7D" w14:textId="77777777" w:rsidR="00836219" w:rsidRPr="00836219" w:rsidRDefault="00836219" w:rsidP="00836219">
      <w:pPr>
        <w:numPr>
          <w:ilvl w:val="0"/>
          <w:numId w:val="507"/>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ca urmare a unei succesiuni universale sau cu titlu universal (fuziune, divizare), cu condiția ca noul operator să îndeplinească aceleași criterii de calificare și să nu se modifice substanțial contractul;</w:t>
      </w:r>
    </w:p>
    <w:p w14:paraId="3976784C" w14:textId="77777777" w:rsidR="00836219" w:rsidRPr="00836219" w:rsidRDefault="00836219" w:rsidP="00836219">
      <w:pPr>
        <w:numPr>
          <w:ilvl w:val="0"/>
          <w:numId w:val="507"/>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în caz de încetare anticipată și cesiune către un nou operator, în condițiile stabilite prin clauze de revizuire conforme art. 101.</w:t>
      </w:r>
    </w:p>
    <w:p w14:paraId="10F1DFDE"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Contractul de concesiune va prevedea expres aceste mecanisme, pentru a proteja interesele finanțatorilor și pentru a permite continuarea serviciului în caz de reorganizare a operatorului, fără a afecta caracterul general al concesiunii și fără a eluda competiția inițială.</w:t>
      </w:r>
    </w:p>
    <w:p w14:paraId="2A25FC79" w14:textId="77777777" w:rsidR="00836219" w:rsidRPr="00836219" w:rsidRDefault="00836219" w:rsidP="00836219">
      <w:pPr>
        <w:spacing w:before="40" w:after="60" w:line="276" w:lineRule="auto"/>
        <w:contextualSpacing/>
        <w:rPr>
          <w:rFonts w:ascii="Aptos Narrow" w:hAnsi="Aptos Narrow" w:cs="Segoe UI"/>
          <w:b/>
          <w:bCs/>
          <w:color w:val="000000" w:themeColor="text1"/>
          <w:sz w:val="18"/>
          <w:szCs w:val="18"/>
          <w:lang w:eastAsia="en-GB"/>
        </w:rPr>
      </w:pPr>
      <w:r w:rsidRPr="00836219">
        <w:rPr>
          <w:rFonts w:ascii="Aptos Narrow" w:hAnsi="Aptos Narrow" w:cs="Segoe UI"/>
          <w:b/>
          <w:bCs/>
          <w:color w:val="000000" w:themeColor="text1"/>
          <w:sz w:val="18"/>
          <w:szCs w:val="18"/>
          <w:lang w:eastAsia="en-GB"/>
        </w:rPr>
        <w:t>5. Modificări nesubstanțiale și limite valorice (art. 106–107)</w:t>
      </w:r>
    </w:p>
    <w:p w14:paraId="0E5389F9"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În sensul art. 106, o modificare este considerată „substanțială” dacă:</w:t>
      </w:r>
    </w:p>
    <w:p w14:paraId="35E0CB08" w14:textId="77777777" w:rsidR="00836219" w:rsidRPr="00836219" w:rsidRDefault="00836219" w:rsidP="00836219">
      <w:pPr>
        <w:numPr>
          <w:ilvl w:val="0"/>
          <w:numId w:val="508"/>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ar fi putut atrage alți ofertanți sau ar fi permis selectarea altor oferte;</w:t>
      </w:r>
    </w:p>
    <w:p w14:paraId="0BD9C6E1" w14:textId="77777777" w:rsidR="00836219" w:rsidRPr="00836219" w:rsidRDefault="00836219" w:rsidP="00836219">
      <w:pPr>
        <w:numPr>
          <w:ilvl w:val="0"/>
          <w:numId w:val="508"/>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schimbă echilibrul economic al contractului în favoarea concesionarului în mod neprevăzut;</w:t>
      </w:r>
    </w:p>
    <w:p w14:paraId="3CAF5877" w14:textId="77777777" w:rsidR="00836219" w:rsidRPr="00836219" w:rsidRDefault="00836219" w:rsidP="00836219">
      <w:pPr>
        <w:numPr>
          <w:ilvl w:val="0"/>
          <w:numId w:val="508"/>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extinde considerabil domeniul de aplicare al concesiunii;</w:t>
      </w:r>
    </w:p>
    <w:p w14:paraId="2DE1A5F2" w14:textId="77777777" w:rsidR="00836219" w:rsidRPr="00836219" w:rsidRDefault="00836219" w:rsidP="00836219">
      <w:pPr>
        <w:numPr>
          <w:ilvl w:val="0"/>
          <w:numId w:val="508"/>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implică un nou concesionar în afara situațiilor permise de art. 105.</w:t>
      </w:r>
    </w:p>
    <w:p w14:paraId="44A81127"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În complement, art. 107 permite modificări </w:t>
      </w:r>
      <w:r w:rsidRPr="00836219">
        <w:rPr>
          <w:rFonts w:ascii="Aptos Narrow" w:hAnsi="Aptos Narrow" w:cs="Segoe UI"/>
          <w:b/>
          <w:bCs/>
          <w:color w:val="000000" w:themeColor="text1"/>
          <w:sz w:val="18"/>
          <w:szCs w:val="18"/>
          <w:lang w:eastAsia="en-GB"/>
        </w:rPr>
        <w:t>de valoare redusă</w:t>
      </w:r>
      <w:r w:rsidRPr="00836219">
        <w:rPr>
          <w:rFonts w:ascii="Aptos Narrow" w:hAnsi="Aptos Narrow" w:cs="Segoe UI"/>
          <w:bCs/>
          <w:color w:val="000000" w:themeColor="text1"/>
          <w:sz w:val="18"/>
          <w:szCs w:val="18"/>
          <w:lang w:eastAsia="en-GB"/>
        </w:rPr>
        <w:t xml:space="preserve"> fără o nouă procedură, dacă sunt îndeplinite cumulativ:</w:t>
      </w:r>
    </w:p>
    <w:p w14:paraId="7EA6CFA5" w14:textId="77777777" w:rsidR="00836219" w:rsidRPr="00836219" w:rsidRDefault="00836219" w:rsidP="00836219">
      <w:pPr>
        <w:numPr>
          <w:ilvl w:val="0"/>
          <w:numId w:val="509"/>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valoarea modificării este sub pragul de la art. 11 alin. (1);</w:t>
      </w:r>
    </w:p>
    <w:p w14:paraId="6078DBE9" w14:textId="77777777" w:rsidR="00836219" w:rsidRPr="00836219" w:rsidRDefault="00836219" w:rsidP="00836219">
      <w:pPr>
        <w:numPr>
          <w:ilvl w:val="0"/>
          <w:numId w:val="509"/>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valoarea modificării este mai mică de 10% din valoarea concesiunii inițiale (cu respectarea regulii de cumul pentru modificări succesive).</w:t>
      </w:r>
    </w:p>
    <w:p w14:paraId="179953F0"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Pentru prezenta concesiune, Strategia de contractare prevede ca </w:t>
      </w:r>
      <w:r w:rsidRPr="00836219">
        <w:rPr>
          <w:rFonts w:ascii="Aptos Narrow" w:hAnsi="Aptos Narrow" w:cs="Segoe UI"/>
          <w:b/>
          <w:bCs/>
          <w:color w:val="000000" w:themeColor="text1"/>
          <w:sz w:val="18"/>
          <w:szCs w:val="18"/>
          <w:lang w:eastAsia="en-GB"/>
        </w:rPr>
        <w:t>orice modificare să fie testată</w:t>
      </w:r>
      <w:r w:rsidRPr="00836219">
        <w:rPr>
          <w:rFonts w:ascii="Aptos Narrow" w:hAnsi="Aptos Narrow" w:cs="Segoe UI"/>
          <w:bCs/>
          <w:color w:val="000000" w:themeColor="text1"/>
          <w:sz w:val="18"/>
          <w:szCs w:val="18"/>
          <w:lang w:eastAsia="en-GB"/>
        </w:rPr>
        <w:t xml:space="preserve"> atât din perspectiva pragurilor valorice, cât și din perspectiva caracterului substanțial al schimbării, înainte de adoptarea oricărui act adițional, pentru a evita încălcarea art. 106 și riscul de reîncadrare a modificării ca fiind nelegală.</w:t>
      </w:r>
    </w:p>
    <w:p w14:paraId="7035CCF1" w14:textId="77777777" w:rsidR="00836219" w:rsidRPr="00836219" w:rsidRDefault="00836219" w:rsidP="00836219">
      <w:pPr>
        <w:spacing w:before="40" w:after="60" w:line="276" w:lineRule="auto"/>
        <w:contextualSpacing/>
        <w:rPr>
          <w:rFonts w:ascii="Aptos Narrow" w:hAnsi="Aptos Narrow" w:cs="Segoe UI"/>
          <w:b/>
          <w:bCs/>
          <w:color w:val="000000" w:themeColor="text1"/>
          <w:sz w:val="18"/>
          <w:szCs w:val="18"/>
          <w:lang w:eastAsia="en-GB"/>
        </w:rPr>
      </w:pPr>
      <w:r w:rsidRPr="00836219">
        <w:rPr>
          <w:rFonts w:ascii="Aptos Narrow" w:hAnsi="Aptos Narrow" w:cs="Segoe UI"/>
          <w:b/>
          <w:bCs/>
          <w:color w:val="000000" w:themeColor="text1"/>
          <w:sz w:val="18"/>
          <w:szCs w:val="18"/>
          <w:lang w:eastAsia="en-GB"/>
        </w:rPr>
        <w:t>6. Justificarea includerii acestor reguli în Strategia de contractare</w:t>
      </w:r>
    </w:p>
    <w:p w14:paraId="5B042093"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Includerea explicită, în Strategia de contractare, a cadrului legal aplicabil modificărilor contractului de concesiune și a unei metodologii de lucru pentru aceste modificări este justificată prin:</w:t>
      </w:r>
    </w:p>
    <w:p w14:paraId="48629E50" w14:textId="77777777" w:rsidR="00836219" w:rsidRPr="00836219" w:rsidRDefault="00836219" w:rsidP="00836219">
      <w:pPr>
        <w:numPr>
          <w:ilvl w:val="0"/>
          <w:numId w:val="510"/>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
          <w:bCs/>
          <w:color w:val="000000" w:themeColor="text1"/>
          <w:sz w:val="18"/>
          <w:szCs w:val="18"/>
          <w:lang w:eastAsia="en-GB"/>
        </w:rPr>
        <w:t>cerința de transparență și predictibilitate</w:t>
      </w:r>
      <w:r w:rsidRPr="00836219">
        <w:rPr>
          <w:rFonts w:ascii="Aptos Narrow" w:hAnsi="Aptos Narrow" w:cs="Segoe UI"/>
          <w:bCs/>
          <w:color w:val="000000" w:themeColor="text1"/>
          <w:sz w:val="18"/>
          <w:szCs w:val="18"/>
          <w:lang w:eastAsia="en-GB"/>
        </w:rPr>
        <w:t xml:space="preserve"> prevăzută de Legea nr. 100/2016: operatorii economici trebuie să cunoască din etapa de ofertare limitele și condițiile în care contractul poate fi ajustat sau modificat ulterior;</w:t>
      </w:r>
    </w:p>
    <w:p w14:paraId="0A604705" w14:textId="77777777" w:rsidR="00836219" w:rsidRPr="00836219" w:rsidRDefault="00836219" w:rsidP="00836219">
      <w:pPr>
        <w:numPr>
          <w:ilvl w:val="0"/>
          <w:numId w:val="510"/>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
          <w:bCs/>
          <w:color w:val="000000" w:themeColor="text1"/>
          <w:sz w:val="18"/>
          <w:szCs w:val="18"/>
          <w:lang w:eastAsia="en-GB"/>
        </w:rPr>
        <w:t>protecția interesului public și a bugetului</w:t>
      </w:r>
      <w:r w:rsidRPr="00836219">
        <w:rPr>
          <w:rFonts w:ascii="Aptos Narrow" w:hAnsi="Aptos Narrow" w:cs="Segoe UI"/>
          <w:bCs/>
          <w:color w:val="000000" w:themeColor="text1"/>
          <w:sz w:val="18"/>
          <w:szCs w:val="18"/>
          <w:lang w:eastAsia="en-GB"/>
        </w:rPr>
        <w:t>: orice modificare trebuie să fie justificată juridic și economic, încadrată în categoriile permise de lege și, acolo unde este cazul, notificată prin anunț de modificare în Jurnalul Oficial al Uniunii Europene, conform art. 104;</w:t>
      </w:r>
    </w:p>
    <w:p w14:paraId="2A914A22" w14:textId="77777777" w:rsidR="00836219" w:rsidRPr="00836219" w:rsidRDefault="00836219" w:rsidP="00836219">
      <w:pPr>
        <w:numPr>
          <w:ilvl w:val="0"/>
          <w:numId w:val="510"/>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
          <w:bCs/>
          <w:color w:val="000000" w:themeColor="text1"/>
          <w:sz w:val="18"/>
          <w:szCs w:val="18"/>
          <w:lang w:eastAsia="en-GB"/>
        </w:rPr>
        <w:t>asigurarea echilibrului contractual</w:t>
      </w:r>
      <w:r w:rsidRPr="00836219">
        <w:rPr>
          <w:rFonts w:ascii="Aptos Narrow" w:hAnsi="Aptos Narrow" w:cs="Segoe UI"/>
          <w:bCs/>
          <w:color w:val="000000" w:themeColor="text1"/>
          <w:sz w:val="18"/>
          <w:szCs w:val="18"/>
          <w:lang w:eastAsia="en-GB"/>
        </w:rPr>
        <w:t>: în proiecte cu investiții semnificative și durată lungă (10 ani), rigiditatea absolută ar conduce la blocaje sau la imposibilitatea executării contractului în condiții rezonabile; în același timp, flexibilitatea excesivă ar crea riscul modificărilor substanțiale și al eludării competiției;</w:t>
      </w:r>
    </w:p>
    <w:p w14:paraId="22D5C07D" w14:textId="77777777" w:rsidR="00836219" w:rsidRPr="00836219" w:rsidRDefault="00836219" w:rsidP="00836219">
      <w:pPr>
        <w:numPr>
          <w:ilvl w:val="0"/>
          <w:numId w:val="510"/>
        </w:num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
          <w:bCs/>
          <w:color w:val="000000" w:themeColor="text1"/>
          <w:sz w:val="18"/>
          <w:szCs w:val="18"/>
          <w:lang w:eastAsia="en-GB"/>
        </w:rPr>
        <w:t>corelarea cu legislația specială în materie de ajustare a prețurilor (O.U.G. nr. 47/2022)</w:t>
      </w:r>
      <w:r w:rsidRPr="00836219">
        <w:rPr>
          <w:rFonts w:ascii="Aptos Narrow" w:hAnsi="Aptos Narrow" w:cs="Segoe UI"/>
          <w:bCs/>
          <w:color w:val="000000" w:themeColor="text1"/>
          <w:sz w:val="18"/>
          <w:szCs w:val="18"/>
          <w:lang w:eastAsia="en-GB"/>
        </w:rPr>
        <w:t>, pentru componenta de lucrări: Strategia consfințește faptul că orice ajustare se va face strict în limitele și prin formulele prevăzute de actul normativ, cu caracter general și nediscriminatoriu.</w:t>
      </w:r>
    </w:p>
    <w:p w14:paraId="7D462F7B" w14:textId="77777777" w:rsidR="00836219" w:rsidRPr="00836219" w:rsidRDefault="00836219" w:rsidP="00836219">
      <w:pPr>
        <w:spacing w:before="40" w:after="60" w:line="276" w:lineRule="auto"/>
        <w:contextualSpacing/>
        <w:rPr>
          <w:rFonts w:ascii="Aptos Narrow" w:hAnsi="Aptos Narrow" w:cs="Segoe UI"/>
          <w:bCs/>
          <w:color w:val="000000" w:themeColor="text1"/>
          <w:sz w:val="18"/>
          <w:szCs w:val="18"/>
          <w:lang w:eastAsia="en-GB"/>
        </w:rPr>
      </w:pPr>
      <w:r w:rsidRPr="00836219">
        <w:rPr>
          <w:rFonts w:ascii="Aptos Narrow" w:hAnsi="Aptos Narrow" w:cs="Segoe UI"/>
          <w:bCs/>
          <w:color w:val="000000" w:themeColor="text1"/>
          <w:sz w:val="18"/>
          <w:szCs w:val="18"/>
          <w:lang w:eastAsia="en-GB"/>
        </w:rPr>
        <w:t xml:space="preserve">În concluzie, prezenta etapă privind modificarea contractului de concesiune este construită în strictă concordanță cu art. 100–107 din Legea nr. 100/2016 și cu legislația conexă privind ajustarea prețului lucrărilor. Ea asigură </w:t>
      </w:r>
      <w:r w:rsidRPr="00836219">
        <w:rPr>
          <w:rFonts w:ascii="Aptos Narrow" w:hAnsi="Aptos Narrow" w:cs="Segoe UI"/>
          <w:b/>
          <w:bCs/>
          <w:color w:val="000000" w:themeColor="text1"/>
          <w:sz w:val="18"/>
          <w:szCs w:val="18"/>
          <w:lang w:eastAsia="en-GB"/>
        </w:rPr>
        <w:t>un cadru clar, previzibil și controlabil</w:t>
      </w:r>
      <w:r w:rsidRPr="00836219">
        <w:rPr>
          <w:rFonts w:ascii="Aptos Narrow" w:hAnsi="Aptos Narrow" w:cs="Segoe UI"/>
          <w:bCs/>
          <w:color w:val="000000" w:themeColor="text1"/>
          <w:sz w:val="18"/>
          <w:szCs w:val="18"/>
          <w:lang w:eastAsia="en-GB"/>
        </w:rPr>
        <w:t xml:space="preserve"> pentru modificările contractuale, evitând atât derapajele care ar impune reluarea procedurii, cât și situațiile în care interesul public sau echilibrul economic al concesiunii ar fi afectate.</w:t>
      </w:r>
    </w:p>
    <w:p w14:paraId="65231ABB" w14:textId="77777777" w:rsidR="00AD3FCC" w:rsidRPr="00750143" w:rsidRDefault="00AD3FCC" w:rsidP="00652D6C">
      <w:pPr>
        <w:spacing w:before="40" w:after="60" w:line="276" w:lineRule="auto"/>
        <w:contextualSpacing/>
        <w:rPr>
          <w:rFonts w:ascii="Aptos Narrow" w:hAnsi="Aptos Narrow" w:cs="Segoe UI"/>
          <w:bCs/>
          <w:color w:val="000000" w:themeColor="text1"/>
          <w:sz w:val="18"/>
          <w:szCs w:val="18"/>
          <w:lang w:eastAsia="en-GB"/>
        </w:rPr>
      </w:pPr>
    </w:p>
    <w:p w14:paraId="600CBAE3" w14:textId="0A343FE0" w:rsidR="003147A1" w:rsidRPr="00577A4D" w:rsidRDefault="002D153D" w:rsidP="00652D6C">
      <w:pPr>
        <w:pStyle w:val="Titlu3"/>
        <w:spacing w:after="60" w:line="276" w:lineRule="auto"/>
        <w:ind w:firstLine="720"/>
        <w:contextualSpacing/>
        <w:rPr>
          <w:rFonts w:ascii="Aptos Narrow" w:hAnsi="Aptos Narrow" w:cs="Segoe UI"/>
          <w:b/>
          <w:i/>
          <w:iCs/>
          <w:color w:val="2F5496" w:themeColor="accent1" w:themeShade="BF"/>
          <w:sz w:val="18"/>
          <w:szCs w:val="18"/>
        </w:rPr>
      </w:pPr>
      <w:bookmarkStart w:id="56" w:name="_Toc215511160"/>
      <w:r w:rsidRPr="00577A4D">
        <w:rPr>
          <w:rFonts w:ascii="Aptos Narrow" w:hAnsi="Aptos Narrow" w:cs="Segoe UI"/>
          <w:b/>
          <w:bCs/>
          <w:i/>
          <w:iCs/>
          <w:color w:val="2F5496" w:themeColor="accent1" w:themeShade="BF"/>
          <w:sz w:val="18"/>
          <w:szCs w:val="18"/>
        </w:rPr>
        <w:t>5.3.</w:t>
      </w:r>
      <w:r w:rsidR="00F5225C" w:rsidRPr="00577A4D">
        <w:rPr>
          <w:rFonts w:ascii="Aptos Narrow" w:hAnsi="Aptos Narrow" w:cs="Segoe UI"/>
          <w:b/>
          <w:bCs/>
          <w:i/>
          <w:iCs/>
          <w:color w:val="2F5496" w:themeColor="accent1" w:themeShade="BF"/>
          <w:sz w:val="18"/>
          <w:szCs w:val="18"/>
        </w:rPr>
        <w:t>7</w:t>
      </w:r>
      <w:r w:rsidRPr="00577A4D">
        <w:rPr>
          <w:rFonts w:ascii="Aptos Narrow" w:hAnsi="Aptos Narrow" w:cs="Segoe UI"/>
          <w:b/>
          <w:bCs/>
          <w:i/>
          <w:iCs/>
          <w:color w:val="2F5496" w:themeColor="accent1" w:themeShade="BF"/>
          <w:sz w:val="18"/>
          <w:szCs w:val="18"/>
        </w:rPr>
        <w:t xml:space="preserve">. </w:t>
      </w:r>
      <w:r w:rsidR="007D4A33" w:rsidRPr="00577A4D">
        <w:rPr>
          <w:rFonts w:ascii="Aptos Narrow" w:hAnsi="Aptos Narrow" w:cs="Segoe UI"/>
          <w:b/>
          <w:i/>
          <w:iCs/>
          <w:color w:val="2F5496" w:themeColor="accent1" w:themeShade="BF"/>
          <w:sz w:val="18"/>
          <w:szCs w:val="18"/>
        </w:rPr>
        <w:t>Modalități de plată și penalități</w:t>
      </w:r>
      <w:bookmarkEnd w:id="56"/>
    </w:p>
    <w:p w14:paraId="5D015F41" w14:textId="77777777" w:rsidR="003E742F" w:rsidRPr="003E742F" w:rsidRDefault="003E742F" w:rsidP="003E742F">
      <w:pPr>
        <w:spacing w:before="40" w:after="60" w:line="276" w:lineRule="auto"/>
        <w:contextualSpacing/>
        <w:rPr>
          <w:rFonts w:ascii="Aptos Narrow" w:hAnsi="Aptos Narrow" w:cs="Segoe UI"/>
          <w:bCs/>
          <w:color w:val="000000" w:themeColor="text1"/>
          <w:sz w:val="18"/>
          <w:szCs w:val="18"/>
          <w:lang w:eastAsia="en-GB"/>
        </w:rPr>
      </w:pPr>
      <w:r w:rsidRPr="003E742F">
        <w:rPr>
          <w:rFonts w:ascii="Aptos Narrow" w:hAnsi="Aptos Narrow" w:cs="Segoe UI"/>
          <w:bCs/>
          <w:color w:val="000000" w:themeColor="text1"/>
          <w:sz w:val="18"/>
          <w:szCs w:val="18"/>
          <w:lang w:eastAsia="en-GB"/>
        </w:rPr>
        <w:t>Modalitatea de plată a serviciilor prestate în baza contractului de concesiune este structurată în mod unitar, în corelare cu tarifele aprobate conform contractului (Ttmb[1], Ttmb[2], Tdepozitare[1], Tdepozitare[2]) și cu fluxurile de deșeuri gestionate la nivelul fiecărei unități administrativ-teritoriale.</w:t>
      </w:r>
    </w:p>
    <w:p w14:paraId="18B017FB" w14:textId="77777777" w:rsidR="003E742F" w:rsidRPr="003E742F" w:rsidRDefault="003E742F" w:rsidP="003E742F">
      <w:pPr>
        <w:spacing w:before="40" w:after="60" w:line="276" w:lineRule="auto"/>
        <w:contextualSpacing/>
        <w:rPr>
          <w:rFonts w:ascii="Aptos Narrow" w:hAnsi="Aptos Narrow" w:cs="Segoe UI"/>
          <w:bCs/>
          <w:color w:val="000000" w:themeColor="text1"/>
          <w:sz w:val="18"/>
          <w:szCs w:val="18"/>
          <w:lang w:eastAsia="en-GB"/>
        </w:rPr>
      </w:pPr>
      <w:r w:rsidRPr="003E742F">
        <w:rPr>
          <w:rFonts w:ascii="Aptos Narrow" w:hAnsi="Aptos Narrow" w:cs="Segoe UI"/>
          <w:bCs/>
          <w:color w:val="000000" w:themeColor="text1"/>
          <w:sz w:val="18"/>
          <w:szCs w:val="18"/>
          <w:lang w:eastAsia="en-GB"/>
        </w:rPr>
        <w:t>Delegatul facturează direct către fiecare UAT membru al ADI, în calitate de utilizator instituțional, tarifele aferente cantităților de deșeuri municipale generate de utilizatorii din aria respectivă și tratate/eliminate în instalațiile TMB și DDN. De asemenea, Delegatul emite facturi către alți operatori de salubrizare care desfășoară activități pe fluxul deșeurilor municipale pentru deșeurile ocazionale (deșeuri voluminoase, deșeuri din reamenajări, deșeuri de la evenimente publice), precum și către alți operatori/terți de la care sunt preluate deșeuri, în baza unor contracte de prestări servicii încheiate cu aceștia, avizate în prealabil de Delegatar.</w:t>
      </w:r>
    </w:p>
    <w:p w14:paraId="3694CA15" w14:textId="77777777" w:rsidR="003E742F" w:rsidRPr="003E742F" w:rsidRDefault="003E742F" w:rsidP="003E742F">
      <w:pPr>
        <w:spacing w:before="40" w:after="60" w:line="276" w:lineRule="auto"/>
        <w:contextualSpacing/>
        <w:rPr>
          <w:rFonts w:ascii="Aptos Narrow" w:hAnsi="Aptos Narrow" w:cs="Segoe UI"/>
          <w:bCs/>
          <w:color w:val="000000" w:themeColor="text1"/>
          <w:sz w:val="18"/>
          <w:szCs w:val="18"/>
          <w:lang w:eastAsia="en-GB"/>
        </w:rPr>
      </w:pPr>
      <w:r w:rsidRPr="003E742F">
        <w:rPr>
          <w:rFonts w:ascii="Aptos Narrow" w:hAnsi="Aptos Narrow" w:cs="Segoe UI"/>
          <w:bCs/>
          <w:color w:val="000000" w:themeColor="text1"/>
          <w:sz w:val="18"/>
          <w:szCs w:val="18"/>
          <w:lang w:eastAsia="en-GB"/>
        </w:rPr>
        <w:t>Facturarea se realizează trimestrial, pe baza cantităților efectiv gestionate, în cadrul unei proceduri în două etape. În prima etapă, în termen de 3 zile de la sfârșitul fiecărui trimestru calendaristic, Delegatul transmite Delegatarului documentele justificative aferente prestațiilor (bonuri de cântar, facturi către operatori/utilizatori, documente de trasabilitate a deșeurilor valorificate pe fiecare UAT), precum și rapoartele lunare de monitorizare prevăzute de contract. Delegatarul are dreptul de a solicita documente suplimentare, iar Delegatul are obligația să le pună la dispoziție în termenul și forma indicate. Numai după primirea integrală a documentației, Delegatarul verifică și avizează cantitățile și modul de respectare a indicatorilor de performanță, în termen de 10 zile, sau comunică expres motivele de neaprobare.</w:t>
      </w:r>
    </w:p>
    <w:p w14:paraId="05194F90" w14:textId="77777777" w:rsidR="003E742F" w:rsidRPr="003E742F" w:rsidRDefault="003E742F" w:rsidP="003E742F">
      <w:pPr>
        <w:spacing w:before="40" w:after="60" w:line="276" w:lineRule="auto"/>
        <w:contextualSpacing/>
        <w:rPr>
          <w:rFonts w:ascii="Aptos Narrow" w:hAnsi="Aptos Narrow" w:cs="Segoe UI"/>
          <w:bCs/>
          <w:color w:val="000000" w:themeColor="text1"/>
          <w:sz w:val="18"/>
          <w:szCs w:val="18"/>
          <w:lang w:eastAsia="en-GB"/>
        </w:rPr>
      </w:pPr>
      <w:r w:rsidRPr="003E742F">
        <w:rPr>
          <w:rFonts w:ascii="Aptos Narrow" w:hAnsi="Aptos Narrow" w:cs="Segoe UI"/>
          <w:bCs/>
          <w:color w:val="000000" w:themeColor="text1"/>
          <w:sz w:val="18"/>
          <w:szCs w:val="18"/>
          <w:lang w:eastAsia="en-GB"/>
        </w:rPr>
        <w:t>În a doua etapă, în baza avizului Delegatarului, Delegatul emite factura către fiecare UAT cel târziu până la data de 15 a lunii următoare trimestrului în care au avut loc prestațiile și au fost avizate cantitățile. Factura va evidenția distinct valorile aferente fiecărei activități (tratare mecano-biologică, depozitare etc.), precum și cheltuielile aferente contribuției pentru economia circulară, acolo unde este cazul, și va avea anexat devizul de servicii acceptate de Delegatar. Plata se efectuează de către autoritățile administrației publice locale/utilizatori în termen maxim de 30 de zile de la data comunicării facturii, data comunicării fiind cea la care factura electronică devine disponibilă pentru descărcare în sistemul RO-eFactura.</w:t>
      </w:r>
    </w:p>
    <w:p w14:paraId="370E092D" w14:textId="77777777" w:rsidR="003E742F" w:rsidRPr="003E742F" w:rsidRDefault="003E742F" w:rsidP="003E742F">
      <w:pPr>
        <w:spacing w:before="40" w:after="60" w:line="276" w:lineRule="auto"/>
        <w:contextualSpacing/>
        <w:rPr>
          <w:rFonts w:ascii="Aptos Narrow" w:hAnsi="Aptos Narrow" w:cs="Segoe UI"/>
          <w:bCs/>
          <w:color w:val="000000" w:themeColor="text1"/>
          <w:sz w:val="18"/>
          <w:szCs w:val="18"/>
          <w:lang w:eastAsia="en-GB"/>
        </w:rPr>
      </w:pPr>
      <w:r w:rsidRPr="003E742F">
        <w:rPr>
          <w:rFonts w:ascii="Aptos Narrow" w:hAnsi="Aptos Narrow" w:cs="Segoe UI"/>
          <w:bCs/>
          <w:color w:val="000000" w:themeColor="text1"/>
          <w:sz w:val="18"/>
          <w:szCs w:val="18"/>
          <w:lang w:eastAsia="en-GB"/>
        </w:rPr>
        <w:t>Regimul penalităților este structurat diferențiat. Pe de o parte, neplata la scadență a facturii atrage penalități de întârziere calculate în favoarea Delegatului, în cuantum de 0,01% pe zi de întârziere, începând cu prima zi după data scadenței, cu plafonarea valorii totale a penalităților la nivelul valorii facturii, acestea constituind venit al operatorului. Pe de altă parte, pentru nerespectarea indicatorilor de performanță privind reducerea cantităților depozitate, cheltuielile cu contribuția pentru economia circulară aferente cantităților de deșeuri municipale destinate depozitării care depășesc cantitățile corespunzătoare indicatorilor de performanță, precum și cheltuielile de depozitare aferente acestor cantități suplimentare, se suportă de către Delegat sub formă de penalități pentru neîndeplinirea indicatorilor de performanță și nu se includ în tarifele/taxele aplicate utilizatorilor. În aceste cazuri, Delegatul are obligația de a achita sumele datorate la scadență și de a emite facturi storno către operatorii de colectare/beneficiarii direct vizați pentru partea de sumă refuzată la plată ca penalitate, fără ca aceștia să poată pretinde penalități sau dobânzi pentru aceste sume și fără a putea suspenda prestarea activității.</w:t>
      </w:r>
    </w:p>
    <w:p w14:paraId="3082D03A" w14:textId="77777777" w:rsidR="003E742F" w:rsidRPr="003E742F" w:rsidRDefault="003E742F" w:rsidP="003E742F">
      <w:pPr>
        <w:spacing w:before="40" w:after="60" w:line="276" w:lineRule="auto"/>
        <w:contextualSpacing/>
        <w:rPr>
          <w:rFonts w:ascii="Aptos Narrow" w:hAnsi="Aptos Narrow" w:cs="Segoe UI"/>
          <w:bCs/>
          <w:color w:val="000000" w:themeColor="text1"/>
          <w:sz w:val="18"/>
          <w:szCs w:val="18"/>
          <w:lang w:eastAsia="en-GB"/>
        </w:rPr>
      </w:pPr>
      <w:r w:rsidRPr="003E742F">
        <w:rPr>
          <w:rFonts w:ascii="Aptos Narrow" w:hAnsi="Aptos Narrow" w:cs="Segoe UI"/>
          <w:bCs/>
          <w:color w:val="000000" w:themeColor="text1"/>
          <w:sz w:val="18"/>
          <w:szCs w:val="18"/>
          <w:lang w:eastAsia="en-GB"/>
        </w:rPr>
        <w:t>În ceea ce privește raporturile contractuale dintre Delegat și operatorii de salubrizare care prestează activități de colectare pe fluxul deșeurilor municipale, acestea se vor reglementa prin contracte comerciale distincte, încheiate exclusiv pe baza și în limitele tarifelor aprobate prin contractul de delegare, astfel încât lanțul de plăți și penalități să fie coerent și aliniat cadrului tarifar unic stabilit de autoritățile deliberative și de ADI.</w:t>
      </w:r>
    </w:p>
    <w:p w14:paraId="257B027C" w14:textId="77777777" w:rsidR="003E742F" w:rsidRPr="003E742F" w:rsidRDefault="003E742F" w:rsidP="003E742F">
      <w:pPr>
        <w:spacing w:before="40" w:after="60" w:line="276" w:lineRule="auto"/>
        <w:contextualSpacing/>
        <w:rPr>
          <w:rFonts w:ascii="Aptos Narrow" w:hAnsi="Aptos Narrow" w:cs="Segoe UI"/>
          <w:bCs/>
          <w:color w:val="000000" w:themeColor="text1"/>
          <w:sz w:val="18"/>
          <w:szCs w:val="18"/>
          <w:lang w:eastAsia="en-GB"/>
        </w:rPr>
      </w:pPr>
      <w:r w:rsidRPr="003E742F">
        <w:rPr>
          <w:rFonts w:ascii="Aptos Narrow" w:hAnsi="Aptos Narrow" w:cs="Segoe UI"/>
          <w:bCs/>
          <w:color w:val="000000" w:themeColor="text1"/>
          <w:sz w:val="18"/>
          <w:szCs w:val="18"/>
          <w:lang w:eastAsia="en-GB"/>
        </w:rPr>
        <w:t>Prin această structurare a modalităților de plată și a penalităților se urmărește, pe de o parte, protejarea fluxurilor financiare necesare continuității serviciului și recuperării investițiilor, iar, pe de altă parte, stimularea respectării indicatorilor de performanță și a disciplinei contractuale, în condiții de transparență și trasabilitate completă a cantităților și costurilor pe fiecare UAT în parte.</w:t>
      </w:r>
    </w:p>
    <w:p w14:paraId="7D739742" w14:textId="77777777" w:rsidR="005023F5" w:rsidRDefault="005023F5" w:rsidP="005023F5">
      <w:pPr>
        <w:spacing w:before="40" w:after="60" w:line="276" w:lineRule="auto"/>
        <w:contextualSpacing/>
        <w:rPr>
          <w:rFonts w:ascii="Aptos Narrow" w:hAnsi="Aptos Narrow" w:cs="Segoe UI"/>
          <w:b/>
          <w:bCs/>
          <w:color w:val="000000" w:themeColor="text1"/>
          <w:sz w:val="18"/>
          <w:szCs w:val="18"/>
          <w:lang w:eastAsia="en-GB"/>
        </w:rPr>
      </w:pPr>
    </w:p>
    <w:p w14:paraId="30992059" w14:textId="2430C147" w:rsidR="005023F5" w:rsidRPr="005023F5" w:rsidRDefault="005023F5" w:rsidP="005023F5">
      <w:pPr>
        <w:spacing w:before="40" w:after="60" w:line="276" w:lineRule="auto"/>
        <w:contextualSpacing/>
        <w:rPr>
          <w:rFonts w:ascii="Aptos Narrow" w:hAnsi="Aptos Narrow" w:cs="Segoe UI"/>
          <w:b/>
          <w:bCs/>
          <w:i/>
          <w:iCs/>
          <w:color w:val="000000" w:themeColor="text1"/>
          <w:sz w:val="18"/>
          <w:szCs w:val="18"/>
          <w:u w:val="single"/>
          <w:lang w:eastAsia="en-GB"/>
        </w:rPr>
      </w:pPr>
      <w:r w:rsidRPr="005023F5">
        <w:rPr>
          <w:rFonts w:ascii="Aptos Narrow" w:hAnsi="Aptos Narrow" w:cs="Segoe UI"/>
          <w:b/>
          <w:bCs/>
          <w:i/>
          <w:iCs/>
          <w:color w:val="000000" w:themeColor="text1"/>
          <w:sz w:val="18"/>
          <w:szCs w:val="18"/>
          <w:u w:val="single"/>
          <w:lang w:eastAsia="en-GB"/>
        </w:rPr>
        <w:t>Justificare – Modalități de plată și penalități</w:t>
      </w:r>
    </w:p>
    <w:p w14:paraId="7D7AB56B"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Structura modalităților de plată și a regimului penalităților, așa cum este configurată în contractul de delegare, este fundamentată pe necesitatea asigurării unui mecanism financiar transparent, verificabil și predictibil, care să permită, pe de o parte, continuitatea serviciului public de interes județean, iar pe de altă parte, protejarea autorităților publice față de eventuale riscuri operaționale sau abateri de la indicatorii de performanță.</w:t>
      </w:r>
    </w:p>
    <w:p w14:paraId="678EC7D3"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
          <w:bCs/>
          <w:color w:val="1F4E79" w:themeColor="accent5" w:themeShade="80"/>
          <w:sz w:val="18"/>
          <w:szCs w:val="18"/>
          <w:lang w:eastAsia="en-GB"/>
        </w:rPr>
        <w:t>1. Fundamentare juridică</w:t>
      </w:r>
    </w:p>
    <w:p w14:paraId="6B94D087"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Modalitatea de facturare, avizare și plată este construită în conformitate cu dispozițiile:</w:t>
      </w:r>
    </w:p>
    <w:p w14:paraId="4710B3F1" w14:textId="77777777" w:rsidR="005023F5" w:rsidRPr="005023F5" w:rsidRDefault="005023F5" w:rsidP="005023F5">
      <w:pPr>
        <w:numPr>
          <w:ilvl w:val="0"/>
          <w:numId w:val="511"/>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Legii nr. 51/2006 privind serviciile comunitare de utilități publice,</w:t>
      </w:r>
    </w:p>
    <w:p w14:paraId="66D409C7" w14:textId="77777777" w:rsidR="005023F5" w:rsidRPr="005023F5" w:rsidRDefault="005023F5" w:rsidP="005023F5">
      <w:pPr>
        <w:numPr>
          <w:ilvl w:val="0"/>
          <w:numId w:val="511"/>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Legii nr. 101/2006 privind serviciul de salubrizare,</w:t>
      </w:r>
    </w:p>
    <w:p w14:paraId="6F880057" w14:textId="77777777" w:rsidR="005023F5" w:rsidRPr="005023F5" w:rsidRDefault="005023F5" w:rsidP="005023F5">
      <w:pPr>
        <w:numPr>
          <w:ilvl w:val="0"/>
          <w:numId w:val="511"/>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Normelor metodologice aprobate prin Ordinul ANRSC nr. 640/2022,</w:t>
      </w:r>
    </w:p>
    <w:p w14:paraId="4F81FCC5" w14:textId="77777777" w:rsidR="005023F5" w:rsidRPr="005023F5" w:rsidRDefault="005023F5" w:rsidP="005023F5">
      <w:pPr>
        <w:numPr>
          <w:ilvl w:val="0"/>
          <w:numId w:val="511"/>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Codului administrativ,</w:t>
      </w:r>
    </w:p>
    <w:p w14:paraId="48CAF273" w14:textId="77777777" w:rsidR="005023F5" w:rsidRPr="005023F5" w:rsidRDefault="005023F5" w:rsidP="005023F5">
      <w:pPr>
        <w:numPr>
          <w:ilvl w:val="0"/>
          <w:numId w:val="511"/>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și prevederilor contractului de delegare.</w:t>
      </w:r>
    </w:p>
    <w:p w14:paraId="2CC3FA4C"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Acest cadru legislativ impune:</w:t>
      </w:r>
    </w:p>
    <w:p w14:paraId="75660B40" w14:textId="77777777" w:rsidR="005023F5" w:rsidRPr="005023F5" w:rsidRDefault="005023F5" w:rsidP="005023F5">
      <w:pPr>
        <w:numPr>
          <w:ilvl w:val="0"/>
          <w:numId w:val="512"/>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trasabilitate completă a cantităților de deșeuri;</w:t>
      </w:r>
    </w:p>
    <w:p w14:paraId="66CA87B0" w14:textId="77777777" w:rsidR="005023F5" w:rsidRPr="005023F5" w:rsidRDefault="005023F5" w:rsidP="005023F5">
      <w:pPr>
        <w:numPr>
          <w:ilvl w:val="0"/>
          <w:numId w:val="512"/>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verificarea prealabilă de către delegatar a documentelor justificative;</w:t>
      </w:r>
    </w:p>
    <w:p w14:paraId="02C46B72" w14:textId="77777777" w:rsidR="005023F5" w:rsidRPr="005023F5" w:rsidRDefault="005023F5" w:rsidP="005023F5">
      <w:pPr>
        <w:numPr>
          <w:ilvl w:val="0"/>
          <w:numId w:val="512"/>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emiterea facturilor exclusiv pe baza cantităților avizate;</w:t>
      </w:r>
    </w:p>
    <w:p w14:paraId="445A953C" w14:textId="77777777" w:rsidR="005023F5" w:rsidRPr="005023F5" w:rsidRDefault="005023F5" w:rsidP="005023F5">
      <w:pPr>
        <w:numPr>
          <w:ilvl w:val="0"/>
          <w:numId w:val="512"/>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delimitarea clară între tarife, cheltuieli aferente economiei circulare și penalități.</w:t>
      </w:r>
    </w:p>
    <w:p w14:paraId="621BE7B4"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Separarea strictă între tarife (aprobate), penalități (care nu se includ în tarife) și contribuția pentru economia circulară este o obligație legală și urmărește prevenirea transferului unor costuri neeligibile către utilizatorii serviciului, în acord cu principiul recuperării costurilor în condiții de transparență și predictibilitate.</w:t>
      </w:r>
    </w:p>
    <w:p w14:paraId="6394CB1E"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
          <w:bCs/>
          <w:color w:val="1F4E79" w:themeColor="accent5" w:themeShade="80"/>
          <w:sz w:val="18"/>
          <w:szCs w:val="18"/>
          <w:lang w:eastAsia="en-GB"/>
        </w:rPr>
        <w:t>2. Fundamentare tehnico-economică</w:t>
      </w:r>
    </w:p>
    <w:p w14:paraId="5E4118DC"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Structura de plată trimestrială, urmată de avizarea cantităților de către delegatar, este impusă de natura serviciului și de dinamica ridicată a fluxurilor de deșeuri care tranzitează instalațiile TMB și DDN. Această procedură:</w:t>
      </w:r>
    </w:p>
    <w:p w14:paraId="02639D65" w14:textId="77777777" w:rsidR="005023F5" w:rsidRPr="005023F5" w:rsidRDefault="005023F5" w:rsidP="005023F5">
      <w:pPr>
        <w:numPr>
          <w:ilvl w:val="0"/>
          <w:numId w:val="51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permite identificarea și corectarea rapidă a eventualelor neconformități;</w:t>
      </w:r>
    </w:p>
    <w:p w14:paraId="4299EDA1" w14:textId="77777777" w:rsidR="005023F5" w:rsidRPr="005023F5" w:rsidRDefault="005023F5" w:rsidP="005023F5">
      <w:pPr>
        <w:numPr>
          <w:ilvl w:val="0"/>
          <w:numId w:val="51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asigură corelarea plăților cu volumul efectiv de deșeuri tratate/eliminate;</w:t>
      </w:r>
    </w:p>
    <w:p w14:paraId="263E0D56" w14:textId="77777777" w:rsidR="005023F5" w:rsidRPr="005023F5" w:rsidRDefault="005023F5" w:rsidP="005023F5">
      <w:pPr>
        <w:numPr>
          <w:ilvl w:val="0"/>
          <w:numId w:val="51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facilitează monitorizarea indicatorilor de performanță (inclusiv a cantităților de RDF/SRF valorificate energetic și a reducerii cantităților depozitate);</w:t>
      </w:r>
    </w:p>
    <w:p w14:paraId="3592708A" w14:textId="77777777" w:rsidR="005023F5" w:rsidRPr="005023F5" w:rsidRDefault="005023F5" w:rsidP="005023F5">
      <w:pPr>
        <w:numPr>
          <w:ilvl w:val="0"/>
          <w:numId w:val="513"/>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garantează concordanța dintre cantitățile raportate, cele facturate și cele din documentele de trasabilitate.</w:t>
      </w:r>
    </w:p>
    <w:p w14:paraId="4DF41EDF"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În același timp, structura de penalități este concepută pentru:</w:t>
      </w:r>
    </w:p>
    <w:p w14:paraId="29512874" w14:textId="77777777" w:rsidR="005023F5" w:rsidRPr="005023F5" w:rsidRDefault="005023F5" w:rsidP="005023F5">
      <w:pPr>
        <w:numPr>
          <w:ilvl w:val="0"/>
          <w:numId w:val="51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a responsabiliza operatorul în îndeplinirea indicatorilor de performanță;</w:t>
      </w:r>
    </w:p>
    <w:p w14:paraId="2989C302" w14:textId="77777777" w:rsidR="005023F5" w:rsidRPr="005023F5" w:rsidRDefault="005023F5" w:rsidP="005023F5">
      <w:pPr>
        <w:numPr>
          <w:ilvl w:val="0"/>
          <w:numId w:val="51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a proteja bugetele UAT-urilor față de eventuale cantități suplimentare depozitate peste nivelul țintelor asumate;</w:t>
      </w:r>
    </w:p>
    <w:p w14:paraId="250AE78A" w14:textId="77777777" w:rsidR="005023F5" w:rsidRPr="005023F5" w:rsidRDefault="005023F5" w:rsidP="005023F5">
      <w:pPr>
        <w:numPr>
          <w:ilvl w:val="0"/>
          <w:numId w:val="514"/>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a preveni transferul riscurilor operaționale și al costurilor aferente către utilizatori.</w:t>
      </w:r>
    </w:p>
    <w:p w14:paraId="2E615B5F"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Regimul penalităților pentru depășirea indicatorilor de performanță reflectă principiul „poluatorul plătește” și responsabilizează operatorul pentru îndeplinirea obligațiilor asumate în oferta tehnică și financiară, evitând externalizarea impactului financiar al neperformanței către autorități sau către populație.</w:t>
      </w:r>
    </w:p>
    <w:p w14:paraId="67FB14DD"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
          <w:bCs/>
          <w:color w:val="1F4E79" w:themeColor="accent5" w:themeShade="80"/>
          <w:sz w:val="18"/>
          <w:szCs w:val="18"/>
          <w:lang w:eastAsia="en-GB"/>
        </w:rPr>
        <w:t>3. Fundamentare administrativă și de guvernanță</w:t>
      </w:r>
    </w:p>
    <w:p w14:paraId="265C5BD2"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Procedura în două etape (transmiterea documentelor justificative → avizarea cantităților → emiterea facturii) reprezintă o garanție administrativă a controlului exercitat de delegatar asupra modului de prestare a serviciului. Aceasta permite:</w:t>
      </w:r>
    </w:p>
    <w:p w14:paraId="403B5298" w14:textId="77777777" w:rsidR="005023F5" w:rsidRPr="005023F5" w:rsidRDefault="005023F5" w:rsidP="005023F5">
      <w:pPr>
        <w:numPr>
          <w:ilvl w:val="0"/>
          <w:numId w:val="515"/>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verificarea în timp util a cantităților, indicatorilor și costurilor;</w:t>
      </w:r>
    </w:p>
    <w:p w14:paraId="3EDC59C0" w14:textId="77777777" w:rsidR="005023F5" w:rsidRPr="005023F5" w:rsidRDefault="005023F5" w:rsidP="005023F5">
      <w:pPr>
        <w:numPr>
          <w:ilvl w:val="0"/>
          <w:numId w:val="515"/>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prevenirea disputelor privind facturarea;</w:t>
      </w:r>
    </w:p>
    <w:p w14:paraId="266BEDFF" w14:textId="77777777" w:rsidR="005023F5" w:rsidRPr="005023F5" w:rsidRDefault="005023F5" w:rsidP="005023F5">
      <w:pPr>
        <w:numPr>
          <w:ilvl w:val="0"/>
          <w:numId w:val="515"/>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consolidarea raportării lunare și trimestriale în cadrul mecanismului de monitorizare contractuală.</w:t>
      </w:r>
    </w:p>
    <w:p w14:paraId="159621E9"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Obligația Delegatului de a pune la dispoziție toate documentele justificative previne situațiile în care facturarea ar putea fi nefundamentată sau incomplet verificată. Această structură confirmă rolul Delegatarului de autoritate tutelară asupra serviciului de salubrizare, în conformitate cu art. 8–9 din Legea nr. 51/2006 și art. 22–24 din Legea nr. 101/2006.</w:t>
      </w:r>
    </w:p>
    <w:p w14:paraId="3B9FAC0E"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
          <w:bCs/>
          <w:color w:val="1F4E79" w:themeColor="accent5" w:themeShade="80"/>
          <w:sz w:val="18"/>
          <w:szCs w:val="18"/>
          <w:lang w:eastAsia="en-GB"/>
        </w:rPr>
        <w:t>4. Asigurarea echilibrului contractual</w:t>
      </w:r>
    </w:p>
    <w:p w14:paraId="779868B4"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Modalitățile de plată și penalități au fost concepute pentru a asigura un echilibru just între:</w:t>
      </w:r>
    </w:p>
    <w:p w14:paraId="2CF5B681" w14:textId="77777777" w:rsidR="005023F5" w:rsidRPr="005023F5" w:rsidRDefault="005023F5" w:rsidP="005023F5">
      <w:pPr>
        <w:numPr>
          <w:ilvl w:val="0"/>
          <w:numId w:val="51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necesitatea operatorului de a beneficia de un flux de numerar predictibil pentru a asigura continuitatea operării și recuperarea investițiilor;</w:t>
      </w:r>
    </w:p>
    <w:p w14:paraId="6967491B" w14:textId="77777777" w:rsidR="005023F5" w:rsidRPr="005023F5" w:rsidRDefault="005023F5" w:rsidP="005023F5">
      <w:pPr>
        <w:numPr>
          <w:ilvl w:val="0"/>
          <w:numId w:val="51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obligația autorităților de a plăti doar pentru cantități avizate, verificabile și conforme cu indicatorii de performanță;</w:t>
      </w:r>
    </w:p>
    <w:p w14:paraId="3A6C6D45" w14:textId="77777777" w:rsidR="005023F5" w:rsidRPr="005023F5" w:rsidRDefault="005023F5" w:rsidP="005023F5">
      <w:pPr>
        <w:numPr>
          <w:ilvl w:val="0"/>
          <w:numId w:val="516"/>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protejarea interesului public față de costuri suplimentare generate de sub-performanța operatorului.</w:t>
      </w:r>
    </w:p>
    <w:p w14:paraId="232B5163" w14:textId="553FF310"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Penalitățile limitate la valoarea facturii, precum și interdicția operatorilor de colectare de a impune dobânzi sau de a înceta prestarea serviciilor în caz de penalități aplicate, sunt elemente esențiale pentru menținerea continuității serviciului public și evitarea eventualelor presiuni financiare asupra UAT-urilor.</w:t>
      </w:r>
    </w:p>
    <w:p w14:paraId="4FDDF7F0"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
          <w:bCs/>
          <w:color w:val="1F4E79" w:themeColor="accent5" w:themeShade="80"/>
          <w:sz w:val="18"/>
          <w:szCs w:val="18"/>
          <w:lang w:eastAsia="en-GB"/>
        </w:rPr>
      </w:pPr>
      <w:r w:rsidRPr="005023F5">
        <w:rPr>
          <w:rFonts w:ascii="Aptos Narrow" w:hAnsi="Aptos Narrow" w:cs="Segoe UI"/>
          <w:b/>
          <w:bCs/>
          <w:color w:val="1F4E79" w:themeColor="accent5" w:themeShade="80"/>
          <w:sz w:val="18"/>
          <w:szCs w:val="18"/>
          <w:lang w:eastAsia="en-GB"/>
        </w:rPr>
        <w:t>Concluzie</w:t>
      </w:r>
    </w:p>
    <w:p w14:paraId="117D9C24" w14:textId="77777777" w:rsidR="005023F5" w:rsidRPr="005023F5" w:rsidRDefault="005023F5" w:rsidP="005023F5">
      <w:p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Configurația modalităților de plată și penalități este pe deplin justificată juridic, economic și administrativ, respectă cadrul legislativ aplicabil și asigură simultan:</w:t>
      </w:r>
    </w:p>
    <w:p w14:paraId="1ADBBE6A" w14:textId="77777777" w:rsidR="005023F5" w:rsidRPr="005023F5" w:rsidRDefault="005023F5" w:rsidP="005023F5">
      <w:pPr>
        <w:numPr>
          <w:ilvl w:val="0"/>
          <w:numId w:val="517"/>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transparența fluxurilor financiare,</w:t>
      </w:r>
    </w:p>
    <w:p w14:paraId="7B2497DC" w14:textId="77777777" w:rsidR="005023F5" w:rsidRPr="005023F5" w:rsidRDefault="005023F5" w:rsidP="005023F5">
      <w:pPr>
        <w:numPr>
          <w:ilvl w:val="0"/>
          <w:numId w:val="517"/>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trasabilitatea cantităților,</w:t>
      </w:r>
    </w:p>
    <w:p w14:paraId="45E2CB55" w14:textId="77777777" w:rsidR="005023F5" w:rsidRPr="005023F5" w:rsidRDefault="005023F5" w:rsidP="005023F5">
      <w:pPr>
        <w:numPr>
          <w:ilvl w:val="0"/>
          <w:numId w:val="517"/>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stimularea performanței și responsabilizarea operatorului,</w:t>
      </w:r>
    </w:p>
    <w:p w14:paraId="289F51D3" w14:textId="77777777" w:rsidR="005023F5" w:rsidRPr="005023F5" w:rsidRDefault="005023F5" w:rsidP="005023F5">
      <w:pPr>
        <w:numPr>
          <w:ilvl w:val="0"/>
          <w:numId w:val="517"/>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protejarea bugetelor UAT-urilor și a interesului public,</w:t>
      </w:r>
    </w:p>
    <w:p w14:paraId="0312CC3F" w14:textId="77777777" w:rsidR="005023F5" w:rsidRPr="005023F5" w:rsidRDefault="005023F5" w:rsidP="005023F5">
      <w:pPr>
        <w:numPr>
          <w:ilvl w:val="0"/>
          <w:numId w:val="517"/>
        </w:numPr>
        <w:shd w:val="clear" w:color="auto" w:fill="EDEDED" w:themeFill="accent3" w:themeFillTint="33"/>
        <w:spacing w:before="40" w:after="60" w:line="276" w:lineRule="auto"/>
        <w:contextualSpacing/>
        <w:rPr>
          <w:rFonts w:ascii="Aptos Narrow" w:hAnsi="Aptos Narrow" w:cs="Segoe UI"/>
          <w:bCs/>
          <w:color w:val="1F4E79" w:themeColor="accent5" w:themeShade="80"/>
          <w:sz w:val="18"/>
          <w:szCs w:val="18"/>
          <w:lang w:eastAsia="en-GB"/>
        </w:rPr>
      </w:pPr>
      <w:r w:rsidRPr="005023F5">
        <w:rPr>
          <w:rFonts w:ascii="Aptos Narrow" w:hAnsi="Aptos Narrow" w:cs="Segoe UI"/>
          <w:bCs/>
          <w:color w:val="1F4E79" w:themeColor="accent5" w:themeShade="80"/>
          <w:sz w:val="18"/>
          <w:szCs w:val="18"/>
          <w:lang w:eastAsia="en-GB"/>
        </w:rPr>
        <w:t>continuitatea serviciului de salubrizare la nivel județean.</w:t>
      </w:r>
    </w:p>
    <w:p w14:paraId="0549532D" w14:textId="77777777" w:rsidR="003147A1" w:rsidRDefault="003147A1" w:rsidP="00652D6C">
      <w:pPr>
        <w:spacing w:before="40" w:after="60" w:line="276" w:lineRule="auto"/>
        <w:contextualSpacing/>
        <w:rPr>
          <w:rFonts w:ascii="Aptos Narrow" w:hAnsi="Aptos Narrow" w:cs="Segoe UI"/>
          <w:bCs/>
          <w:color w:val="000000" w:themeColor="text1"/>
          <w:sz w:val="18"/>
          <w:szCs w:val="18"/>
          <w:lang w:eastAsia="en-GB"/>
        </w:rPr>
      </w:pPr>
    </w:p>
    <w:p w14:paraId="61584820" w14:textId="77777777" w:rsidR="00CC6EF4" w:rsidRDefault="00CC6EF4" w:rsidP="00652D6C">
      <w:pPr>
        <w:spacing w:before="40" w:after="60" w:line="276" w:lineRule="auto"/>
        <w:contextualSpacing/>
        <w:rPr>
          <w:rFonts w:ascii="Aptos Narrow" w:hAnsi="Aptos Narrow" w:cs="Segoe UI"/>
          <w:bCs/>
          <w:color w:val="000000" w:themeColor="text1"/>
          <w:sz w:val="18"/>
          <w:szCs w:val="18"/>
          <w:lang w:eastAsia="en-GB"/>
        </w:rPr>
      </w:pPr>
    </w:p>
    <w:p w14:paraId="649A8796" w14:textId="77777777" w:rsidR="00CC6EF4" w:rsidRDefault="00CC6EF4" w:rsidP="00652D6C">
      <w:pPr>
        <w:spacing w:before="40" w:after="60" w:line="276" w:lineRule="auto"/>
        <w:contextualSpacing/>
        <w:rPr>
          <w:rFonts w:ascii="Aptos Narrow" w:hAnsi="Aptos Narrow" w:cs="Segoe UI"/>
          <w:bCs/>
          <w:color w:val="000000" w:themeColor="text1"/>
          <w:sz w:val="18"/>
          <w:szCs w:val="18"/>
          <w:lang w:eastAsia="en-GB"/>
        </w:rPr>
      </w:pPr>
    </w:p>
    <w:p w14:paraId="05F51D0C" w14:textId="27681739" w:rsidR="00CC6EF4" w:rsidRDefault="00CC6EF4">
      <w:pPr>
        <w:rPr>
          <w:rFonts w:ascii="Aptos Narrow" w:hAnsi="Aptos Narrow" w:cs="Segoe UI"/>
          <w:bCs/>
          <w:color w:val="000000" w:themeColor="text1"/>
          <w:sz w:val="18"/>
          <w:szCs w:val="18"/>
          <w:lang w:eastAsia="en-GB"/>
        </w:rPr>
      </w:pPr>
      <w:r>
        <w:rPr>
          <w:rFonts w:ascii="Aptos Narrow" w:hAnsi="Aptos Narrow" w:cs="Segoe UI"/>
          <w:bCs/>
          <w:color w:val="000000" w:themeColor="text1"/>
          <w:sz w:val="18"/>
          <w:szCs w:val="18"/>
          <w:lang w:eastAsia="en-GB"/>
        </w:rPr>
        <w:br w:type="page"/>
      </w:r>
    </w:p>
    <w:p w14:paraId="0F82E5E8" w14:textId="77777777" w:rsidR="00CC6EF4" w:rsidRDefault="00CC6EF4" w:rsidP="00652D6C">
      <w:pPr>
        <w:spacing w:before="40" w:after="60" w:line="276" w:lineRule="auto"/>
        <w:contextualSpacing/>
        <w:rPr>
          <w:rFonts w:ascii="Aptos Narrow" w:hAnsi="Aptos Narrow" w:cs="Segoe UI"/>
          <w:bCs/>
          <w:color w:val="000000" w:themeColor="text1"/>
          <w:sz w:val="18"/>
          <w:szCs w:val="18"/>
          <w:lang w:eastAsia="en-GB"/>
        </w:rPr>
        <w:sectPr w:rsidR="00CC6EF4" w:rsidSect="00D45C29">
          <w:pgSz w:w="11906" w:h="16838" w:code="9"/>
          <w:pgMar w:top="425" w:right="1304" w:bottom="811" w:left="1304" w:header="568" w:footer="238" w:gutter="0"/>
          <w:cols w:space="720"/>
          <w:docGrid w:linePitch="360"/>
        </w:sectPr>
      </w:pPr>
    </w:p>
    <w:p w14:paraId="5F4FB295" w14:textId="54A7B5BE" w:rsidR="00CC6EF4" w:rsidRPr="00CC6EF4" w:rsidRDefault="00CC6EF4" w:rsidP="00652D6C">
      <w:pPr>
        <w:spacing w:before="40" w:after="60" w:line="276" w:lineRule="auto"/>
        <w:contextualSpacing/>
        <w:rPr>
          <w:rFonts w:ascii="Aptos Narrow" w:hAnsi="Aptos Narrow" w:cs="Segoe UI"/>
          <w:b/>
          <w:i/>
          <w:iCs/>
          <w:color w:val="000000" w:themeColor="text1"/>
          <w:sz w:val="18"/>
          <w:szCs w:val="18"/>
          <w:u w:val="single"/>
          <w:lang w:eastAsia="en-GB"/>
        </w:rPr>
      </w:pPr>
      <w:r w:rsidRPr="00CC6EF4">
        <w:rPr>
          <w:rFonts w:ascii="Aptos Narrow" w:hAnsi="Aptos Narrow" w:cs="Segoe UI"/>
          <w:b/>
          <w:i/>
          <w:iCs/>
          <w:color w:val="000000" w:themeColor="text1"/>
          <w:sz w:val="18"/>
          <w:szCs w:val="18"/>
          <w:u w:val="single"/>
          <w:lang w:eastAsia="en-GB"/>
        </w:rPr>
        <w:t>Anexa 1 la Strategia de Contractare</w:t>
      </w:r>
    </w:p>
    <w:p w14:paraId="7048C455" w14:textId="77777777" w:rsidR="00CC6EF4" w:rsidRDefault="00CC6EF4" w:rsidP="00652D6C">
      <w:pPr>
        <w:spacing w:before="40" w:after="60" w:line="276" w:lineRule="auto"/>
        <w:contextualSpacing/>
        <w:rPr>
          <w:rFonts w:ascii="Aptos Narrow" w:hAnsi="Aptos Narrow" w:cs="Segoe UI"/>
          <w:bCs/>
          <w:color w:val="000000" w:themeColor="text1"/>
          <w:sz w:val="18"/>
          <w:szCs w:val="18"/>
          <w:lang w:eastAsia="en-GB"/>
        </w:rPr>
      </w:pPr>
    </w:p>
    <w:p w14:paraId="608A6430" w14:textId="2EA685A4" w:rsidR="00CC6EF4" w:rsidRDefault="00CC6EF4" w:rsidP="00652D6C">
      <w:pPr>
        <w:spacing w:before="40" w:after="60" w:line="276" w:lineRule="auto"/>
        <w:contextualSpacing/>
        <w:rPr>
          <w:rFonts w:ascii="Aptos Narrow" w:hAnsi="Aptos Narrow" w:cs="Segoe UI"/>
          <w:bCs/>
          <w:color w:val="000000" w:themeColor="text1"/>
          <w:sz w:val="18"/>
          <w:szCs w:val="18"/>
          <w:lang w:eastAsia="en-GB"/>
        </w:rPr>
      </w:pPr>
      <w:r>
        <w:rPr>
          <w:rFonts w:ascii="Aptos Narrow" w:hAnsi="Aptos Narrow" w:cs="Segoe UI"/>
          <w:bCs/>
          <w:color w:val="000000" w:themeColor="text1"/>
          <w:sz w:val="18"/>
          <w:szCs w:val="18"/>
          <w:lang w:eastAsia="en-GB"/>
        </w:rPr>
        <w:t>Secțiunea 1 – Input (date de intrare)</w:t>
      </w:r>
    </w:p>
    <w:tbl>
      <w:tblPr>
        <w:tblW w:w="5000" w:type="pct"/>
        <w:tblLook w:val="04A0" w:firstRow="1" w:lastRow="0" w:firstColumn="1" w:lastColumn="0" w:noHBand="0" w:noVBand="1"/>
      </w:tblPr>
      <w:tblGrid>
        <w:gridCol w:w="3421"/>
        <w:gridCol w:w="867"/>
        <w:gridCol w:w="949"/>
        <w:gridCol w:w="949"/>
        <w:gridCol w:w="949"/>
        <w:gridCol w:w="949"/>
        <w:gridCol w:w="949"/>
        <w:gridCol w:w="949"/>
        <w:gridCol w:w="949"/>
        <w:gridCol w:w="949"/>
        <w:gridCol w:w="949"/>
        <w:gridCol w:w="1290"/>
        <w:gridCol w:w="1481"/>
      </w:tblGrid>
      <w:tr w:rsidR="00CC6EF4" w:rsidRPr="00CC6EF4" w14:paraId="7200C496" w14:textId="77777777" w:rsidTr="00CC6EF4">
        <w:trPr>
          <w:trHeight w:val="270"/>
        </w:trPr>
        <w:tc>
          <w:tcPr>
            <w:tcW w:w="1098" w:type="pct"/>
            <w:tcBorders>
              <w:top w:val="nil"/>
              <w:left w:val="nil"/>
              <w:bottom w:val="nil"/>
              <w:right w:val="nil"/>
            </w:tcBorders>
            <w:shd w:val="clear" w:color="000000" w:fill="D9D9D9"/>
            <w:noWrap/>
            <w:hideMark/>
          </w:tcPr>
          <w:p w14:paraId="377325B3" w14:textId="77777777" w:rsidR="00CC6EF4" w:rsidRPr="00CC6EF4" w:rsidRDefault="00CC6EF4" w:rsidP="00CC6EF4">
            <w:pPr>
              <w:spacing w:line="240" w:lineRule="auto"/>
              <w:jc w:val="lef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ANUL de referință</w:t>
            </w:r>
          </w:p>
        </w:tc>
        <w:tc>
          <w:tcPr>
            <w:tcW w:w="275" w:type="pct"/>
            <w:tcBorders>
              <w:top w:val="nil"/>
              <w:left w:val="nil"/>
              <w:bottom w:val="nil"/>
              <w:right w:val="nil"/>
            </w:tcBorders>
            <w:shd w:val="clear" w:color="000000" w:fill="D9D9D9"/>
            <w:noWrap/>
            <w:hideMark/>
          </w:tcPr>
          <w:p w14:paraId="577A1EC4"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2026</w:t>
            </w:r>
          </w:p>
        </w:tc>
        <w:tc>
          <w:tcPr>
            <w:tcW w:w="304" w:type="pct"/>
            <w:tcBorders>
              <w:top w:val="nil"/>
              <w:left w:val="nil"/>
              <w:bottom w:val="nil"/>
              <w:right w:val="nil"/>
            </w:tcBorders>
            <w:shd w:val="clear" w:color="000000" w:fill="D9D9D9"/>
            <w:noWrap/>
            <w:hideMark/>
          </w:tcPr>
          <w:p w14:paraId="02FB1DC6"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2027</w:t>
            </w:r>
          </w:p>
        </w:tc>
        <w:tc>
          <w:tcPr>
            <w:tcW w:w="304" w:type="pct"/>
            <w:tcBorders>
              <w:top w:val="nil"/>
              <w:left w:val="nil"/>
              <w:bottom w:val="nil"/>
              <w:right w:val="nil"/>
            </w:tcBorders>
            <w:shd w:val="clear" w:color="000000" w:fill="D9D9D9"/>
            <w:noWrap/>
            <w:hideMark/>
          </w:tcPr>
          <w:p w14:paraId="76B1DCDD"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2028</w:t>
            </w:r>
          </w:p>
        </w:tc>
        <w:tc>
          <w:tcPr>
            <w:tcW w:w="304" w:type="pct"/>
            <w:tcBorders>
              <w:top w:val="nil"/>
              <w:left w:val="nil"/>
              <w:bottom w:val="nil"/>
              <w:right w:val="nil"/>
            </w:tcBorders>
            <w:shd w:val="clear" w:color="000000" w:fill="D9D9D9"/>
            <w:noWrap/>
            <w:hideMark/>
          </w:tcPr>
          <w:p w14:paraId="20730360"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2029</w:t>
            </w:r>
          </w:p>
        </w:tc>
        <w:tc>
          <w:tcPr>
            <w:tcW w:w="304" w:type="pct"/>
            <w:tcBorders>
              <w:top w:val="nil"/>
              <w:left w:val="nil"/>
              <w:bottom w:val="nil"/>
              <w:right w:val="nil"/>
            </w:tcBorders>
            <w:shd w:val="clear" w:color="000000" w:fill="D9D9D9"/>
            <w:noWrap/>
            <w:hideMark/>
          </w:tcPr>
          <w:p w14:paraId="77553271"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2030</w:t>
            </w:r>
          </w:p>
        </w:tc>
        <w:tc>
          <w:tcPr>
            <w:tcW w:w="304" w:type="pct"/>
            <w:tcBorders>
              <w:top w:val="nil"/>
              <w:left w:val="nil"/>
              <w:bottom w:val="nil"/>
              <w:right w:val="nil"/>
            </w:tcBorders>
            <w:shd w:val="clear" w:color="000000" w:fill="D9D9D9"/>
            <w:noWrap/>
            <w:hideMark/>
          </w:tcPr>
          <w:p w14:paraId="1A7D1E93"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2031</w:t>
            </w:r>
          </w:p>
        </w:tc>
        <w:tc>
          <w:tcPr>
            <w:tcW w:w="304" w:type="pct"/>
            <w:tcBorders>
              <w:top w:val="nil"/>
              <w:left w:val="nil"/>
              <w:bottom w:val="nil"/>
              <w:right w:val="nil"/>
            </w:tcBorders>
            <w:shd w:val="clear" w:color="000000" w:fill="D9D9D9"/>
            <w:noWrap/>
            <w:hideMark/>
          </w:tcPr>
          <w:p w14:paraId="4D0ABB41"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2032</w:t>
            </w:r>
          </w:p>
        </w:tc>
        <w:tc>
          <w:tcPr>
            <w:tcW w:w="304" w:type="pct"/>
            <w:tcBorders>
              <w:top w:val="nil"/>
              <w:left w:val="nil"/>
              <w:bottom w:val="nil"/>
              <w:right w:val="nil"/>
            </w:tcBorders>
            <w:shd w:val="clear" w:color="000000" w:fill="D9D9D9"/>
            <w:noWrap/>
            <w:hideMark/>
          </w:tcPr>
          <w:p w14:paraId="2FBE7BE4"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2033</w:t>
            </w:r>
          </w:p>
        </w:tc>
        <w:tc>
          <w:tcPr>
            <w:tcW w:w="304" w:type="pct"/>
            <w:tcBorders>
              <w:top w:val="nil"/>
              <w:left w:val="nil"/>
              <w:bottom w:val="nil"/>
              <w:right w:val="nil"/>
            </w:tcBorders>
            <w:shd w:val="clear" w:color="000000" w:fill="D9D9D9"/>
            <w:noWrap/>
            <w:hideMark/>
          </w:tcPr>
          <w:p w14:paraId="39A3940C"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2034</w:t>
            </w:r>
          </w:p>
        </w:tc>
        <w:tc>
          <w:tcPr>
            <w:tcW w:w="304" w:type="pct"/>
            <w:tcBorders>
              <w:top w:val="nil"/>
              <w:left w:val="nil"/>
              <w:bottom w:val="nil"/>
              <w:right w:val="nil"/>
            </w:tcBorders>
            <w:shd w:val="clear" w:color="000000" w:fill="D9D9D9"/>
            <w:noWrap/>
            <w:hideMark/>
          </w:tcPr>
          <w:p w14:paraId="53736F5E"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2035</w:t>
            </w:r>
          </w:p>
        </w:tc>
        <w:tc>
          <w:tcPr>
            <w:tcW w:w="415" w:type="pct"/>
            <w:tcBorders>
              <w:top w:val="nil"/>
              <w:left w:val="nil"/>
              <w:bottom w:val="nil"/>
              <w:right w:val="nil"/>
            </w:tcBorders>
            <w:shd w:val="clear" w:color="000000" w:fill="D9D9D9"/>
            <w:noWrap/>
            <w:hideMark/>
          </w:tcPr>
          <w:p w14:paraId="0E844F47"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 </w:t>
            </w:r>
          </w:p>
        </w:tc>
        <w:tc>
          <w:tcPr>
            <w:tcW w:w="479" w:type="pct"/>
            <w:tcBorders>
              <w:top w:val="nil"/>
              <w:left w:val="nil"/>
              <w:bottom w:val="nil"/>
              <w:right w:val="nil"/>
            </w:tcBorders>
            <w:shd w:val="clear" w:color="000000" w:fill="D9D9D9"/>
            <w:noWrap/>
            <w:hideMark/>
          </w:tcPr>
          <w:p w14:paraId="04E22060" w14:textId="77777777" w:rsidR="00CC6EF4" w:rsidRPr="00CC6EF4" w:rsidRDefault="00CC6EF4" w:rsidP="00CC6EF4">
            <w:pPr>
              <w:spacing w:line="240" w:lineRule="auto"/>
              <w:jc w:val="center"/>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 </w:t>
            </w:r>
          </w:p>
        </w:tc>
      </w:tr>
      <w:tr w:rsidR="00CC6EF4" w:rsidRPr="00CC6EF4" w14:paraId="1FFAFC82" w14:textId="77777777" w:rsidTr="00CC6EF4">
        <w:trPr>
          <w:trHeight w:val="825"/>
        </w:trPr>
        <w:tc>
          <w:tcPr>
            <w:tcW w:w="1098" w:type="pct"/>
            <w:tcBorders>
              <w:top w:val="nil"/>
              <w:left w:val="nil"/>
              <w:bottom w:val="nil"/>
              <w:right w:val="nil"/>
            </w:tcBorders>
            <w:shd w:val="clear" w:color="000000" w:fill="D9D9D9"/>
            <w:hideMark/>
          </w:tcPr>
          <w:p w14:paraId="228293CC" w14:textId="77777777" w:rsidR="00CC6EF4" w:rsidRPr="00CC6EF4" w:rsidRDefault="00CC6EF4" w:rsidP="00CC6EF4">
            <w:pPr>
              <w:spacing w:line="240" w:lineRule="auto"/>
              <w:jc w:val="lef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 xml:space="preserve"> Prognoza inflației: S1 (CNSP – varianta de vară 2025). Din 2029 reprezintă ipoteză în analiză (nu sunt date oficiale)</w:t>
            </w:r>
          </w:p>
        </w:tc>
        <w:tc>
          <w:tcPr>
            <w:tcW w:w="275" w:type="pct"/>
            <w:tcBorders>
              <w:top w:val="nil"/>
              <w:left w:val="nil"/>
              <w:bottom w:val="nil"/>
              <w:right w:val="nil"/>
            </w:tcBorders>
            <w:shd w:val="clear" w:color="000000" w:fill="DAEEF3"/>
            <w:noWrap/>
            <w:hideMark/>
          </w:tcPr>
          <w:p w14:paraId="066CC2C5"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5,80%</w:t>
            </w:r>
          </w:p>
        </w:tc>
        <w:tc>
          <w:tcPr>
            <w:tcW w:w="304" w:type="pct"/>
            <w:tcBorders>
              <w:top w:val="nil"/>
              <w:left w:val="nil"/>
              <w:bottom w:val="nil"/>
              <w:right w:val="nil"/>
            </w:tcBorders>
            <w:shd w:val="clear" w:color="000000" w:fill="DAEEF3"/>
            <w:noWrap/>
            <w:hideMark/>
          </w:tcPr>
          <w:p w14:paraId="1578A1E3"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3,20%</w:t>
            </w:r>
          </w:p>
        </w:tc>
        <w:tc>
          <w:tcPr>
            <w:tcW w:w="304" w:type="pct"/>
            <w:tcBorders>
              <w:top w:val="nil"/>
              <w:left w:val="nil"/>
              <w:bottom w:val="nil"/>
              <w:right w:val="nil"/>
            </w:tcBorders>
            <w:shd w:val="clear" w:color="000000" w:fill="DAEEF3"/>
            <w:noWrap/>
            <w:hideMark/>
          </w:tcPr>
          <w:p w14:paraId="4FE73C48"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3,00%</w:t>
            </w:r>
          </w:p>
        </w:tc>
        <w:tc>
          <w:tcPr>
            <w:tcW w:w="304" w:type="pct"/>
            <w:tcBorders>
              <w:top w:val="nil"/>
              <w:left w:val="nil"/>
              <w:bottom w:val="nil"/>
              <w:right w:val="nil"/>
            </w:tcBorders>
            <w:shd w:val="clear" w:color="000000" w:fill="DAEEF3"/>
            <w:noWrap/>
            <w:hideMark/>
          </w:tcPr>
          <w:p w14:paraId="7500868C"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3,00%</w:t>
            </w:r>
          </w:p>
        </w:tc>
        <w:tc>
          <w:tcPr>
            <w:tcW w:w="304" w:type="pct"/>
            <w:tcBorders>
              <w:top w:val="nil"/>
              <w:left w:val="nil"/>
              <w:bottom w:val="nil"/>
              <w:right w:val="nil"/>
            </w:tcBorders>
            <w:shd w:val="clear" w:color="000000" w:fill="DAEEF3"/>
            <w:noWrap/>
            <w:hideMark/>
          </w:tcPr>
          <w:p w14:paraId="30369462"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3,00%</w:t>
            </w:r>
          </w:p>
        </w:tc>
        <w:tc>
          <w:tcPr>
            <w:tcW w:w="304" w:type="pct"/>
            <w:tcBorders>
              <w:top w:val="nil"/>
              <w:left w:val="nil"/>
              <w:bottom w:val="nil"/>
              <w:right w:val="nil"/>
            </w:tcBorders>
            <w:shd w:val="clear" w:color="000000" w:fill="DAEEF3"/>
            <w:noWrap/>
            <w:hideMark/>
          </w:tcPr>
          <w:p w14:paraId="38E74041"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3,00%</w:t>
            </w:r>
          </w:p>
        </w:tc>
        <w:tc>
          <w:tcPr>
            <w:tcW w:w="304" w:type="pct"/>
            <w:tcBorders>
              <w:top w:val="nil"/>
              <w:left w:val="nil"/>
              <w:bottom w:val="nil"/>
              <w:right w:val="nil"/>
            </w:tcBorders>
            <w:shd w:val="clear" w:color="000000" w:fill="DAEEF3"/>
            <w:noWrap/>
            <w:hideMark/>
          </w:tcPr>
          <w:p w14:paraId="1A98D07D"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3,00%</w:t>
            </w:r>
          </w:p>
        </w:tc>
        <w:tc>
          <w:tcPr>
            <w:tcW w:w="304" w:type="pct"/>
            <w:tcBorders>
              <w:top w:val="nil"/>
              <w:left w:val="nil"/>
              <w:bottom w:val="nil"/>
              <w:right w:val="nil"/>
            </w:tcBorders>
            <w:shd w:val="clear" w:color="000000" w:fill="DAEEF3"/>
            <w:noWrap/>
            <w:hideMark/>
          </w:tcPr>
          <w:p w14:paraId="7382FAD6"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3,00%</w:t>
            </w:r>
          </w:p>
        </w:tc>
        <w:tc>
          <w:tcPr>
            <w:tcW w:w="304" w:type="pct"/>
            <w:tcBorders>
              <w:top w:val="nil"/>
              <w:left w:val="nil"/>
              <w:bottom w:val="nil"/>
              <w:right w:val="nil"/>
            </w:tcBorders>
            <w:shd w:val="clear" w:color="000000" w:fill="DAEEF3"/>
            <w:noWrap/>
            <w:hideMark/>
          </w:tcPr>
          <w:p w14:paraId="02DDE320"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3,00%</w:t>
            </w:r>
          </w:p>
        </w:tc>
        <w:tc>
          <w:tcPr>
            <w:tcW w:w="304" w:type="pct"/>
            <w:tcBorders>
              <w:top w:val="nil"/>
              <w:left w:val="nil"/>
              <w:bottom w:val="nil"/>
              <w:right w:val="nil"/>
            </w:tcBorders>
            <w:shd w:val="clear" w:color="000000" w:fill="DAEEF3"/>
            <w:noWrap/>
            <w:hideMark/>
          </w:tcPr>
          <w:p w14:paraId="155EEE03" w14:textId="77777777" w:rsidR="00CC6EF4" w:rsidRPr="00CC6EF4" w:rsidRDefault="00CC6EF4" w:rsidP="00CC6EF4">
            <w:pPr>
              <w:spacing w:line="240" w:lineRule="auto"/>
              <w:jc w:val="right"/>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3,00%</w:t>
            </w:r>
          </w:p>
        </w:tc>
        <w:tc>
          <w:tcPr>
            <w:tcW w:w="415" w:type="pct"/>
            <w:tcBorders>
              <w:top w:val="nil"/>
              <w:left w:val="nil"/>
              <w:bottom w:val="nil"/>
              <w:right w:val="nil"/>
            </w:tcBorders>
            <w:shd w:val="clear" w:color="000000" w:fill="D9D9D9"/>
            <w:noWrap/>
            <w:hideMark/>
          </w:tcPr>
          <w:p w14:paraId="75DDA315" w14:textId="77777777" w:rsidR="00CC6EF4" w:rsidRPr="00CC6EF4" w:rsidRDefault="00CC6EF4" w:rsidP="00CC6EF4">
            <w:pPr>
              <w:spacing w:line="240" w:lineRule="auto"/>
              <w:jc w:val="center"/>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 </w:t>
            </w:r>
          </w:p>
        </w:tc>
        <w:tc>
          <w:tcPr>
            <w:tcW w:w="479" w:type="pct"/>
            <w:tcBorders>
              <w:top w:val="nil"/>
              <w:left w:val="nil"/>
              <w:bottom w:val="nil"/>
              <w:right w:val="nil"/>
            </w:tcBorders>
            <w:shd w:val="clear" w:color="000000" w:fill="D9D9D9"/>
            <w:noWrap/>
            <w:hideMark/>
          </w:tcPr>
          <w:p w14:paraId="52C66419" w14:textId="77777777" w:rsidR="00CC6EF4" w:rsidRPr="00CC6EF4" w:rsidRDefault="00CC6EF4" w:rsidP="00CC6EF4">
            <w:pPr>
              <w:spacing w:line="240" w:lineRule="auto"/>
              <w:jc w:val="center"/>
              <w:rPr>
                <w:rFonts w:ascii="Aptos Narrow" w:eastAsia="Times New Roman" w:hAnsi="Aptos Narrow" w:cs="Calibri"/>
                <w:b/>
                <w:bCs/>
                <w:i/>
                <w:iCs/>
                <w:noProof w:val="0"/>
                <w:color w:val="002060"/>
                <w:sz w:val="16"/>
                <w:szCs w:val="16"/>
                <w:lang w:eastAsia="ro-RO"/>
              </w:rPr>
            </w:pPr>
            <w:r w:rsidRPr="00CC6EF4">
              <w:rPr>
                <w:rFonts w:ascii="Aptos Narrow" w:eastAsia="Times New Roman" w:hAnsi="Aptos Narrow" w:cs="Calibri"/>
                <w:b/>
                <w:bCs/>
                <w:i/>
                <w:iCs/>
                <w:noProof w:val="0"/>
                <w:color w:val="002060"/>
                <w:sz w:val="16"/>
                <w:szCs w:val="16"/>
                <w:lang w:eastAsia="ro-RO"/>
              </w:rPr>
              <w:t> </w:t>
            </w:r>
          </w:p>
        </w:tc>
      </w:tr>
      <w:tr w:rsidR="00CC6EF4" w:rsidRPr="00CC6EF4" w14:paraId="3FB14BC9" w14:textId="77777777" w:rsidTr="00CC6EF4">
        <w:trPr>
          <w:trHeight w:val="285"/>
        </w:trPr>
        <w:tc>
          <w:tcPr>
            <w:tcW w:w="1098" w:type="pct"/>
            <w:tcBorders>
              <w:top w:val="single" w:sz="8" w:space="0" w:color="auto"/>
              <w:left w:val="single" w:sz="8" w:space="0" w:color="auto"/>
              <w:bottom w:val="single" w:sz="8" w:space="0" w:color="auto"/>
              <w:right w:val="single" w:sz="4" w:space="0" w:color="CCCCCC"/>
            </w:tcBorders>
            <w:shd w:val="clear" w:color="000000" w:fill="D9D9D9"/>
            <w:noWrap/>
            <w:hideMark/>
          </w:tcPr>
          <w:p w14:paraId="7AB5D081"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Indicator</w:t>
            </w:r>
          </w:p>
        </w:tc>
        <w:tc>
          <w:tcPr>
            <w:tcW w:w="275" w:type="pct"/>
            <w:tcBorders>
              <w:top w:val="single" w:sz="8" w:space="0" w:color="auto"/>
              <w:left w:val="nil"/>
              <w:bottom w:val="single" w:sz="8" w:space="0" w:color="auto"/>
              <w:right w:val="single" w:sz="4" w:space="0" w:color="CCCCCC"/>
            </w:tcBorders>
            <w:shd w:val="clear" w:color="000000" w:fill="D9D9D9"/>
            <w:noWrap/>
            <w:hideMark/>
          </w:tcPr>
          <w:p w14:paraId="2C0CD76E"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L7-L12</w:t>
            </w:r>
          </w:p>
        </w:tc>
        <w:tc>
          <w:tcPr>
            <w:tcW w:w="304" w:type="pct"/>
            <w:tcBorders>
              <w:top w:val="single" w:sz="8" w:space="0" w:color="auto"/>
              <w:left w:val="nil"/>
              <w:bottom w:val="single" w:sz="8" w:space="0" w:color="auto"/>
              <w:right w:val="single" w:sz="4" w:space="0" w:color="CCCCCC"/>
            </w:tcBorders>
            <w:shd w:val="clear" w:color="000000" w:fill="D9D9D9"/>
            <w:noWrap/>
            <w:hideMark/>
          </w:tcPr>
          <w:p w14:paraId="03B16677"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L13-L24</w:t>
            </w:r>
          </w:p>
        </w:tc>
        <w:tc>
          <w:tcPr>
            <w:tcW w:w="304" w:type="pct"/>
            <w:tcBorders>
              <w:top w:val="single" w:sz="8" w:space="0" w:color="auto"/>
              <w:left w:val="nil"/>
              <w:bottom w:val="single" w:sz="8" w:space="0" w:color="auto"/>
              <w:right w:val="single" w:sz="4" w:space="0" w:color="CCCCCC"/>
            </w:tcBorders>
            <w:shd w:val="clear" w:color="000000" w:fill="D9D9D9"/>
            <w:noWrap/>
            <w:hideMark/>
          </w:tcPr>
          <w:p w14:paraId="47B48BFE"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L25-L36</w:t>
            </w:r>
          </w:p>
        </w:tc>
        <w:tc>
          <w:tcPr>
            <w:tcW w:w="304" w:type="pct"/>
            <w:tcBorders>
              <w:top w:val="single" w:sz="8" w:space="0" w:color="auto"/>
              <w:left w:val="nil"/>
              <w:bottom w:val="single" w:sz="8" w:space="0" w:color="auto"/>
              <w:right w:val="single" w:sz="4" w:space="0" w:color="CCCCCC"/>
            </w:tcBorders>
            <w:shd w:val="clear" w:color="000000" w:fill="D9D9D9"/>
            <w:noWrap/>
            <w:hideMark/>
          </w:tcPr>
          <w:p w14:paraId="746B61EB"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L37-L48</w:t>
            </w:r>
          </w:p>
        </w:tc>
        <w:tc>
          <w:tcPr>
            <w:tcW w:w="304" w:type="pct"/>
            <w:tcBorders>
              <w:top w:val="single" w:sz="8" w:space="0" w:color="auto"/>
              <w:left w:val="nil"/>
              <w:bottom w:val="single" w:sz="8" w:space="0" w:color="auto"/>
              <w:right w:val="single" w:sz="4" w:space="0" w:color="CCCCCC"/>
            </w:tcBorders>
            <w:shd w:val="clear" w:color="000000" w:fill="D9D9D9"/>
            <w:noWrap/>
            <w:hideMark/>
          </w:tcPr>
          <w:p w14:paraId="56985B9F"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L48-L60</w:t>
            </w:r>
          </w:p>
        </w:tc>
        <w:tc>
          <w:tcPr>
            <w:tcW w:w="304" w:type="pct"/>
            <w:tcBorders>
              <w:top w:val="single" w:sz="8" w:space="0" w:color="auto"/>
              <w:left w:val="nil"/>
              <w:bottom w:val="single" w:sz="8" w:space="0" w:color="auto"/>
              <w:right w:val="single" w:sz="4" w:space="0" w:color="CCCCCC"/>
            </w:tcBorders>
            <w:shd w:val="clear" w:color="000000" w:fill="D9D9D9"/>
            <w:noWrap/>
            <w:hideMark/>
          </w:tcPr>
          <w:p w14:paraId="2DFFC84A"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L60-L72</w:t>
            </w:r>
          </w:p>
        </w:tc>
        <w:tc>
          <w:tcPr>
            <w:tcW w:w="304" w:type="pct"/>
            <w:tcBorders>
              <w:top w:val="single" w:sz="8" w:space="0" w:color="auto"/>
              <w:left w:val="nil"/>
              <w:bottom w:val="single" w:sz="8" w:space="0" w:color="auto"/>
              <w:right w:val="single" w:sz="4" w:space="0" w:color="CCCCCC"/>
            </w:tcBorders>
            <w:shd w:val="clear" w:color="000000" w:fill="D9D9D9"/>
            <w:noWrap/>
            <w:hideMark/>
          </w:tcPr>
          <w:p w14:paraId="48B39D71"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L72-L84</w:t>
            </w:r>
          </w:p>
        </w:tc>
        <w:tc>
          <w:tcPr>
            <w:tcW w:w="304" w:type="pct"/>
            <w:tcBorders>
              <w:top w:val="single" w:sz="8" w:space="0" w:color="auto"/>
              <w:left w:val="nil"/>
              <w:bottom w:val="single" w:sz="8" w:space="0" w:color="auto"/>
              <w:right w:val="single" w:sz="4" w:space="0" w:color="CCCCCC"/>
            </w:tcBorders>
            <w:shd w:val="clear" w:color="000000" w:fill="D9D9D9"/>
            <w:noWrap/>
            <w:hideMark/>
          </w:tcPr>
          <w:p w14:paraId="2DABDABC"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L84-L96</w:t>
            </w:r>
          </w:p>
        </w:tc>
        <w:tc>
          <w:tcPr>
            <w:tcW w:w="304" w:type="pct"/>
            <w:tcBorders>
              <w:top w:val="single" w:sz="8" w:space="0" w:color="auto"/>
              <w:left w:val="nil"/>
              <w:bottom w:val="single" w:sz="8" w:space="0" w:color="auto"/>
              <w:right w:val="single" w:sz="4" w:space="0" w:color="CCCCCC"/>
            </w:tcBorders>
            <w:shd w:val="clear" w:color="000000" w:fill="D9D9D9"/>
            <w:noWrap/>
            <w:hideMark/>
          </w:tcPr>
          <w:p w14:paraId="34F31A3E"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L96-L108</w:t>
            </w:r>
          </w:p>
        </w:tc>
        <w:tc>
          <w:tcPr>
            <w:tcW w:w="304" w:type="pct"/>
            <w:tcBorders>
              <w:top w:val="single" w:sz="8" w:space="0" w:color="auto"/>
              <w:left w:val="nil"/>
              <w:bottom w:val="single" w:sz="8" w:space="0" w:color="auto"/>
              <w:right w:val="single" w:sz="4" w:space="0" w:color="CCCCCC"/>
            </w:tcBorders>
            <w:shd w:val="clear" w:color="000000" w:fill="D9D9D9"/>
            <w:noWrap/>
            <w:hideMark/>
          </w:tcPr>
          <w:p w14:paraId="6D427BFC"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L108-L120</w:t>
            </w:r>
          </w:p>
        </w:tc>
        <w:tc>
          <w:tcPr>
            <w:tcW w:w="415" w:type="pct"/>
            <w:tcBorders>
              <w:top w:val="single" w:sz="8" w:space="0" w:color="auto"/>
              <w:left w:val="nil"/>
              <w:bottom w:val="single" w:sz="8" w:space="0" w:color="auto"/>
              <w:right w:val="single" w:sz="4" w:space="0" w:color="CCCCCC"/>
            </w:tcBorders>
            <w:shd w:val="clear" w:color="000000" w:fill="D9D9D9"/>
            <w:noWrap/>
            <w:hideMark/>
          </w:tcPr>
          <w:p w14:paraId="2A9B6CFB"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Total</w:t>
            </w:r>
          </w:p>
        </w:tc>
        <w:tc>
          <w:tcPr>
            <w:tcW w:w="479" w:type="pct"/>
            <w:tcBorders>
              <w:top w:val="single" w:sz="8" w:space="0" w:color="auto"/>
              <w:left w:val="nil"/>
              <w:bottom w:val="single" w:sz="8" w:space="0" w:color="auto"/>
              <w:right w:val="single" w:sz="8" w:space="0" w:color="auto"/>
            </w:tcBorders>
            <w:shd w:val="clear" w:color="000000" w:fill="D9D9D9"/>
            <w:noWrap/>
            <w:hideMark/>
          </w:tcPr>
          <w:p w14:paraId="27B0AB88" w14:textId="77777777" w:rsidR="00CC6EF4" w:rsidRPr="00CC6EF4" w:rsidRDefault="00CC6EF4" w:rsidP="00CC6EF4">
            <w:pPr>
              <w:spacing w:line="240" w:lineRule="auto"/>
              <w:jc w:val="center"/>
              <w:rPr>
                <w:rFonts w:ascii="Aptos Narrow" w:eastAsia="Times New Roman" w:hAnsi="Aptos Narrow" w:cs="Calibri"/>
                <w:b/>
                <w:bCs/>
                <w:noProof w:val="0"/>
                <w:sz w:val="16"/>
                <w:szCs w:val="16"/>
                <w:lang w:eastAsia="ro-RO"/>
              </w:rPr>
            </w:pPr>
            <w:r w:rsidRPr="00CC6EF4">
              <w:rPr>
                <w:rFonts w:ascii="Aptos Narrow" w:eastAsia="Times New Roman" w:hAnsi="Aptos Narrow" w:cs="Calibri"/>
                <w:b/>
                <w:bCs/>
                <w:noProof w:val="0"/>
                <w:sz w:val="16"/>
                <w:szCs w:val="16"/>
                <w:lang w:eastAsia="ro-RO"/>
              </w:rPr>
              <w:t>Medie comparativă</w:t>
            </w:r>
          </w:p>
        </w:tc>
      </w:tr>
      <w:tr w:rsidR="00CC6EF4" w:rsidRPr="00CC6EF4" w14:paraId="2228C2B1" w14:textId="77777777" w:rsidTr="00CC6EF4">
        <w:trPr>
          <w:trHeight w:val="270"/>
        </w:trPr>
        <w:tc>
          <w:tcPr>
            <w:tcW w:w="1098" w:type="pct"/>
            <w:tcBorders>
              <w:top w:val="nil"/>
              <w:left w:val="single" w:sz="4" w:space="0" w:color="CCCCCC"/>
              <w:bottom w:val="single" w:sz="4" w:space="0" w:color="CCCCCC"/>
              <w:right w:val="single" w:sz="4" w:space="0" w:color="CCCCCC"/>
            </w:tcBorders>
            <w:shd w:val="clear" w:color="000000" w:fill="D9D9D9"/>
            <w:noWrap/>
            <w:hideMark/>
          </w:tcPr>
          <w:p w14:paraId="0FB52D86" w14:textId="77777777" w:rsidR="00CC6EF4" w:rsidRPr="00CC6EF4" w:rsidRDefault="00CC6EF4" w:rsidP="00CC6EF4">
            <w:pPr>
              <w:spacing w:line="240" w:lineRule="auto"/>
              <w:jc w:val="lef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STMB - Tarif (lei/t)</w:t>
            </w:r>
          </w:p>
        </w:tc>
        <w:tc>
          <w:tcPr>
            <w:tcW w:w="275" w:type="pct"/>
            <w:tcBorders>
              <w:top w:val="nil"/>
              <w:left w:val="nil"/>
              <w:bottom w:val="single" w:sz="4" w:space="0" w:color="CCCCCC"/>
              <w:right w:val="single" w:sz="4" w:space="0" w:color="CCCCCC"/>
            </w:tcBorders>
            <w:shd w:val="clear" w:color="000000" w:fill="FFFFFF"/>
            <w:noWrap/>
            <w:hideMark/>
          </w:tcPr>
          <w:p w14:paraId="34A01671" w14:textId="77777777" w:rsidR="00CC6EF4" w:rsidRPr="00CC6EF4" w:rsidRDefault="00CC6EF4" w:rsidP="00CC6EF4">
            <w:pPr>
              <w:spacing w:line="240" w:lineRule="auto"/>
              <w:jc w:val="right"/>
              <w:rPr>
                <w:rFonts w:ascii="Aptos Narrow" w:eastAsia="Times New Roman" w:hAnsi="Aptos Narrow" w:cs="Calibri"/>
                <w:noProof w:val="0"/>
                <w:color w:val="0070C0"/>
                <w:sz w:val="16"/>
                <w:szCs w:val="16"/>
                <w:lang w:eastAsia="ro-RO"/>
              </w:rPr>
            </w:pPr>
            <w:r w:rsidRPr="00CC6EF4">
              <w:rPr>
                <w:rFonts w:ascii="Aptos Narrow" w:eastAsia="Times New Roman" w:hAnsi="Aptos Narrow" w:cs="Calibri"/>
                <w:noProof w:val="0"/>
                <w:color w:val="0070C0"/>
                <w:sz w:val="16"/>
                <w:szCs w:val="16"/>
                <w:lang w:eastAsia="ro-RO"/>
              </w:rPr>
              <w:t>135,00</w:t>
            </w:r>
          </w:p>
        </w:tc>
        <w:tc>
          <w:tcPr>
            <w:tcW w:w="304" w:type="pct"/>
            <w:tcBorders>
              <w:top w:val="nil"/>
              <w:left w:val="nil"/>
              <w:bottom w:val="single" w:sz="4" w:space="0" w:color="CCCCCC"/>
              <w:right w:val="single" w:sz="4" w:space="0" w:color="CCCCCC"/>
            </w:tcBorders>
            <w:shd w:val="clear" w:color="000000" w:fill="FFFFFF"/>
            <w:noWrap/>
            <w:hideMark/>
          </w:tcPr>
          <w:p w14:paraId="7C89BFB1" w14:textId="77777777" w:rsidR="00CC6EF4" w:rsidRPr="00CC6EF4" w:rsidRDefault="00CC6EF4" w:rsidP="00CC6EF4">
            <w:pPr>
              <w:spacing w:line="240" w:lineRule="auto"/>
              <w:jc w:val="right"/>
              <w:rPr>
                <w:rFonts w:ascii="Aptos Narrow" w:eastAsia="Times New Roman" w:hAnsi="Aptos Narrow" w:cs="Calibri"/>
                <w:noProof w:val="0"/>
                <w:color w:val="0070C0"/>
                <w:sz w:val="16"/>
                <w:szCs w:val="16"/>
                <w:lang w:eastAsia="ro-RO"/>
              </w:rPr>
            </w:pPr>
            <w:r w:rsidRPr="00CC6EF4">
              <w:rPr>
                <w:rFonts w:ascii="Aptos Narrow" w:eastAsia="Times New Roman" w:hAnsi="Aptos Narrow" w:cs="Calibri"/>
                <w:noProof w:val="0"/>
                <w:color w:val="0070C0"/>
                <w:sz w:val="16"/>
                <w:szCs w:val="16"/>
                <w:lang w:eastAsia="ro-RO"/>
              </w:rPr>
              <w:t>146,00</w:t>
            </w:r>
          </w:p>
        </w:tc>
        <w:tc>
          <w:tcPr>
            <w:tcW w:w="304" w:type="pct"/>
            <w:tcBorders>
              <w:top w:val="nil"/>
              <w:left w:val="nil"/>
              <w:bottom w:val="single" w:sz="4" w:space="0" w:color="CCCCCC"/>
              <w:right w:val="single" w:sz="4" w:space="0" w:color="CCCCCC"/>
            </w:tcBorders>
            <w:shd w:val="clear" w:color="000000" w:fill="D9D9D9"/>
            <w:noWrap/>
            <w:hideMark/>
          </w:tcPr>
          <w:p w14:paraId="4B8BF6EA"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150,38</w:t>
            </w:r>
          </w:p>
        </w:tc>
        <w:tc>
          <w:tcPr>
            <w:tcW w:w="304" w:type="pct"/>
            <w:tcBorders>
              <w:top w:val="nil"/>
              <w:left w:val="nil"/>
              <w:bottom w:val="single" w:sz="4" w:space="0" w:color="CCCCCC"/>
              <w:right w:val="single" w:sz="4" w:space="0" w:color="CCCCCC"/>
            </w:tcBorders>
            <w:shd w:val="clear" w:color="000000" w:fill="D9D9D9"/>
            <w:noWrap/>
            <w:hideMark/>
          </w:tcPr>
          <w:p w14:paraId="538C5489"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154,89</w:t>
            </w:r>
          </w:p>
        </w:tc>
        <w:tc>
          <w:tcPr>
            <w:tcW w:w="304" w:type="pct"/>
            <w:tcBorders>
              <w:top w:val="nil"/>
              <w:left w:val="nil"/>
              <w:bottom w:val="single" w:sz="4" w:space="0" w:color="CCCCCC"/>
              <w:right w:val="single" w:sz="4" w:space="0" w:color="CCCCCC"/>
            </w:tcBorders>
            <w:shd w:val="clear" w:color="000000" w:fill="D9D9D9"/>
            <w:noWrap/>
            <w:hideMark/>
          </w:tcPr>
          <w:p w14:paraId="4993EA54"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159,54</w:t>
            </w:r>
          </w:p>
        </w:tc>
        <w:tc>
          <w:tcPr>
            <w:tcW w:w="304" w:type="pct"/>
            <w:tcBorders>
              <w:top w:val="nil"/>
              <w:left w:val="nil"/>
              <w:bottom w:val="single" w:sz="4" w:space="0" w:color="CCCCCC"/>
              <w:right w:val="single" w:sz="4" w:space="0" w:color="CCCCCC"/>
            </w:tcBorders>
            <w:shd w:val="clear" w:color="000000" w:fill="D9D9D9"/>
            <w:noWrap/>
            <w:hideMark/>
          </w:tcPr>
          <w:p w14:paraId="4A917B32"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164,32</w:t>
            </w:r>
          </w:p>
        </w:tc>
        <w:tc>
          <w:tcPr>
            <w:tcW w:w="304" w:type="pct"/>
            <w:tcBorders>
              <w:top w:val="nil"/>
              <w:left w:val="nil"/>
              <w:bottom w:val="single" w:sz="4" w:space="0" w:color="CCCCCC"/>
              <w:right w:val="single" w:sz="4" w:space="0" w:color="CCCCCC"/>
            </w:tcBorders>
            <w:shd w:val="clear" w:color="000000" w:fill="D9D9D9"/>
            <w:noWrap/>
            <w:hideMark/>
          </w:tcPr>
          <w:p w14:paraId="4A300F78"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169,25</w:t>
            </w:r>
          </w:p>
        </w:tc>
        <w:tc>
          <w:tcPr>
            <w:tcW w:w="304" w:type="pct"/>
            <w:tcBorders>
              <w:top w:val="nil"/>
              <w:left w:val="nil"/>
              <w:bottom w:val="single" w:sz="4" w:space="0" w:color="CCCCCC"/>
              <w:right w:val="single" w:sz="4" w:space="0" w:color="CCCCCC"/>
            </w:tcBorders>
            <w:shd w:val="clear" w:color="000000" w:fill="D9D9D9"/>
            <w:noWrap/>
            <w:hideMark/>
          </w:tcPr>
          <w:p w14:paraId="30CE546C"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174,33</w:t>
            </w:r>
          </w:p>
        </w:tc>
        <w:tc>
          <w:tcPr>
            <w:tcW w:w="304" w:type="pct"/>
            <w:tcBorders>
              <w:top w:val="nil"/>
              <w:left w:val="nil"/>
              <w:bottom w:val="single" w:sz="4" w:space="0" w:color="CCCCCC"/>
              <w:right w:val="single" w:sz="4" w:space="0" w:color="CCCCCC"/>
            </w:tcBorders>
            <w:shd w:val="clear" w:color="000000" w:fill="D9D9D9"/>
            <w:noWrap/>
            <w:hideMark/>
          </w:tcPr>
          <w:p w14:paraId="7689874D"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179,56</w:t>
            </w:r>
          </w:p>
        </w:tc>
        <w:tc>
          <w:tcPr>
            <w:tcW w:w="304" w:type="pct"/>
            <w:tcBorders>
              <w:top w:val="nil"/>
              <w:left w:val="nil"/>
              <w:bottom w:val="single" w:sz="4" w:space="0" w:color="CCCCCC"/>
              <w:right w:val="single" w:sz="4" w:space="0" w:color="CCCCCC"/>
            </w:tcBorders>
            <w:shd w:val="clear" w:color="000000" w:fill="D9D9D9"/>
            <w:noWrap/>
            <w:hideMark/>
          </w:tcPr>
          <w:p w14:paraId="15188D89"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184,95</w:t>
            </w:r>
          </w:p>
        </w:tc>
        <w:tc>
          <w:tcPr>
            <w:tcW w:w="415" w:type="pct"/>
            <w:tcBorders>
              <w:top w:val="nil"/>
              <w:left w:val="nil"/>
              <w:bottom w:val="single" w:sz="4" w:space="0" w:color="CCCCCC"/>
              <w:right w:val="single" w:sz="4" w:space="0" w:color="CCCCCC"/>
            </w:tcBorders>
            <w:shd w:val="clear" w:color="000000" w:fill="D9D9D9"/>
            <w:noWrap/>
            <w:hideMark/>
          </w:tcPr>
          <w:p w14:paraId="69FA7E49"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1.618,23</w:t>
            </w:r>
          </w:p>
        </w:tc>
        <w:tc>
          <w:tcPr>
            <w:tcW w:w="479" w:type="pct"/>
            <w:tcBorders>
              <w:top w:val="nil"/>
              <w:left w:val="nil"/>
              <w:bottom w:val="single" w:sz="4" w:space="0" w:color="CCCCCC"/>
              <w:right w:val="single" w:sz="4" w:space="0" w:color="CCCCCC"/>
            </w:tcBorders>
            <w:shd w:val="clear" w:color="000000" w:fill="D9D9D9"/>
            <w:noWrap/>
            <w:hideMark/>
          </w:tcPr>
          <w:p w14:paraId="49CB953B"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161,82</w:t>
            </w:r>
          </w:p>
        </w:tc>
      </w:tr>
      <w:tr w:rsidR="00CC6EF4" w:rsidRPr="00CC6EF4" w14:paraId="62CF5680" w14:textId="77777777" w:rsidTr="00CC6EF4">
        <w:trPr>
          <w:trHeight w:val="285"/>
        </w:trPr>
        <w:tc>
          <w:tcPr>
            <w:tcW w:w="1098" w:type="pct"/>
            <w:tcBorders>
              <w:top w:val="nil"/>
              <w:left w:val="single" w:sz="4" w:space="0" w:color="CCCCCC"/>
              <w:bottom w:val="double" w:sz="6" w:space="0" w:color="auto"/>
              <w:right w:val="single" w:sz="4" w:space="0" w:color="CCCCCC"/>
            </w:tcBorders>
            <w:shd w:val="clear" w:color="000000" w:fill="D9D9D9"/>
            <w:noWrap/>
            <w:hideMark/>
          </w:tcPr>
          <w:p w14:paraId="10C1B401" w14:textId="77777777" w:rsidR="00CC6EF4" w:rsidRPr="00CC6EF4" w:rsidRDefault="00CC6EF4" w:rsidP="00CC6EF4">
            <w:pPr>
              <w:spacing w:line="240" w:lineRule="auto"/>
              <w:jc w:val="lef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STMB - Cantitate (t)</w:t>
            </w:r>
          </w:p>
        </w:tc>
        <w:tc>
          <w:tcPr>
            <w:tcW w:w="275" w:type="pct"/>
            <w:tcBorders>
              <w:top w:val="nil"/>
              <w:left w:val="nil"/>
              <w:bottom w:val="double" w:sz="6" w:space="0" w:color="auto"/>
              <w:right w:val="single" w:sz="4" w:space="0" w:color="CCCCCC"/>
            </w:tcBorders>
            <w:shd w:val="clear" w:color="000000" w:fill="FFFFFF"/>
            <w:noWrap/>
            <w:hideMark/>
          </w:tcPr>
          <w:p w14:paraId="72234A93" w14:textId="77777777" w:rsidR="00CC6EF4" w:rsidRPr="00CC6EF4" w:rsidRDefault="00CC6EF4" w:rsidP="00CC6EF4">
            <w:pPr>
              <w:spacing w:line="240" w:lineRule="auto"/>
              <w:jc w:val="right"/>
              <w:rPr>
                <w:rFonts w:ascii="Aptos Narrow" w:eastAsia="Times New Roman" w:hAnsi="Aptos Narrow" w:cs="Calibri"/>
                <w:noProof w:val="0"/>
                <w:color w:val="0070C0"/>
                <w:sz w:val="16"/>
                <w:szCs w:val="16"/>
                <w:lang w:eastAsia="ro-RO"/>
              </w:rPr>
            </w:pPr>
            <w:r w:rsidRPr="00CC6EF4">
              <w:rPr>
                <w:rFonts w:ascii="Aptos Narrow" w:eastAsia="Times New Roman" w:hAnsi="Aptos Narrow" w:cs="Calibri"/>
                <w:noProof w:val="0"/>
                <w:color w:val="0070C0"/>
                <w:sz w:val="16"/>
                <w:szCs w:val="16"/>
                <w:lang w:eastAsia="ro-RO"/>
              </w:rPr>
              <w:t>60.000</w:t>
            </w:r>
          </w:p>
        </w:tc>
        <w:tc>
          <w:tcPr>
            <w:tcW w:w="304" w:type="pct"/>
            <w:tcBorders>
              <w:top w:val="nil"/>
              <w:left w:val="nil"/>
              <w:bottom w:val="double" w:sz="6" w:space="0" w:color="auto"/>
              <w:right w:val="single" w:sz="4" w:space="0" w:color="CCCCCC"/>
            </w:tcBorders>
            <w:shd w:val="clear" w:color="000000" w:fill="FFFFFF"/>
            <w:noWrap/>
            <w:hideMark/>
          </w:tcPr>
          <w:p w14:paraId="4EF0DCCB" w14:textId="77777777" w:rsidR="00CC6EF4" w:rsidRPr="00CC6EF4" w:rsidRDefault="00CC6EF4" w:rsidP="00CC6EF4">
            <w:pPr>
              <w:spacing w:line="240" w:lineRule="auto"/>
              <w:jc w:val="right"/>
              <w:rPr>
                <w:rFonts w:ascii="Aptos Narrow" w:eastAsia="Times New Roman" w:hAnsi="Aptos Narrow" w:cs="Calibri"/>
                <w:noProof w:val="0"/>
                <w:color w:val="0070C0"/>
                <w:sz w:val="16"/>
                <w:szCs w:val="16"/>
                <w:lang w:eastAsia="ro-RO"/>
              </w:rPr>
            </w:pPr>
            <w:r w:rsidRPr="00CC6EF4">
              <w:rPr>
                <w:rFonts w:ascii="Aptos Narrow" w:eastAsia="Times New Roman" w:hAnsi="Aptos Narrow" w:cs="Calibri"/>
                <w:noProof w:val="0"/>
                <w:color w:val="0070C0"/>
                <w:sz w:val="16"/>
                <w:szCs w:val="16"/>
                <w:lang w:eastAsia="ro-RO"/>
              </w:rPr>
              <w:t>120.000</w:t>
            </w:r>
          </w:p>
        </w:tc>
        <w:tc>
          <w:tcPr>
            <w:tcW w:w="304" w:type="pct"/>
            <w:tcBorders>
              <w:top w:val="nil"/>
              <w:left w:val="nil"/>
              <w:bottom w:val="double" w:sz="6" w:space="0" w:color="auto"/>
              <w:right w:val="single" w:sz="4" w:space="0" w:color="CCCCCC"/>
            </w:tcBorders>
            <w:shd w:val="clear" w:color="000000" w:fill="D9D9D9"/>
            <w:noWrap/>
            <w:hideMark/>
          </w:tcPr>
          <w:p w14:paraId="09532719"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120.000</w:t>
            </w:r>
          </w:p>
        </w:tc>
        <w:tc>
          <w:tcPr>
            <w:tcW w:w="304" w:type="pct"/>
            <w:tcBorders>
              <w:top w:val="nil"/>
              <w:left w:val="nil"/>
              <w:bottom w:val="double" w:sz="6" w:space="0" w:color="auto"/>
              <w:right w:val="single" w:sz="4" w:space="0" w:color="CCCCCC"/>
            </w:tcBorders>
            <w:shd w:val="clear" w:color="000000" w:fill="D9D9D9"/>
            <w:noWrap/>
            <w:hideMark/>
          </w:tcPr>
          <w:p w14:paraId="560FAB45"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120.000</w:t>
            </w:r>
          </w:p>
        </w:tc>
        <w:tc>
          <w:tcPr>
            <w:tcW w:w="304" w:type="pct"/>
            <w:tcBorders>
              <w:top w:val="nil"/>
              <w:left w:val="nil"/>
              <w:bottom w:val="double" w:sz="6" w:space="0" w:color="auto"/>
              <w:right w:val="single" w:sz="4" w:space="0" w:color="CCCCCC"/>
            </w:tcBorders>
            <w:shd w:val="clear" w:color="000000" w:fill="D9D9D9"/>
            <w:noWrap/>
            <w:hideMark/>
          </w:tcPr>
          <w:p w14:paraId="322A50F5"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120.000</w:t>
            </w:r>
          </w:p>
        </w:tc>
        <w:tc>
          <w:tcPr>
            <w:tcW w:w="304" w:type="pct"/>
            <w:tcBorders>
              <w:top w:val="nil"/>
              <w:left w:val="nil"/>
              <w:bottom w:val="double" w:sz="6" w:space="0" w:color="auto"/>
              <w:right w:val="single" w:sz="4" w:space="0" w:color="CCCCCC"/>
            </w:tcBorders>
            <w:shd w:val="clear" w:color="000000" w:fill="D9D9D9"/>
            <w:noWrap/>
            <w:hideMark/>
          </w:tcPr>
          <w:p w14:paraId="1C708725"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120.000</w:t>
            </w:r>
          </w:p>
        </w:tc>
        <w:tc>
          <w:tcPr>
            <w:tcW w:w="304" w:type="pct"/>
            <w:tcBorders>
              <w:top w:val="nil"/>
              <w:left w:val="nil"/>
              <w:bottom w:val="double" w:sz="6" w:space="0" w:color="auto"/>
              <w:right w:val="single" w:sz="4" w:space="0" w:color="CCCCCC"/>
            </w:tcBorders>
            <w:shd w:val="clear" w:color="000000" w:fill="D9D9D9"/>
            <w:noWrap/>
            <w:hideMark/>
          </w:tcPr>
          <w:p w14:paraId="23FD5C80"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120.000</w:t>
            </w:r>
          </w:p>
        </w:tc>
        <w:tc>
          <w:tcPr>
            <w:tcW w:w="304" w:type="pct"/>
            <w:tcBorders>
              <w:top w:val="nil"/>
              <w:left w:val="nil"/>
              <w:bottom w:val="double" w:sz="6" w:space="0" w:color="auto"/>
              <w:right w:val="single" w:sz="4" w:space="0" w:color="CCCCCC"/>
            </w:tcBorders>
            <w:shd w:val="clear" w:color="000000" w:fill="D9D9D9"/>
            <w:noWrap/>
            <w:hideMark/>
          </w:tcPr>
          <w:p w14:paraId="49D26DF8"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120.000</w:t>
            </w:r>
          </w:p>
        </w:tc>
        <w:tc>
          <w:tcPr>
            <w:tcW w:w="304" w:type="pct"/>
            <w:tcBorders>
              <w:top w:val="nil"/>
              <w:left w:val="nil"/>
              <w:bottom w:val="double" w:sz="6" w:space="0" w:color="auto"/>
              <w:right w:val="single" w:sz="4" w:space="0" w:color="CCCCCC"/>
            </w:tcBorders>
            <w:shd w:val="clear" w:color="000000" w:fill="D9D9D9"/>
            <w:noWrap/>
            <w:hideMark/>
          </w:tcPr>
          <w:p w14:paraId="28D1AA46"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120.000</w:t>
            </w:r>
          </w:p>
        </w:tc>
        <w:tc>
          <w:tcPr>
            <w:tcW w:w="304" w:type="pct"/>
            <w:tcBorders>
              <w:top w:val="nil"/>
              <w:left w:val="nil"/>
              <w:bottom w:val="double" w:sz="6" w:space="0" w:color="auto"/>
              <w:right w:val="single" w:sz="4" w:space="0" w:color="CCCCCC"/>
            </w:tcBorders>
            <w:shd w:val="clear" w:color="000000" w:fill="D9D9D9"/>
            <w:noWrap/>
            <w:hideMark/>
          </w:tcPr>
          <w:p w14:paraId="0E7DF77B"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120.000</w:t>
            </w:r>
          </w:p>
        </w:tc>
        <w:tc>
          <w:tcPr>
            <w:tcW w:w="415" w:type="pct"/>
            <w:tcBorders>
              <w:top w:val="nil"/>
              <w:left w:val="nil"/>
              <w:bottom w:val="double" w:sz="6" w:space="0" w:color="auto"/>
              <w:right w:val="single" w:sz="4" w:space="0" w:color="CCCCCC"/>
            </w:tcBorders>
            <w:shd w:val="clear" w:color="000000" w:fill="D9D9D9"/>
            <w:noWrap/>
            <w:hideMark/>
          </w:tcPr>
          <w:p w14:paraId="118BD811"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1.140.000</w:t>
            </w:r>
          </w:p>
        </w:tc>
        <w:tc>
          <w:tcPr>
            <w:tcW w:w="479" w:type="pct"/>
            <w:tcBorders>
              <w:top w:val="nil"/>
              <w:left w:val="nil"/>
              <w:bottom w:val="double" w:sz="6" w:space="0" w:color="auto"/>
              <w:right w:val="single" w:sz="4" w:space="0" w:color="CCCCCC"/>
            </w:tcBorders>
            <w:shd w:val="clear" w:color="000000" w:fill="D9D9D9"/>
            <w:noWrap/>
            <w:hideMark/>
          </w:tcPr>
          <w:p w14:paraId="3CECC85C"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114.000</w:t>
            </w:r>
          </w:p>
        </w:tc>
      </w:tr>
      <w:tr w:rsidR="00CC6EF4" w:rsidRPr="00CC6EF4" w14:paraId="72B1D995" w14:textId="77777777" w:rsidTr="00CC6EF4">
        <w:trPr>
          <w:trHeight w:val="285"/>
        </w:trPr>
        <w:tc>
          <w:tcPr>
            <w:tcW w:w="1098" w:type="pct"/>
            <w:tcBorders>
              <w:top w:val="nil"/>
              <w:left w:val="single" w:sz="4" w:space="0" w:color="CCCCCC"/>
              <w:bottom w:val="single" w:sz="4" w:space="0" w:color="CCCCCC"/>
              <w:right w:val="single" w:sz="4" w:space="0" w:color="CCCCCC"/>
            </w:tcBorders>
            <w:shd w:val="clear" w:color="000000" w:fill="D9D9D9"/>
            <w:noWrap/>
            <w:hideMark/>
          </w:tcPr>
          <w:p w14:paraId="4736479D" w14:textId="77777777" w:rsidR="00CC6EF4" w:rsidRPr="00CC6EF4" w:rsidRDefault="00CC6EF4" w:rsidP="00CC6EF4">
            <w:pPr>
              <w:spacing w:line="240" w:lineRule="auto"/>
              <w:jc w:val="lef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DDN - Tarif (lei/t)</w:t>
            </w:r>
          </w:p>
        </w:tc>
        <w:tc>
          <w:tcPr>
            <w:tcW w:w="275" w:type="pct"/>
            <w:tcBorders>
              <w:top w:val="nil"/>
              <w:left w:val="nil"/>
              <w:bottom w:val="single" w:sz="4" w:space="0" w:color="CCCCCC"/>
              <w:right w:val="single" w:sz="4" w:space="0" w:color="CCCCCC"/>
            </w:tcBorders>
            <w:shd w:val="clear" w:color="000000" w:fill="FFFFFF"/>
            <w:noWrap/>
            <w:hideMark/>
          </w:tcPr>
          <w:p w14:paraId="08662715"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185,00</w:t>
            </w:r>
          </w:p>
        </w:tc>
        <w:tc>
          <w:tcPr>
            <w:tcW w:w="304" w:type="pct"/>
            <w:tcBorders>
              <w:top w:val="nil"/>
              <w:left w:val="nil"/>
              <w:bottom w:val="single" w:sz="4" w:space="0" w:color="CCCCCC"/>
              <w:right w:val="single" w:sz="4" w:space="0" w:color="CCCCCC"/>
            </w:tcBorders>
            <w:shd w:val="clear" w:color="000000" w:fill="D9D9D9"/>
            <w:noWrap/>
            <w:hideMark/>
          </w:tcPr>
          <w:p w14:paraId="51F60A53"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190,92</w:t>
            </w:r>
          </w:p>
        </w:tc>
        <w:tc>
          <w:tcPr>
            <w:tcW w:w="304" w:type="pct"/>
            <w:tcBorders>
              <w:top w:val="nil"/>
              <w:left w:val="nil"/>
              <w:bottom w:val="single" w:sz="4" w:space="0" w:color="CCCCCC"/>
              <w:right w:val="single" w:sz="4" w:space="0" w:color="CCCCCC"/>
            </w:tcBorders>
            <w:shd w:val="clear" w:color="000000" w:fill="FFFFFF"/>
            <w:noWrap/>
            <w:hideMark/>
          </w:tcPr>
          <w:p w14:paraId="66F6E6BF" w14:textId="77777777" w:rsidR="00CC6EF4" w:rsidRPr="00CC6EF4" w:rsidRDefault="00CC6EF4" w:rsidP="00CC6EF4">
            <w:pPr>
              <w:spacing w:line="240" w:lineRule="auto"/>
              <w:jc w:val="right"/>
              <w:rPr>
                <w:rFonts w:ascii="Aptos Narrow" w:eastAsia="Times New Roman" w:hAnsi="Aptos Narrow" w:cs="Calibri"/>
                <w:noProof w:val="0"/>
                <w:color w:val="0070C0"/>
                <w:sz w:val="16"/>
                <w:szCs w:val="16"/>
                <w:lang w:eastAsia="ro-RO"/>
              </w:rPr>
            </w:pPr>
            <w:r w:rsidRPr="00CC6EF4">
              <w:rPr>
                <w:rFonts w:ascii="Aptos Narrow" w:eastAsia="Times New Roman" w:hAnsi="Aptos Narrow" w:cs="Calibri"/>
                <w:noProof w:val="0"/>
                <w:color w:val="0070C0"/>
                <w:sz w:val="16"/>
                <w:szCs w:val="16"/>
                <w:lang w:eastAsia="ro-RO"/>
              </w:rPr>
              <w:t>246,00</w:t>
            </w:r>
          </w:p>
        </w:tc>
        <w:tc>
          <w:tcPr>
            <w:tcW w:w="304" w:type="pct"/>
            <w:tcBorders>
              <w:top w:val="nil"/>
              <w:left w:val="nil"/>
              <w:bottom w:val="single" w:sz="4" w:space="0" w:color="CCCCCC"/>
              <w:right w:val="single" w:sz="4" w:space="0" w:color="CCCCCC"/>
            </w:tcBorders>
            <w:shd w:val="clear" w:color="000000" w:fill="D9D9D9"/>
            <w:noWrap/>
            <w:hideMark/>
          </w:tcPr>
          <w:p w14:paraId="28FF0A00"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253,38</w:t>
            </w:r>
          </w:p>
        </w:tc>
        <w:tc>
          <w:tcPr>
            <w:tcW w:w="304" w:type="pct"/>
            <w:tcBorders>
              <w:top w:val="nil"/>
              <w:left w:val="nil"/>
              <w:bottom w:val="single" w:sz="4" w:space="0" w:color="CCCCCC"/>
              <w:right w:val="single" w:sz="4" w:space="0" w:color="CCCCCC"/>
            </w:tcBorders>
            <w:shd w:val="clear" w:color="000000" w:fill="D9D9D9"/>
            <w:noWrap/>
            <w:hideMark/>
          </w:tcPr>
          <w:p w14:paraId="5B2F68F5"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260,98</w:t>
            </w:r>
          </w:p>
        </w:tc>
        <w:tc>
          <w:tcPr>
            <w:tcW w:w="304" w:type="pct"/>
            <w:tcBorders>
              <w:top w:val="nil"/>
              <w:left w:val="nil"/>
              <w:bottom w:val="single" w:sz="4" w:space="0" w:color="CCCCCC"/>
              <w:right w:val="single" w:sz="4" w:space="0" w:color="CCCCCC"/>
            </w:tcBorders>
            <w:shd w:val="clear" w:color="000000" w:fill="D9D9D9"/>
            <w:noWrap/>
            <w:hideMark/>
          </w:tcPr>
          <w:p w14:paraId="44DA595E"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268,81</w:t>
            </w:r>
          </w:p>
        </w:tc>
        <w:tc>
          <w:tcPr>
            <w:tcW w:w="304" w:type="pct"/>
            <w:tcBorders>
              <w:top w:val="nil"/>
              <w:left w:val="nil"/>
              <w:bottom w:val="single" w:sz="4" w:space="0" w:color="CCCCCC"/>
              <w:right w:val="single" w:sz="4" w:space="0" w:color="CCCCCC"/>
            </w:tcBorders>
            <w:shd w:val="clear" w:color="000000" w:fill="D9D9D9"/>
            <w:noWrap/>
            <w:hideMark/>
          </w:tcPr>
          <w:p w14:paraId="07A3473D"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276,88</w:t>
            </w:r>
          </w:p>
        </w:tc>
        <w:tc>
          <w:tcPr>
            <w:tcW w:w="304" w:type="pct"/>
            <w:tcBorders>
              <w:top w:val="nil"/>
              <w:left w:val="nil"/>
              <w:bottom w:val="single" w:sz="4" w:space="0" w:color="CCCCCC"/>
              <w:right w:val="single" w:sz="4" w:space="0" w:color="CCCCCC"/>
            </w:tcBorders>
            <w:shd w:val="clear" w:color="000000" w:fill="D9D9D9"/>
            <w:noWrap/>
            <w:hideMark/>
          </w:tcPr>
          <w:p w14:paraId="1DF0ABB4"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285,18</w:t>
            </w:r>
          </w:p>
        </w:tc>
        <w:tc>
          <w:tcPr>
            <w:tcW w:w="304" w:type="pct"/>
            <w:tcBorders>
              <w:top w:val="nil"/>
              <w:left w:val="nil"/>
              <w:bottom w:val="single" w:sz="4" w:space="0" w:color="CCCCCC"/>
              <w:right w:val="single" w:sz="4" w:space="0" w:color="CCCCCC"/>
            </w:tcBorders>
            <w:shd w:val="clear" w:color="000000" w:fill="D9D9D9"/>
            <w:noWrap/>
            <w:hideMark/>
          </w:tcPr>
          <w:p w14:paraId="34F7E93D"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293,74</w:t>
            </w:r>
          </w:p>
        </w:tc>
        <w:tc>
          <w:tcPr>
            <w:tcW w:w="304" w:type="pct"/>
            <w:tcBorders>
              <w:top w:val="nil"/>
              <w:left w:val="nil"/>
              <w:bottom w:val="single" w:sz="4" w:space="0" w:color="CCCCCC"/>
              <w:right w:val="single" w:sz="4" w:space="0" w:color="CCCCCC"/>
            </w:tcBorders>
            <w:shd w:val="clear" w:color="000000" w:fill="D9D9D9"/>
            <w:noWrap/>
            <w:hideMark/>
          </w:tcPr>
          <w:p w14:paraId="25BBA2A0"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302,55</w:t>
            </w:r>
          </w:p>
        </w:tc>
        <w:tc>
          <w:tcPr>
            <w:tcW w:w="415" w:type="pct"/>
            <w:tcBorders>
              <w:top w:val="nil"/>
              <w:left w:val="nil"/>
              <w:bottom w:val="single" w:sz="4" w:space="0" w:color="CCCCCC"/>
              <w:right w:val="single" w:sz="4" w:space="0" w:color="CCCCCC"/>
            </w:tcBorders>
            <w:shd w:val="clear" w:color="000000" w:fill="D9D9D9"/>
            <w:noWrap/>
            <w:hideMark/>
          </w:tcPr>
          <w:p w14:paraId="2A5AA952"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2.563,43</w:t>
            </w:r>
          </w:p>
        </w:tc>
        <w:tc>
          <w:tcPr>
            <w:tcW w:w="479" w:type="pct"/>
            <w:tcBorders>
              <w:top w:val="nil"/>
              <w:left w:val="nil"/>
              <w:bottom w:val="single" w:sz="4" w:space="0" w:color="CCCCCC"/>
              <w:right w:val="single" w:sz="4" w:space="0" w:color="CCCCCC"/>
            </w:tcBorders>
            <w:shd w:val="clear" w:color="000000" w:fill="D9D9D9"/>
            <w:noWrap/>
            <w:hideMark/>
          </w:tcPr>
          <w:p w14:paraId="731E766B"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256,34</w:t>
            </w:r>
          </w:p>
        </w:tc>
      </w:tr>
      <w:tr w:rsidR="00CC6EF4" w:rsidRPr="00CC6EF4" w14:paraId="1E791093" w14:textId="77777777" w:rsidTr="00CC6EF4">
        <w:trPr>
          <w:trHeight w:val="285"/>
        </w:trPr>
        <w:tc>
          <w:tcPr>
            <w:tcW w:w="1098" w:type="pct"/>
            <w:tcBorders>
              <w:top w:val="nil"/>
              <w:left w:val="single" w:sz="4" w:space="0" w:color="CCCCCC"/>
              <w:bottom w:val="double" w:sz="6" w:space="0" w:color="auto"/>
              <w:right w:val="single" w:sz="4" w:space="0" w:color="CCCCCC"/>
            </w:tcBorders>
            <w:shd w:val="clear" w:color="000000" w:fill="D9D9D9"/>
            <w:noWrap/>
            <w:hideMark/>
          </w:tcPr>
          <w:p w14:paraId="2BF52CEE" w14:textId="77777777" w:rsidR="00CC6EF4" w:rsidRPr="00CC6EF4" w:rsidRDefault="00CC6EF4" w:rsidP="00CC6EF4">
            <w:pPr>
              <w:spacing w:line="240" w:lineRule="auto"/>
              <w:jc w:val="lef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DDN - Cantitate (t)</w:t>
            </w:r>
          </w:p>
        </w:tc>
        <w:tc>
          <w:tcPr>
            <w:tcW w:w="275" w:type="pct"/>
            <w:tcBorders>
              <w:top w:val="nil"/>
              <w:left w:val="nil"/>
              <w:bottom w:val="double" w:sz="6" w:space="0" w:color="auto"/>
              <w:right w:val="single" w:sz="4" w:space="0" w:color="CCCCCC"/>
            </w:tcBorders>
            <w:shd w:val="clear" w:color="000000" w:fill="FFFFFF"/>
            <w:noWrap/>
            <w:hideMark/>
          </w:tcPr>
          <w:p w14:paraId="77C96D6A" w14:textId="77777777" w:rsidR="00CC6EF4" w:rsidRPr="00CC6EF4" w:rsidRDefault="00CC6EF4" w:rsidP="00CC6EF4">
            <w:pPr>
              <w:spacing w:line="240" w:lineRule="auto"/>
              <w:jc w:val="right"/>
              <w:rPr>
                <w:rFonts w:ascii="Aptos Narrow" w:eastAsia="Times New Roman" w:hAnsi="Aptos Narrow" w:cs="Calibri"/>
                <w:noProof w:val="0"/>
                <w:color w:val="0070C0"/>
                <w:sz w:val="16"/>
                <w:szCs w:val="16"/>
                <w:lang w:eastAsia="ro-RO"/>
              </w:rPr>
            </w:pPr>
            <w:r w:rsidRPr="00CC6EF4">
              <w:rPr>
                <w:rFonts w:ascii="Aptos Narrow" w:eastAsia="Times New Roman" w:hAnsi="Aptos Narrow" w:cs="Calibri"/>
                <w:noProof w:val="0"/>
                <w:color w:val="0070C0"/>
                <w:sz w:val="16"/>
                <w:szCs w:val="16"/>
                <w:lang w:eastAsia="ro-RO"/>
              </w:rPr>
              <w:t>57.500</w:t>
            </w:r>
          </w:p>
        </w:tc>
        <w:tc>
          <w:tcPr>
            <w:tcW w:w="304" w:type="pct"/>
            <w:tcBorders>
              <w:top w:val="nil"/>
              <w:left w:val="nil"/>
              <w:bottom w:val="double" w:sz="6" w:space="0" w:color="auto"/>
              <w:right w:val="single" w:sz="4" w:space="0" w:color="CCCCCC"/>
            </w:tcBorders>
            <w:shd w:val="clear" w:color="000000" w:fill="FFFFFF"/>
            <w:noWrap/>
            <w:hideMark/>
          </w:tcPr>
          <w:p w14:paraId="05777C3D" w14:textId="77777777" w:rsidR="00CC6EF4" w:rsidRPr="00CC6EF4" w:rsidRDefault="00CC6EF4" w:rsidP="00CC6EF4">
            <w:pPr>
              <w:spacing w:line="240" w:lineRule="auto"/>
              <w:jc w:val="right"/>
              <w:rPr>
                <w:rFonts w:ascii="Aptos Narrow" w:eastAsia="Times New Roman" w:hAnsi="Aptos Narrow" w:cs="Calibri"/>
                <w:noProof w:val="0"/>
                <w:color w:val="0070C0"/>
                <w:sz w:val="16"/>
                <w:szCs w:val="16"/>
                <w:lang w:eastAsia="ro-RO"/>
              </w:rPr>
            </w:pPr>
            <w:r w:rsidRPr="00CC6EF4">
              <w:rPr>
                <w:rFonts w:ascii="Aptos Narrow" w:eastAsia="Times New Roman" w:hAnsi="Aptos Narrow" w:cs="Calibri"/>
                <w:noProof w:val="0"/>
                <w:color w:val="0070C0"/>
                <w:sz w:val="16"/>
                <w:szCs w:val="16"/>
                <w:lang w:eastAsia="ro-RO"/>
              </w:rPr>
              <w:t>115.000</w:t>
            </w:r>
          </w:p>
        </w:tc>
        <w:tc>
          <w:tcPr>
            <w:tcW w:w="304" w:type="pct"/>
            <w:tcBorders>
              <w:top w:val="nil"/>
              <w:left w:val="nil"/>
              <w:bottom w:val="double" w:sz="6" w:space="0" w:color="auto"/>
              <w:right w:val="single" w:sz="4" w:space="0" w:color="CCCCCC"/>
            </w:tcBorders>
            <w:shd w:val="clear" w:color="000000" w:fill="D9D9D9"/>
            <w:noWrap/>
            <w:hideMark/>
          </w:tcPr>
          <w:p w14:paraId="53E5E608"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115.000</w:t>
            </w:r>
          </w:p>
        </w:tc>
        <w:tc>
          <w:tcPr>
            <w:tcW w:w="304" w:type="pct"/>
            <w:tcBorders>
              <w:top w:val="nil"/>
              <w:left w:val="nil"/>
              <w:bottom w:val="double" w:sz="6" w:space="0" w:color="auto"/>
              <w:right w:val="single" w:sz="4" w:space="0" w:color="CCCCCC"/>
            </w:tcBorders>
            <w:shd w:val="clear" w:color="000000" w:fill="D9D9D9"/>
            <w:noWrap/>
            <w:hideMark/>
          </w:tcPr>
          <w:p w14:paraId="35B6B1C0"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115.000</w:t>
            </w:r>
          </w:p>
        </w:tc>
        <w:tc>
          <w:tcPr>
            <w:tcW w:w="304" w:type="pct"/>
            <w:tcBorders>
              <w:top w:val="nil"/>
              <w:left w:val="nil"/>
              <w:bottom w:val="double" w:sz="6" w:space="0" w:color="auto"/>
              <w:right w:val="single" w:sz="4" w:space="0" w:color="CCCCCC"/>
            </w:tcBorders>
            <w:shd w:val="clear" w:color="000000" w:fill="D9D9D9"/>
            <w:noWrap/>
            <w:hideMark/>
          </w:tcPr>
          <w:p w14:paraId="3CCDDB5B"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115.000</w:t>
            </w:r>
          </w:p>
        </w:tc>
        <w:tc>
          <w:tcPr>
            <w:tcW w:w="304" w:type="pct"/>
            <w:tcBorders>
              <w:top w:val="nil"/>
              <w:left w:val="nil"/>
              <w:bottom w:val="double" w:sz="6" w:space="0" w:color="auto"/>
              <w:right w:val="single" w:sz="4" w:space="0" w:color="CCCCCC"/>
            </w:tcBorders>
            <w:shd w:val="clear" w:color="000000" w:fill="D9D9D9"/>
            <w:noWrap/>
            <w:hideMark/>
          </w:tcPr>
          <w:p w14:paraId="40650C46"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115.000</w:t>
            </w:r>
          </w:p>
        </w:tc>
        <w:tc>
          <w:tcPr>
            <w:tcW w:w="304" w:type="pct"/>
            <w:tcBorders>
              <w:top w:val="nil"/>
              <w:left w:val="nil"/>
              <w:bottom w:val="double" w:sz="6" w:space="0" w:color="auto"/>
              <w:right w:val="single" w:sz="4" w:space="0" w:color="CCCCCC"/>
            </w:tcBorders>
            <w:shd w:val="clear" w:color="000000" w:fill="D9D9D9"/>
            <w:noWrap/>
            <w:hideMark/>
          </w:tcPr>
          <w:p w14:paraId="7F94A794"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115.000</w:t>
            </w:r>
          </w:p>
        </w:tc>
        <w:tc>
          <w:tcPr>
            <w:tcW w:w="304" w:type="pct"/>
            <w:tcBorders>
              <w:top w:val="nil"/>
              <w:left w:val="nil"/>
              <w:bottom w:val="double" w:sz="6" w:space="0" w:color="auto"/>
              <w:right w:val="single" w:sz="4" w:space="0" w:color="CCCCCC"/>
            </w:tcBorders>
            <w:shd w:val="clear" w:color="000000" w:fill="D9D9D9"/>
            <w:noWrap/>
            <w:hideMark/>
          </w:tcPr>
          <w:p w14:paraId="04EDC3EB"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115.000</w:t>
            </w:r>
          </w:p>
        </w:tc>
        <w:tc>
          <w:tcPr>
            <w:tcW w:w="304" w:type="pct"/>
            <w:tcBorders>
              <w:top w:val="nil"/>
              <w:left w:val="nil"/>
              <w:bottom w:val="double" w:sz="6" w:space="0" w:color="auto"/>
              <w:right w:val="single" w:sz="4" w:space="0" w:color="CCCCCC"/>
            </w:tcBorders>
            <w:shd w:val="clear" w:color="000000" w:fill="D9D9D9"/>
            <w:noWrap/>
            <w:hideMark/>
          </w:tcPr>
          <w:p w14:paraId="3081B842"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115.000</w:t>
            </w:r>
          </w:p>
        </w:tc>
        <w:tc>
          <w:tcPr>
            <w:tcW w:w="304" w:type="pct"/>
            <w:tcBorders>
              <w:top w:val="nil"/>
              <w:left w:val="nil"/>
              <w:bottom w:val="double" w:sz="6" w:space="0" w:color="auto"/>
              <w:right w:val="single" w:sz="4" w:space="0" w:color="CCCCCC"/>
            </w:tcBorders>
            <w:shd w:val="clear" w:color="000000" w:fill="D9D9D9"/>
            <w:noWrap/>
            <w:hideMark/>
          </w:tcPr>
          <w:p w14:paraId="7B86840E"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115.000</w:t>
            </w:r>
          </w:p>
        </w:tc>
        <w:tc>
          <w:tcPr>
            <w:tcW w:w="415" w:type="pct"/>
            <w:tcBorders>
              <w:top w:val="nil"/>
              <w:left w:val="nil"/>
              <w:bottom w:val="double" w:sz="6" w:space="0" w:color="auto"/>
              <w:right w:val="single" w:sz="4" w:space="0" w:color="CCCCCC"/>
            </w:tcBorders>
            <w:shd w:val="clear" w:color="000000" w:fill="D9D9D9"/>
            <w:noWrap/>
            <w:hideMark/>
          </w:tcPr>
          <w:p w14:paraId="7285033F"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1.092.500</w:t>
            </w:r>
          </w:p>
        </w:tc>
        <w:tc>
          <w:tcPr>
            <w:tcW w:w="479" w:type="pct"/>
            <w:tcBorders>
              <w:top w:val="nil"/>
              <w:left w:val="nil"/>
              <w:bottom w:val="double" w:sz="6" w:space="0" w:color="auto"/>
              <w:right w:val="single" w:sz="4" w:space="0" w:color="CCCCCC"/>
            </w:tcBorders>
            <w:shd w:val="clear" w:color="000000" w:fill="D9D9D9"/>
            <w:noWrap/>
            <w:hideMark/>
          </w:tcPr>
          <w:p w14:paraId="73DA72F5"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109.250</w:t>
            </w:r>
          </w:p>
        </w:tc>
      </w:tr>
      <w:tr w:rsidR="00CC6EF4" w:rsidRPr="00CC6EF4" w14:paraId="0E481658" w14:textId="77777777" w:rsidTr="00CC6EF4">
        <w:trPr>
          <w:trHeight w:val="285"/>
        </w:trPr>
        <w:tc>
          <w:tcPr>
            <w:tcW w:w="1098" w:type="pct"/>
            <w:tcBorders>
              <w:top w:val="nil"/>
              <w:left w:val="single" w:sz="4" w:space="0" w:color="CCCCCC"/>
              <w:bottom w:val="single" w:sz="4" w:space="0" w:color="CCCCCC"/>
              <w:right w:val="single" w:sz="4" w:space="0" w:color="CCCCCC"/>
            </w:tcBorders>
            <w:shd w:val="clear" w:color="000000" w:fill="D9D9D9"/>
            <w:noWrap/>
            <w:hideMark/>
          </w:tcPr>
          <w:p w14:paraId="257D9CB7" w14:textId="77777777" w:rsidR="00CC6EF4" w:rsidRPr="00CC6EF4" w:rsidRDefault="00CC6EF4" w:rsidP="00CC6EF4">
            <w:pPr>
              <w:spacing w:line="240" w:lineRule="auto"/>
              <w:jc w:val="lef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Cheltuieli STMB (lei)</w:t>
            </w:r>
          </w:p>
        </w:tc>
        <w:tc>
          <w:tcPr>
            <w:tcW w:w="275" w:type="pct"/>
            <w:tcBorders>
              <w:top w:val="nil"/>
              <w:left w:val="nil"/>
              <w:bottom w:val="single" w:sz="4" w:space="0" w:color="CCCCCC"/>
              <w:right w:val="single" w:sz="4" w:space="0" w:color="CCCCCC"/>
            </w:tcBorders>
            <w:shd w:val="clear" w:color="000000" w:fill="D9D9D9"/>
            <w:noWrap/>
            <w:hideMark/>
          </w:tcPr>
          <w:p w14:paraId="5EF1CCA1"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7.570.800</w:t>
            </w:r>
          </w:p>
        </w:tc>
        <w:tc>
          <w:tcPr>
            <w:tcW w:w="304" w:type="pct"/>
            <w:tcBorders>
              <w:top w:val="nil"/>
              <w:left w:val="nil"/>
              <w:bottom w:val="single" w:sz="4" w:space="0" w:color="CCCCCC"/>
              <w:right w:val="single" w:sz="4" w:space="0" w:color="CCCCCC"/>
            </w:tcBorders>
            <w:shd w:val="clear" w:color="000000" w:fill="D9D9D9"/>
            <w:noWrap/>
            <w:hideMark/>
          </w:tcPr>
          <w:p w14:paraId="7D442682"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16.372.800</w:t>
            </w:r>
          </w:p>
        </w:tc>
        <w:tc>
          <w:tcPr>
            <w:tcW w:w="304" w:type="pct"/>
            <w:tcBorders>
              <w:top w:val="nil"/>
              <w:left w:val="nil"/>
              <w:bottom w:val="single" w:sz="4" w:space="0" w:color="CCCCCC"/>
              <w:right w:val="single" w:sz="4" w:space="0" w:color="CCCCCC"/>
            </w:tcBorders>
            <w:shd w:val="clear" w:color="000000" w:fill="D9D9D9"/>
            <w:noWrap/>
            <w:hideMark/>
          </w:tcPr>
          <w:p w14:paraId="3A864A41"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16.863.984</w:t>
            </w:r>
          </w:p>
        </w:tc>
        <w:tc>
          <w:tcPr>
            <w:tcW w:w="304" w:type="pct"/>
            <w:tcBorders>
              <w:top w:val="nil"/>
              <w:left w:val="nil"/>
              <w:bottom w:val="single" w:sz="4" w:space="0" w:color="CCCCCC"/>
              <w:right w:val="single" w:sz="4" w:space="0" w:color="CCCCCC"/>
            </w:tcBorders>
            <w:shd w:val="clear" w:color="000000" w:fill="D9D9D9"/>
            <w:noWrap/>
            <w:hideMark/>
          </w:tcPr>
          <w:p w14:paraId="4CDB715C"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17.369.904</w:t>
            </w:r>
          </w:p>
        </w:tc>
        <w:tc>
          <w:tcPr>
            <w:tcW w:w="304" w:type="pct"/>
            <w:tcBorders>
              <w:top w:val="nil"/>
              <w:left w:val="nil"/>
              <w:bottom w:val="single" w:sz="4" w:space="0" w:color="CCCCCC"/>
              <w:right w:val="single" w:sz="4" w:space="0" w:color="CCCCCC"/>
            </w:tcBorders>
            <w:shd w:val="clear" w:color="000000" w:fill="D9D9D9"/>
            <w:noWrap/>
            <w:hideMark/>
          </w:tcPr>
          <w:p w14:paraId="1998B6C8"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17.891.001</w:t>
            </w:r>
          </w:p>
        </w:tc>
        <w:tc>
          <w:tcPr>
            <w:tcW w:w="304" w:type="pct"/>
            <w:tcBorders>
              <w:top w:val="nil"/>
              <w:left w:val="nil"/>
              <w:bottom w:val="single" w:sz="4" w:space="0" w:color="CCCCCC"/>
              <w:right w:val="single" w:sz="4" w:space="0" w:color="CCCCCC"/>
            </w:tcBorders>
            <w:shd w:val="clear" w:color="000000" w:fill="D9D9D9"/>
            <w:noWrap/>
            <w:hideMark/>
          </w:tcPr>
          <w:p w14:paraId="12A8E0C3"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18.427.731</w:t>
            </w:r>
          </w:p>
        </w:tc>
        <w:tc>
          <w:tcPr>
            <w:tcW w:w="304" w:type="pct"/>
            <w:tcBorders>
              <w:top w:val="nil"/>
              <w:left w:val="nil"/>
              <w:bottom w:val="single" w:sz="4" w:space="0" w:color="CCCCCC"/>
              <w:right w:val="single" w:sz="4" w:space="0" w:color="CCCCCC"/>
            </w:tcBorders>
            <w:shd w:val="clear" w:color="000000" w:fill="D9D9D9"/>
            <w:noWrap/>
            <w:hideMark/>
          </w:tcPr>
          <w:p w14:paraId="73C364F7"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18.980.563</w:t>
            </w:r>
          </w:p>
        </w:tc>
        <w:tc>
          <w:tcPr>
            <w:tcW w:w="304" w:type="pct"/>
            <w:tcBorders>
              <w:top w:val="nil"/>
              <w:left w:val="nil"/>
              <w:bottom w:val="single" w:sz="4" w:space="0" w:color="CCCCCC"/>
              <w:right w:val="single" w:sz="4" w:space="0" w:color="CCCCCC"/>
            </w:tcBorders>
            <w:shd w:val="clear" w:color="000000" w:fill="D9D9D9"/>
            <w:noWrap/>
            <w:hideMark/>
          </w:tcPr>
          <w:p w14:paraId="2A05468D"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19.549.979</w:t>
            </w:r>
          </w:p>
        </w:tc>
        <w:tc>
          <w:tcPr>
            <w:tcW w:w="304" w:type="pct"/>
            <w:tcBorders>
              <w:top w:val="nil"/>
              <w:left w:val="nil"/>
              <w:bottom w:val="single" w:sz="4" w:space="0" w:color="CCCCCC"/>
              <w:right w:val="single" w:sz="4" w:space="0" w:color="CCCCCC"/>
            </w:tcBorders>
            <w:shd w:val="clear" w:color="000000" w:fill="D9D9D9"/>
            <w:noWrap/>
            <w:hideMark/>
          </w:tcPr>
          <w:p w14:paraId="27705B94"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20.136.479</w:t>
            </w:r>
          </w:p>
        </w:tc>
        <w:tc>
          <w:tcPr>
            <w:tcW w:w="304" w:type="pct"/>
            <w:tcBorders>
              <w:top w:val="nil"/>
              <w:left w:val="nil"/>
              <w:bottom w:val="single" w:sz="4" w:space="0" w:color="CCCCCC"/>
              <w:right w:val="single" w:sz="4" w:space="0" w:color="CCCCCC"/>
            </w:tcBorders>
            <w:shd w:val="clear" w:color="000000" w:fill="D9D9D9"/>
            <w:noWrap/>
            <w:hideMark/>
          </w:tcPr>
          <w:p w14:paraId="1C75F3C4"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20.740.573</w:t>
            </w:r>
          </w:p>
        </w:tc>
        <w:tc>
          <w:tcPr>
            <w:tcW w:w="415" w:type="pct"/>
            <w:tcBorders>
              <w:top w:val="nil"/>
              <w:left w:val="nil"/>
              <w:bottom w:val="single" w:sz="4" w:space="0" w:color="CCCCCC"/>
              <w:right w:val="single" w:sz="4" w:space="0" w:color="CCCCCC"/>
            </w:tcBorders>
            <w:shd w:val="clear" w:color="000000" w:fill="D9D9D9"/>
            <w:noWrap/>
            <w:hideMark/>
          </w:tcPr>
          <w:p w14:paraId="7415661D"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173.903.812,81</w:t>
            </w:r>
          </w:p>
        </w:tc>
        <w:tc>
          <w:tcPr>
            <w:tcW w:w="479" w:type="pct"/>
            <w:tcBorders>
              <w:top w:val="nil"/>
              <w:left w:val="nil"/>
              <w:bottom w:val="single" w:sz="4" w:space="0" w:color="CCCCCC"/>
              <w:right w:val="single" w:sz="4" w:space="0" w:color="CCCCCC"/>
            </w:tcBorders>
            <w:shd w:val="clear" w:color="000000" w:fill="D9D9D9"/>
            <w:noWrap/>
            <w:hideMark/>
          </w:tcPr>
          <w:p w14:paraId="73FB6469"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17.390.381,28</w:t>
            </w:r>
          </w:p>
        </w:tc>
      </w:tr>
      <w:tr w:rsidR="00CC6EF4" w:rsidRPr="00CC6EF4" w14:paraId="4A34C21B" w14:textId="77777777" w:rsidTr="00CC6EF4">
        <w:trPr>
          <w:trHeight w:val="285"/>
        </w:trPr>
        <w:tc>
          <w:tcPr>
            <w:tcW w:w="1098" w:type="pct"/>
            <w:tcBorders>
              <w:top w:val="nil"/>
              <w:left w:val="single" w:sz="4" w:space="0" w:color="CCCCCC"/>
              <w:bottom w:val="double" w:sz="6" w:space="0" w:color="auto"/>
              <w:right w:val="single" w:sz="4" w:space="0" w:color="CCCCCC"/>
            </w:tcBorders>
            <w:shd w:val="clear" w:color="000000" w:fill="D9D9D9"/>
            <w:noWrap/>
            <w:hideMark/>
          </w:tcPr>
          <w:p w14:paraId="7E8DEDBB" w14:textId="77777777" w:rsidR="00CC6EF4" w:rsidRPr="00CC6EF4" w:rsidRDefault="00CC6EF4" w:rsidP="00CC6EF4">
            <w:pPr>
              <w:spacing w:line="240" w:lineRule="auto"/>
              <w:jc w:val="lef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Cheltuieli DDN (lei)</w:t>
            </w:r>
          </w:p>
        </w:tc>
        <w:tc>
          <w:tcPr>
            <w:tcW w:w="275" w:type="pct"/>
            <w:tcBorders>
              <w:top w:val="nil"/>
              <w:left w:val="nil"/>
              <w:bottom w:val="double" w:sz="6" w:space="0" w:color="auto"/>
              <w:right w:val="single" w:sz="4" w:space="0" w:color="CCCCCC"/>
            </w:tcBorders>
            <w:shd w:val="clear" w:color="000000" w:fill="D9D9D9"/>
            <w:noWrap/>
            <w:hideMark/>
          </w:tcPr>
          <w:p w14:paraId="25E60EE1"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9.940.600</w:t>
            </w:r>
          </w:p>
        </w:tc>
        <w:tc>
          <w:tcPr>
            <w:tcW w:w="304" w:type="pct"/>
            <w:tcBorders>
              <w:top w:val="nil"/>
              <w:left w:val="nil"/>
              <w:bottom w:val="double" w:sz="6" w:space="0" w:color="auto"/>
              <w:right w:val="single" w:sz="4" w:space="0" w:color="CCCCCC"/>
            </w:tcBorders>
            <w:shd w:val="clear" w:color="000000" w:fill="D9D9D9"/>
            <w:noWrap/>
            <w:hideMark/>
          </w:tcPr>
          <w:p w14:paraId="05D58F9B"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20.517.150</w:t>
            </w:r>
          </w:p>
        </w:tc>
        <w:tc>
          <w:tcPr>
            <w:tcW w:w="304" w:type="pct"/>
            <w:tcBorders>
              <w:top w:val="nil"/>
              <w:left w:val="nil"/>
              <w:bottom w:val="double" w:sz="6" w:space="0" w:color="auto"/>
              <w:right w:val="single" w:sz="4" w:space="0" w:color="CCCCCC"/>
            </w:tcBorders>
            <w:shd w:val="clear" w:color="000000" w:fill="D9D9D9"/>
            <w:noWrap/>
            <w:hideMark/>
          </w:tcPr>
          <w:p w14:paraId="6CF2D3D2"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26.300.500</w:t>
            </w:r>
          </w:p>
        </w:tc>
        <w:tc>
          <w:tcPr>
            <w:tcW w:w="304" w:type="pct"/>
            <w:tcBorders>
              <w:top w:val="nil"/>
              <w:left w:val="nil"/>
              <w:bottom w:val="double" w:sz="6" w:space="0" w:color="auto"/>
              <w:right w:val="single" w:sz="4" w:space="0" w:color="CCCCCC"/>
            </w:tcBorders>
            <w:shd w:val="clear" w:color="000000" w:fill="D9D9D9"/>
            <w:noWrap/>
            <w:hideMark/>
          </w:tcPr>
          <w:p w14:paraId="3AB50711"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27.089.515</w:t>
            </w:r>
          </w:p>
        </w:tc>
        <w:tc>
          <w:tcPr>
            <w:tcW w:w="304" w:type="pct"/>
            <w:tcBorders>
              <w:top w:val="nil"/>
              <w:left w:val="nil"/>
              <w:bottom w:val="double" w:sz="6" w:space="0" w:color="auto"/>
              <w:right w:val="single" w:sz="4" w:space="0" w:color="CCCCCC"/>
            </w:tcBorders>
            <w:shd w:val="clear" w:color="000000" w:fill="D9D9D9"/>
            <w:noWrap/>
            <w:hideMark/>
          </w:tcPr>
          <w:p w14:paraId="4DDCE0AE"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27.902.200</w:t>
            </w:r>
          </w:p>
        </w:tc>
        <w:tc>
          <w:tcPr>
            <w:tcW w:w="304" w:type="pct"/>
            <w:tcBorders>
              <w:top w:val="nil"/>
              <w:left w:val="nil"/>
              <w:bottom w:val="double" w:sz="6" w:space="0" w:color="auto"/>
              <w:right w:val="single" w:sz="4" w:space="0" w:color="CCCCCC"/>
            </w:tcBorders>
            <w:shd w:val="clear" w:color="000000" w:fill="D9D9D9"/>
            <w:noWrap/>
            <w:hideMark/>
          </w:tcPr>
          <w:p w14:paraId="2DA45452"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28.739.266</w:t>
            </w:r>
          </w:p>
        </w:tc>
        <w:tc>
          <w:tcPr>
            <w:tcW w:w="304" w:type="pct"/>
            <w:tcBorders>
              <w:top w:val="nil"/>
              <w:left w:val="nil"/>
              <w:bottom w:val="double" w:sz="6" w:space="0" w:color="auto"/>
              <w:right w:val="single" w:sz="4" w:space="0" w:color="CCCCCC"/>
            </w:tcBorders>
            <w:shd w:val="clear" w:color="000000" w:fill="D9D9D9"/>
            <w:noWrap/>
            <w:hideMark/>
          </w:tcPr>
          <w:p w14:paraId="144390DA"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29.601.444</w:t>
            </w:r>
          </w:p>
        </w:tc>
        <w:tc>
          <w:tcPr>
            <w:tcW w:w="304" w:type="pct"/>
            <w:tcBorders>
              <w:top w:val="nil"/>
              <w:left w:val="nil"/>
              <w:bottom w:val="double" w:sz="6" w:space="0" w:color="auto"/>
              <w:right w:val="single" w:sz="4" w:space="0" w:color="CCCCCC"/>
            </w:tcBorders>
            <w:shd w:val="clear" w:color="000000" w:fill="D9D9D9"/>
            <w:noWrap/>
            <w:hideMark/>
          </w:tcPr>
          <w:p w14:paraId="7F18C479"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30.489.488</w:t>
            </w:r>
          </w:p>
        </w:tc>
        <w:tc>
          <w:tcPr>
            <w:tcW w:w="304" w:type="pct"/>
            <w:tcBorders>
              <w:top w:val="nil"/>
              <w:left w:val="nil"/>
              <w:bottom w:val="double" w:sz="6" w:space="0" w:color="auto"/>
              <w:right w:val="single" w:sz="4" w:space="0" w:color="CCCCCC"/>
            </w:tcBorders>
            <w:shd w:val="clear" w:color="000000" w:fill="D9D9D9"/>
            <w:noWrap/>
            <w:hideMark/>
          </w:tcPr>
          <w:p w14:paraId="74364885"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31.404.172</w:t>
            </w:r>
          </w:p>
        </w:tc>
        <w:tc>
          <w:tcPr>
            <w:tcW w:w="304" w:type="pct"/>
            <w:tcBorders>
              <w:top w:val="nil"/>
              <w:left w:val="nil"/>
              <w:bottom w:val="double" w:sz="6" w:space="0" w:color="auto"/>
              <w:right w:val="single" w:sz="4" w:space="0" w:color="CCCCCC"/>
            </w:tcBorders>
            <w:shd w:val="clear" w:color="000000" w:fill="D9D9D9"/>
            <w:noWrap/>
            <w:hideMark/>
          </w:tcPr>
          <w:p w14:paraId="61890C2D"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32.346.298</w:t>
            </w:r>
          </w:p>
        </w:tc>
        <w:tc>
          <w:tcPr>
            <w:tcW w:w="415" w:type="pct"/>
            <w:tcBorders>
              <w:top w:val="nil"/>
              <w:left w:val="nil"/>
              <w:bottom w:val="double" w:sz="6" w:space="0" w:color="auto"/>
              <w:right w:val="single" w:sz="4" w:space="0" w:color="CCCCCC"/>
            </w:tcBorders>
            <w:shd w:val="clear" w:color="000000" w:fill="D9D9D9"/>
            <w:noWrap/>
            <w:hideMark/>
          </w:tcPr>
          <w:p w14:paraId="61A50FE9"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264.330.634,18</w:t>
            </w:r>
          </w:p>
        </w:tc>
        <w:tc>
          <w:tcPr>
            <w:tcW w:w="479" w:type="pct"/>
            <w:tcBorders>
              <w:top w:val="nil"/>
              <w:left w:val="nil"/>
              <w:bottom w:val="double" w:sz="6" w:space="0" w:color="auto"/>
              <w:right w:val="single" w:sz="4" w:space="0" w:color="CCCCCC"/>
            </w:tcBorders>
            <w:shd w:val="clear" w:color="000000" w:fill="D9D9D9"/>
            <w:noWrap/>
            <w:hideMark/>
          </w:tcPr>
          <w:p w14:paraId="14603743"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26.433.063,42</w:t>
            </w:r>
          </w:p>
        </w:tc>
      </w:tr>
      <w:tr w:rsidR="00CC6EF4" w:rsidRPr="00CC6EF4" w14:paraId="58919782" w14:textId="77777777" w:rsidTr="00CC6EF4">
        <w:trPr>
          <w:trHeight w:val="300"/>
        </w:trPr>
        <w:tc>
          <w:tcPr>
            <w:tcW w:w="1098" w:type="pct"/>
            <w:tcBorders>
              <w:top w:val="nil"/>
              <w:left w:val="single" w:sz="4" w:space="0" w:color="CCCCCC"/>
              <w:bottom w:val="double" w:sz="6" w:space="0" w:color="auto"/>
              <w:right w:val="single" w:sz="4" w:space="0" w:color="CCCCCC"/>
            </w:tcBorders>
            <w:shd w:val="clear" w:color="000000" w:fill="D9D9D9"/>
            <w:noWrap/>
            <w:hideMark/>
          </w:tcPr>
          <w:p w14:paraId="65076B8F" w14:textId="77777777" w:rsidR="00CC6EF4" w:rsidRPr="00CC6EF4" w:rsidRDefault="00CC6EF4" w:rsidP="00CC6EF4">
            <w:pPr>
              <w:spacing w:line="240" w:lineRule="auto"/>
              <w:jc w:val="lef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Alte venituri (lei)</w:t>
            </w:r>
          </w:p>
        </w:tc>
        <w:tc>
          <w:tcPr>
            <w:tcW w:w="275" w:type="pct"/>
            <w:tcBorders>
              <w:top w:val="nil"/>
              <w:left w:val="nil"/>
              <w:bottom w:val="double" w:sz="6" w:space="0" w:color="auto"/>
              <w:right w:val="single" w:sz="4" w:space="0" w:color="CCCCCC"/>
            </w:tcBorders>
            <w:shd w:val="clear" w:color="000000" w:fill="D9D9D9"/>
            <w:noWrap/>
            <w:hideMark/>
          </w:tcPr>
          <w:p w14:paraId="68B64069"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304" w:type="pct"/>
            <w:tcBorders>
              <w:top w:val="nil"/>
              <w:left w:val="nil"/>
              <w:bottom w:val="double" w:sz="6" w:space="0" w:color="auto"/>
              <w:right w:val="single" w:sz="4" w:space="0" w:color="CCCCCC"/>
            </w:tcBorders>
            <w:shd w:val="clear" w:color="000000" w:fill="D9D9D9"/>
            <w:noWrap/>
            <w:hideMark/>
          </w:tcPr>
          <w:p w14:paraId="32D1F8D4"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304" w:type="pct"/>
            <w:tcBorders>
              <w:top w:val="nil"/>
              <w:left w:val="nil"/>
              <w:bottom w:val="double" w:sz="6" w:space="0" w:color="auto"/>
              <w:right w:val="single" w:sz="4" w:space="0" w:color="CCCCCC"/>
            </w:tcBorders>
            <w:shd w:val="clear" w:color="000000" w:fill="D9D9D9"/>
            <w:noWrap/>
            <w:hideMark/>
          </w:tcPr>
          <w:p w14:paraId="3C439A15"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304" w:type="pct"/>
            <w:tcBorders>
              <w:top w:val="nil"/>
              <w:left w:val="nil"/>
              <w:bottom w:val="double" w:sz="6" w:space="0" w:color="auto"/>
              <w:right w:val="single" w:sz="4" w:space="0" w:color="CCCCCC"/>
            </w:tcBorders>
            <w:shd w:val="clear" w:color="000000" w:fill="D9D9D9"/>
            <w:noWrap/>
            <w:hideMark/>
          </w:tcPr>
          <w:p w14:paraId="087AF2E5"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304" w:type="pct"/>
            <w:tcBorders>
              <w:top w:val="nil"/>
              <w:left w:val="nil"/>
              <w:bottom w:val="double" w:sz="6" w:space="0" w:color="auto"/>
              <w:right w:val="single" w:sz="4" w:space="0" w:color="CCCCCC"/>
            </w:tcBorders>
            <w:shd w:val="clear" w:color="000000" w:fill="D9D9D9"/>
            <w:noWrap/>
            <w:hideMark/>
          </w:tcPr>
          <w:p w14:paraId="6FC4F7CE"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304" w:type="pct"/>
            <w:tcBorders>
              <w:top w:val="nil"/>
              <w:left w:val="nil"/>
              <w:bottom w:val="double" w:sz="6" w:space="0" w:color="auto"/>
              <w:right w:val="single" w:sz="4" w:space="0" w:color="CCCCCC"/>
            </w:tcBorders>
            <w:shd w:val="clear" w:color="000000" w:fill="D9D9D9"/>
            <w:noWrap/>
            <w:hideMark/>
          </w:tcPr>
          <w:p w14:paraId="72639803"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304" w:type="pct"/>
            <w:tcBorders>
              <w:top w:val="nil"/>
              <w:left w:val="nil"/>
              <w:bottom w:val="double" w:sz="6" w:space="0" w:color="auto"/>
              <w:right w:val="single" w:sz="4" w:space="0" w:color="CCCCCC"/>
            </w:tcBorders>
            <w:shd w:val="clear" w:color="000000" w:fill="D9D9D9"/>
            <w:noWrap/>
            <w:hideMark/>
          </w:tcPr>
          <w:p w14:paraId="71CBA6CB"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304" w:type="pct"/>
            <w:tcBorders>
              <w:top w:val="nil"/>
              <w:left w:val="nil"/>
              <w:bottom w:val="double" w:sz="6" w:space="0" w:color="auto"/>
              <w:right w:val="single" w:sz="4" w:space="0" w:color="CCCCCC"/>
            </w:tcBorders>
            <w:shd w:val="clear" w:color="000000" w:fill="D9D9D9"/>
            <w:noWrap/>
            <w:hideMark/>
          </w:tcPr>
          <w:p w14:paraId="2CCAB5C1"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304" w:type="pct"/>
            <w:tcBorders>
              <w:top w:val="nil"/>
              <w:left w:val="nil"/>
              <w:bottom w:val="double" w:sz="6" w:space="0" w:color="auto"/>
              <w:right w:val="single" w:sz="4" w:space="0" w:color="CCCCCC"/>
            </w:tcBorders>
            <w:shd w:val="clear" w:color="000000" w:fill="D9D9D9"/>
            <w:noWrap/>
            <w:hideMark/>
          </w:tcPr>
          <w:p w14:paraId="77AB7843"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304" w:type="pct"/>
            <w:tcBorders>
              <w:top w:val="nil"/>
              <w:left w:val="nil"/>
              <w:bottom w:val="double" w:sz="6" w:space="0" w:color="auto"/>
              <w:right w:val="single" w:sz="4" w:space="0" w:color="CCCCCC"/>
            </w:tcBorders>
            <w:shd w:val="clear" w:color="000000" w:fill="D9D9D9"/>
            <w:noWrap/>
            <w:hideMark/>
          </w:tcPr>
          <w:p w14:paraId="0831A9AA" w14:textId="77777777" w:rsidR="00CC6EF4" w:rsidRPr="00CC6EF4" w:rsidRDefault="00CC6EF4" w:rsidP="00CC6EF4">
            <w:pPr>
              <w:spacing w:line="240" w:lineRule="auto"/>
              <w:jc w:val="right"/>
              <w:rPr>
                <w:rFonts w:ascii="Aptos Narrow" w:eastAsia="Times New Roman" w:hAnsi="Aptos Narrow" w:cs="Calibri"/>
                <w:noProof w:val="0"/>
                <w:color w:val="000000"/>
                <w:sz w:val="16"/>
                <w:szCs w:val="16"/>
                <w:lang w:eastAsia="ro-RO"/>
              </w:rPr>
            </w:pPr>
            <w:r w:rsidRPr="00CC6EF4">
              <w:rPr>
                <w:rFonts w:ascii="Aptos Narrow" w:eastAsia="Times New Roman" w:hAnsi="Aptos Narrow" w:cs="Calibri"/>
                <w:noProof w:val="0"/>
                <w:color w:val="000000"/>
                <w:sz w:val="16"/>
                <w:szCs w:val="16"/>
                <w:lang w:eastAsia="ro-RO"/>
              </w:rPr>
              <w:t>0</w:t>
            </w:r>
          </w:p>
        </w:tc>
        <w:tc>
          <w:tcPr>
            <w:tcW w:w="415" w:type="pct"/>
            <w:tcBorders>
              <w:top w:val="nil"/>
              <w:left w:val="nil"/>
              <w:bottom w:val="double" w:sz="6" w:space="0" w:color="auto"/>
              <w:right w:val="single" w:sz="4" w:space="0" w:color="CCCCCC"/>
            </w:tcBorders>
            <w:shd w:val="clear" w:color="000000" w:fill="D9D9D9"/>
            <w:noWrap/>
            <w:hideMark/>
          </w:tcPr>
          <w:p w14:paraId="74469407"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0,00</w:t>
            </w:r>
          </w:p>
        </w:tc>
        <w:tc>
          <w:tcPr>
            <w:tcW w:w="479" w:type="pct"/>
            <w:tcBorders>
              <w:top w:val="nil"/>
              <w:left w:val="nil"/>
              <w:bottom w:val="double" w:sz="6" w:space="0" w:color="auto"/>
              <w:right w:val="single" w:sz="4" w:space="0" w:color="CCCCCC"/>
            </w:tcBorders>
            <w:shd w:val="clear" w:color="000000" w:fill="D9D9D9"/>
            <w:noWrap/>
            <w:hideMark/>
          </w:tcPr>
          <w:p w14:paraId="52A9D65D" w14:textId="77777777" w:rsidR="00CC6EF4" w:rsidRPr="00CC6EF4" w:rsidRDefault="00CC6EF4" w:rsidP="00CC6EF4">
            <w:pPr>
              <w:spacing w:line="240" w:lineRule="auto"/>
              <w:jc w:val="right"/>
              <w:rPr>
                <w:rFonts w:ascii="Aptos Narrow" w:eastAsia="Times New Roman" w:hAnsi="Aptos Narrow" w:cs="Calibri"/>
                <w:b/>
                <w:bCs/>
                <w:noProof w:val="0"/>
                <w:color w:val="000000"/>
                <w:sz w:val="16"/>
                <w:szCs w:val="16"/>
                <w:lang w:eastAsia="ro-RO"/>
              </w:rPr>
            </w:pPr>
            <w:r w:rsidRPr="00CC6EF4">
              <w:rPr>
                <w:rFonts w:ascii="Aptos Narrow" w:eastAsia="Times New Roman" w:hAnsi="Aptos Narrow" w:cs="Calibri"/>
                <w:b/>
                <w:bCs/>
                <w:noProof w:val="0"/>
                <w:color w:val="000000"/>
                <w:sz w:val="16"/>
                <w:szCs w:val="16"/>
                <w:lang w:eastAsia="ro-RO"/>
              </w:rPr>
              <w:t>0,00</w:t>
            </w:r>
          </w:p>
        </w:tc>
      </w:tr>
    </w:tbl>
    <w:p w14:paraId="51124935" w14:textId="77777777" w:rsidR="00CC6EF4" w:rsidRDefault="00CC6EF4" w:rsidP="00652D6C">
      <w:pPr>
        <w:spacing w:before="40" w:after="60" w:line="276" w:lineRule="auto"/>
        <w:contextualSpacing/>
        <w:rPr>
          <w:rFonts w:ascii="Aptos Narrow" w:hAnsi="Aptos Narrow" w:cs="Segoe UI"/>
          <w:bCs/>
          <w:color w:val="000000" w:themeColor="text1"/>
          <w:sz w:val="18"/>
          <w:szCs w:val="18"/>
          <w:lang w:eastAsia="en-GB"/>
        </w:rPr>
      </w:pPr>
    </w:p>
    <w:p w14:paraId="16BBB27B" w14:textId="7694636D" w:rsidR="00CC6EF4" w:rsidRDefault="00CC6EF4" w:rsidP="00652D6C">
      <w:pPr>
        <w:spacing w:before="40" w:after="60" w:line="276" w:lineRule="auto"/>
        <w:contextualSpacing/>
        <w:rPr>
          <w:rFonts w:ascii="Aptos Narrow" w:hAnsi="Aptos Narrow" w:cs="Segoe UI"/>
          <w:bCs/>
          <w:color w:val="000000" w:themeColor="text1"/>
          <w:sz w:val="18"/>
          <w:szCs w:val="18"/>
          <w:lang w:eastAsia="en-GB"/>
        </w:rPr>
      </w:pPr>
      <w:r>
        <w:rPr>
          <w:rFonts w:ascii="Aptos Narrow" w:hAnsi="Aptos Narrow" w:cs="Segoe UI"/>
          <w:bCs/>
          <w:color w:val="000000" w:themeColor="text1"/>
          <w:sz w:val="18"/>
          <w:szCs w:val="18"/>
          <w:lang w:eastAsia="en-GB"/>
        </w:rPr>
        <w:t>Secțiunea 2 – Cash</w:t>
      </w:r>
      <w:r w:rsidR="008A585C">
        <w:rPr>
          <w:rFonts w:ascii="Aptos Narrow" w:hAnsi="Aptos Narrow" w:cs="Segoe UI"/>
          <w:bCs/>
          <w:color w:val="000000" w:themeColor="text1"/>
          <w:sz w:val="18"/>
          <w:szCs w:val="18"/>
          <w:lang w:eastAsia="en-GB"/>
        </w:rPr>
        <w:t>flow (prelucrare date de intrare)</w:t>
      </w:r>
    </w:p>
    <w:tbl>
      <w:tblPr>
        <w:tblW w:w="5000" w:type="pct"/>
        <w:tblLook w:val="04A0" w:firstRow="1" w:lastRow="0" w:firstColumn="1" w:lastColumn="0" w:noHBand="0" w:noVBand="1"/>
      </w:tblPr>
      <w:tblGrid>
        <w:gridCol w:w="2715"/>
        <w:gridCol w:w="1170"/>
        <w:gridCol w:w="1170"/>
        <w:gridCol w:w="1170"/>
        <w:gridCol w:w="1170"/>
        <w:gridCol w:w="1170"/>
        <w:gridCol w:w="1170"/>
        <w:gridCol w:w="1169"/>
        <w:gridCol w:w="1169"/>
        <w:gridCol w:w="1169"/>
        <w:gridCol w:w="1169"/>
        <w:gridCol w:w="1169"/>
      </w:tblGrid>
      <w:tr w:rsidR="008A585C" w:rsidRPr="008A585C" w14:paraId="4C34B362" w14:textId="77777777" w:rsidTr="008A585C">
        <w:trPr>
          <w:trHeight w:val="315"/>
        </w:trPr>
        <w:tc>
          <w:tcPr>
            <w:tcW w:w="870" w:type="pct"/>
            <w:tcBorders>
              <w:top w:val="single" w:sz="8" w:space="0" w:color="auto"/>
              <w:left w:val="single" w:sz="8" w:space="0" w:color="auto"/>
              <w:bottom w:val="single" w:sz="8" w:space="0" w:color="auto"/>
              <w:right w:val="single" w:sz="4" w:space="0" w:color="CCCCCC"/>
            </w:tcBorders>
            <w:shd w:val="clear" w:color="000000" w:fill="D9D9D9"/>
            <w:noWrap/>
            <w:vAlign w:val="bottom"/>
            <w:hideMark/>
          </w:tcPr>
          <w:p w14:paraId="7D19F701"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Indicator</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6825EF46"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L7-L12</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125951D5"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L13-L24</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07A52675"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L25-L36</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65C11451"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L37-L48</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3B356202"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L48-L60</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09FDC6DD"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L60-L72</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67C2C17B"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L72-L84</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35858A8A"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L84-L96</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5F209777"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L96-L108</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005F8714"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L108-L120</w:t>
            </w:r>
          </w:p>
        </w:tc>
        <w:tc>
          <w:tcPr>
            <w:tcW w:w="375" w:type="pct"/>
            <w:tcBorders>
              <w:top w:val="single" w:sz="8" w:space="0" w:color="auto"/>
              <w:left w:val="nil"/>
              <w:bottom w:val="single" w:sz="8" w:space="0" w:color="auto"/>
              <w:right w:val="single" w:sz="8" w:space="0" w:color="auto"/>
            </w:tcBorders>
            <w:shd w:val="clear" w:color="000000" w:fill="D9D9D9"/>
            <w:noWrap/>
            <w:vAlign w:val="bottom"/>
            <w:hideMark/>
          </w:tcPr>
          <w:p w14:paraId="6BCDAB62" w14:textId="77777777" w:rsidR="008A585C" w:rsidRPr="008A585C" w:rsidRDefault="008A585C" w:rsidP="008A585C">
            <w:pPr>
              <w:spacing w:line="240" w:lineRule="auto"/>
              <w:jc w:val="center"/>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Total</w:t>
            </w:r>
          </w:p>
        </w:tc>
      </w:tr>
      <w:tr w:rsidR="008A585C" w:rsidRPr="008A585C" w14:paraId="0E5EF81C" w14:textId="77777777" w:rsidTr="008A585C">
        <w:trPr>
          <w:trHeight w:val="300"/>
        </w:trPr>
        <w:tc>
          <w:tcPr>
            <w:tcW w:w="870" w:type="pct"/>
            <w:tcBorders>
              <w:top w:val="nil"/>
              <w:left w:val="single" w:sz="4" w:space="0" w:color="CCCCCC"/>
              <w:bottom w:val="single" w:sz="4" w:space="0" w:color="CCCCCC"/>
              <w:right w:val="single" w:sz="4" w:space="0" w:color="CCCCCC"/>
            </w:tcBorders>
            <w:shd w:val="clear" w:color="000000" w:fill="D9D9D9"/>
            <w:noWrap/>
            <w:vAlign w:val="bottom"/>
            <w:hideMark/>
          </w:tcPr>
          <w:p w14:paraId="1CD2844E"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STMB - Venituri din tarife (T×Q)</w:t>
            </w:r>
          </w:p>
        </w:tc>
        <w:tc>
          <w:tcPr>
            <w:tcW w:w="375" w:type="pct"/>
            <w:tcBorders>
              <w:top w:val="nil"/>
              <w:left w:val="nil"/>
              <w:bottom w:val="single" w:sz="4" w:space="0" w:color="CCCCCC"/>
              <w:right w:val="single" w:sz="4" w:space="0" w:color="CCCCCC"/>
            </w:tcBorders>
            <w:shd w:val="clear" w:color="000000" w:fill="D9D9D9"/>
            <w:noWrap/>
            <w:vAlign w:val="bottom"/>
            <w:hideMark/>
          </w:tcPr>
          <w:p w14:paraId="532A65AC"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8.100.000</w:t>
            </w:r>
          </w:p>
        </w:tc>
        <w:tc>
          <w:tcPr>
            <w:tcW w:w="375" w:type="pct"/>
            <w:tcBorders>
              <w:top w:val="nil"/>
              <w:left w:val="nil"/>
              <w:bottom w:val="single" w:sz="4" w:space="0" w:color="CCCCCC"/>
              <w:right w:val="single" w:sz="4" w:space="0" w:color="CCCCCC"/>
            </w:tcBorders>
            <w:shd w:val="clear" w:color="000000" w:fill="D9D9D9"/>
            <w:noWrap/>
            <w:vAlign w:val="bottom"/>
            <w:hideMark/>
          </w:tcPr>
          <w:p w14:paraId="1C8B6050"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17.520.000</w:t>
            </w:r>
          </w:p>
        </w:tc>
        <w:tc>
          <w:tcPr>
            <w:tcW w:w="375" w:type="pct"/>
            <w:tcBorders>
              <w:top w:val="nil"/>
              <w:left w:val="nil"/>
              <w:bottom w:val="single" w:sz="4" w:space="0" w:color="CCCCCC"/>
              <w:right w:val="single" w:sz="4" w:space="0" w:color="CCCCCC"/>
            </w:tcBorders>
            <w:shd w:val="clear" w:color="000000" w:fill="D9D9D9"/>
            <w:noWrap/>
            <w:vAlign w:val="bottom"/>
            <w:hideMark/>
          </w:tcPr>
          <w:p w14:paraId="29FA94F6"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18.045.600</w:t>
            </w:r>
          </w:p>
        </w:tc>
        <w:tc>
          <w:tcPr>
            <w:tcW w:w="375" w:type="pct"/>
            <w:tcBorders>
              <w:top w:val="nil"/>
              <w:left w:val="nil"/>
              <w:bottom w:val="single" w:sz="4" w:space="0" w:color="CCCCCC"/>
              <w:right w:val="single" w:sz="4" w:space="0" w:color="CCCCCC"/>
            </w:tcBorders>
            <w:shd w:val="clear" w:color="000000" w:fill="D9D9D9"/>
            <w:noWrap/>
            <w:vAlign w:val="bottom"/>
            <w:hideMark/>
          </w:tcPr>
          <w:p w14:paraId="0D31682E"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18.586.968</w:t>
            </w:r>
          </w:p>
        </w:tc>
        <w:tc>
          <w:tcPr>
            <w:tcW w:w="375" w:type="pct"/>
            <w:tcBorders>
              <w:top w:val="nil"/>
              <w:left w:val="nil"/>
              <w:bottom w:val="single" w:sz="4" w:space="0" w:color="CCCCCC"/>
              <w:right w:val="single" w:sz="4" w:space="0" w:color="CCCCCC"/>
            </w:tcBorders>
            <w:shd w:val="clear" w:color="000000" w:fill="D9D9D9"/>
            <w:noWrap/>
            <w:vAlign w:val="bottom"/>
            <w:hideMark/>
          </w:tcPr>
          <w:p w14:paraId="3B7652C6"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19.144.577</w:t>
            </w:r>
          </w:p>
        </w:tc>
        <w:tc>
          <w:tcPr>
            <w:tcW w:w="375" w:type="pct"/>
            <w:tcBorders>
              <w:top w:val="nil"/>
              <w:left w:val="nil"/>
              <w:bottom w:val="single" w:sz="4" w:space="0" w:color="CCCCCC"/>
              <w:right w:val="single" w:sz="4" w:space="0" w:color="CCCCCC"/>
            </w:tcBorders>
            <w:shd w:val="clear" w:color="000000" w:fill="D9D9D9"/>
            <w:noWrap/>
            <w:vAlign w:val="bottom"/>
            <w:hideMark/>
          </w:tcPr>
          <w:p w14:paraId="45525A42"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19.718.914</w:t>
            </w:r>
          </w:p>
        </w:tc>
        <w:tc>
          <w:tcPr>
            <w:tcW w:w="375" w:type="pct"/>
            <w:tcBorders>
              <w:top w:val="nil"/>
              <w:left w:val="nil"/>
              <w:bottom w:val="single" w:sz="4" w:space="0" w:color="CCCCCC"/>
              <w:right w:val="single" w:sz="4" w:space="0" w:color="CCCCCC"/>
            </w:tcBorders>
            <w:shd w:val="clear" w:color="000000" w:fill="D9D9D9"/>
            <w:noWrap/>
            <w:vAlign w:val="bottom"/>
            <w:hideMark/>
          </w:tcPr>
          <w:p w14:paraId="035D7823"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20.310.482</w:t>
            </w:r>
          </w:p>
        </w:tc>
        <w:tc>
          <w:tcPr>
            <w:tcW w:w="375" w:type="pct"/>
            <w:tcBorders>
              <w:top w:val="nil"/>
              <w:left w:val="nil"/>
              <w:bottom w:val="single" w:sz="4" w:space="0" w:color="CCCCCC"/>
              <w:right w:val="single" w:sz="4" w:space="0" w:color="CCCCCC"/>
            </w:tcBorders>
            <w:shd w:val="clear" w:color="000000" w:fill="D9D9D9"/>
            <w:noWrap/>
            <w:vAlign w:val="bottom"/>
            <w:hideMark/>
          </w:tcPr>
          <w:p w14:paraId="33D6883E"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20.919.796</w:t>
            </w:r>
          </w:p>
        </w:tc>
        <w:tc>
          <w:tcPr>
            <w:tcW w:w="375" w:type="pct"/>
            <w:tcBorders>
              <w:top w:val="nil"/>
              <w:left w:val="nil"/>
              <w:bottom w:val="single" w:sz="4" w:space="0" w:color="CCCCCC"/>
              <w:right w:val="single" w:sz="4" w:space="0" w:color="CCCCCC"/>
            </w:tcBorders>
            <w:shd w:val="clear" w:color="000000" w:fill="D9D9D9"/>
            <w:noWrap/>
            <w:vAlign w:val="bottom"/>
            <w:hideMark/>
          </w:tcPr>
          <w:p w14:paraId="48358ED6"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21.547.390</w:t>
            </w:r>
          </w:p>
        </w:tc>
        <w:tc>
          <w:tcPr>
            <w:tcW w:w="375" w:type="pct"/>
            <w:tcBorders>
              <w:top w:val="nil"/>
              <w:left w:val="nil"/>
              <w:bottom w:val="single" w:sz="4" w:space="0" w:color="CCCCCC"/>
              <w:right w:val="single" w:sz="4" w:space="0" w:color="CCCCCC"/>
            </w:tcBorders>
            <w:shd w:val="clear" w:color="000000" w:fill="D9D9D9"/>
            <w:noWrap/>
            <w:vAlign w:val="bottom"/>
            <w:hideMark/>
          </w:tcPr>
          <w:p w14:paraId="49B57930"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22.193.812</w:t>
            </w:r>
          </w:p>
        </w:tc>
        <w:tc>
          <w:tcPr>
            <w:tcW w:w="375" w:type="pct"/>
            <w:tcBorders>
              <w:top w:val="nil"/>
              <w:left w:val="nil"/>
              <w:bottom w:val="single" w:sz="4" w:space="0" w:color="CCCCCC"/>
              <w:right w:val="single" w:sz="4" w:space="0" w:color="CCCCCC"/>
            </w:tcBorders>
            <w:shd w:val="clear" w:color="000000" w:fill="D9D9D9"/>
            <w:noWrap/>
            <w:vAlign w:val="bottom"/>
            <w:hideMark/>
          </w:tcPr>
          <w:p w14:paraId="51F71149"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186.087.539</w:t>
            </w:r>
          </w:p>
        </w:tc>
      </w:tr>
      <w:tr w:rsidR="008A585C" w:rsidRPr="008A585C" w14:paraId="2D0A6C2A" w14:textId="77777777" w:rsidTr="008A585C">
        <w:trPr>
          <w:trHeight w:val="300"/>
        </w:trPr>
        <w:tc>
          <w:tcPr>
            <w:tcW w:w="870" w:type="pct"/>
            <w:tcBorders>
              <w:top w:val="nil"/>
              <w:left w:val="single" w:sz="4" w:space="0" w:color="CCCCCC"/>
              <w:bottom w:val="single" w:sz="4" w:space="0" w:color="auto"/>
              <w:right w:val="single" w:sz="4" w:space="0" w:color="CCCCCC"/>
            </w:tcBorders>
            <w:shd w:val="clear" w:color="000000" w:fill="D9D9D9"/>
            <w:noWrap/>
            <w:vAlign w:val="bottom"/>
            <w:hideMark/>
          </w:tcPr>
          <w:p w14:paraId="6C6114CC"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DDN - Venituri din tarife (T×Q)</w:t>
            </w:r>
          </w:p>
        </w:tc>
        <w:tc>
          <w:tcPr>
            <w:tcW w:w="375" w:type="pct"/>
            <w:tcBorders>
              <w:top w:val="nil"/>
              <w:left w:val="nil"/>
              <w:bottom w:val="single" w:sz="4" w:space="0" w:color="auto"/>
              <w:right w:val="single" w:sz="4" w:space="0" w:color="CCCCCC"/>
            </w:tcBorders>
            <w:shd w:val="clear" w:color="000000" w:fill="D9D9D9"/>
            <w:noWrap/>
            <w:vAlign w:val="bottom"/>
            <w:hideMark/>
          </w:tcPr>
          <w:p w14:paraId="6367D303"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10.637.500</w:t>
            </w:r>
          </w:p>
        </w:tc>
        <w:tc>
          <w:tcPr>
            <w:tcW w:w="375" w:type="pct"/>
            <w:tcBorders>
              <w:top w:val="nil"/>
              <w:left w:val="nil"/>
              <w:bottom w:val="single" w:sz="4" w:space="0" w:color="auto"/>
              <w:right w:val="single" w:sz="4" w:space="0" w:color="CCCCCC"/>
            </w:tcBorders>
            <w:shd w:val="clear" w:color="000000" w:fill="D9D9D9"/>
            <w:noWrap/>
            <w:vAlign w:val="bottom"/>
            <w:hideMark/>
          </w:tcPr>
          <w:p w14:paraId="21171280"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21.955.800</w:t>
            </w:r>
          </w:p>
        </w:tc>
        <w:tc>
          <w:tcPr>
            <w:tcW w:w="375" w:type="pct"/>
            <w:tcBorders>
              <w:top w:val="nil"/>
              <w:left w:val="nil"/>
              <w:bottom w:val="single" w:sz="4" w:space="0" w:color="auto"/>
              <w:right w:val="single" w:sz="4" w:space="0" w:color="CCCCCC"/>
            </w:tcBorders>
            <w:shd w:val="clear" w:color="000000" w:fill="D9D9D9"/>
            <w:noWrap/>
            <w:vAlign w:val="bottom"/>
            <w:hideMark/>
          </w:tcPr>
          <w:p w14:paraId="0D2D8E5F"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28.290.000</w:t>
            </w:r>
          </w:p>
        </w:tc>
        <w:tc>
          <w:tcPr>
            <w:tcW w:w="375" w:type="pct"/>
            <w:tcBorders>
              <w:top w:val="nil"/>
              <w:left w:val="nil"/>
              <w:bottom w:val="single" w:sz="4" w:space="0" w:color="auto"/>
              <w:right w:val="single" w:sz="4" w:space="0" w:color="CCCCCC"/>
            </w:tcBorders>
            <w:shd w:val="clear" w:color="000000" w:fill="D9D9D9"/>
            <w:noWrap/>
            <w:vAlign w:val="bottom"/>
            <w:hideMark/>
          </w:tcPr>
          <w:p w14:paraId="27BB8C22"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29.138.700</w:t>
            </w:r>
          </w:p>
        </w:tc>
        <w:tc>
          <w:tcPr>
            <w:tcW w:w="375" w:type="pct"/>
            <w:tcBorders>
              <w:top w:val="nil"/>
              <w:left w:val="nil"/>
              <w:bottom w:val="single" w:sz="4" w:space="0" w:color="auto"/>
              <w:right w:val="single" w:sz="4" w:space="0" w:color="CCCCCC"/>
            </w:tcBorders>
            <w:shd w:val="clear" w:color="000000" w:fill="D9D9D9"/>
            <w:noWrap/>
            <w:vAlign w:val="bottom"/>
            <w:hideMark/>
          </w:tcPr>
          <w:p w14:paraId="60FBC1FA"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30.012.861</w:t>
            </w:r>
          </w:p>
        </w:tc>
        <w:tc>
          <w:tcPr>
            <w:tcW w:w="375" w:type="pct"/>
            <w:tcBorders>
              <w:top w:val="nil"/>
              <w:left w:val="nil"/>
              <w:bottom w:val="single" w:sz="4" w:space="0" w:color="auto"/>
              <w:right w:val="single" w:sz="4" w:space="0" w:color="CCCCCC"/>
            </w:tcBorders>
            <w:shd w:val="clear" w:color="000000" w:fill="D9D9D9"/>
            <w:noWrap/>
            <w:vAlign w:val="bottom"/>
            <w:hideMark/>
          </w:tcPr>
          <w:p w14:paraId="354D748E"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30.913.247</w:t>
            </w:r>
          </w:p>
        </w:tc>
        <w:tc>
          <w:tcPr>
            <w:tcW w:w="375" w:type="pct"/>
            <w:tcBorders>
              <w:top w:val="nil"/>
              <w:left w:val="nil"/>
              <w:bottom w:val="single" w:sz="4" w:space="0" w:color="auto"/>
              <w:right w:val="single" w:sz="4" w:space="0" w:color="CCCCCC"/>
            </w:tcBorders>
            <w:shd w:val="clear" w:color="000000" w:fill="D9D9D9"/>
            <w:noWrap/>
            <w:vAlign w:val="bottom"/>
            <w:hideMark/>
          </w:tcPr>
          <w:p w14:paraId="777D322A"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31.840.644</w:t>
            </w:r>
          </w:p>
        </w:tc>
        <w:tc>
          <w:tcPr>
            <w:tcW w:w="375" w:type="pct"/>
            <w:tcBorders>
              <w:top w:val="nil"/>
              <w:left w:val="nil"/>
              <w:bottom w:val="single" w:sz="4" w:space="0" w:color="auto"/>
              <w:right w:val="single" w:sz="4" w:space="0" w:color="CCCCCC"/>
            </w:tcBorders>
            <w:shd w:val="clear" w:color="000000" w:fill="D9D9D9"/>
            <w:noWrap/>
            <w:vAlign w:val="bottom"/>
            <w:hideMark/>
          </w:tcPr>
          <w:p w14:paraId="18FA7982"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32.795.864</w:t>
            </w:r>
          </w:p>
        </w:tc>
        <w:tc>
          <w:tcPr>
            <w:tcW w:w="375" w:type="pct"/>
            <w:tcBorders>
              <w:top w:val="nil"/>
              <w:left w:val="nil"/>
              <w:bottom w:val="single" w:sz="4" w:space="0" w:color="auto"/>
              <w:right w:val="single" w:sz="4" w:space="0" w:color="CCCCCC"/>
            </w:tcBorders>
            <w:shd w:val="clear" w:color="000000" w:fill="D9D9D9"/>
            <w:noWrap/>
            <w:vAlign w:val="bottom"/>
            <w:hideMark/>
          </w:tcPr>
          <w:p w14:paraId="5C143AA1"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33.779.739</w:t>
            </w:r>
          </w:p>
        </w:tc>
        <w:tc>
          <w:tcPr>
            <w:tcW w:w="375" w:type="pct"/>
            <w:tcBorders>
              <w:top w:val="nil"/>
              <w:left w:val="nil"/>
              <w:bottom w:val="single" w:sz="4" w:space="0" w:color="auto"/>
              <w:right w:val="single" w:sz="4" w:space="0" w:color="CCCCCC"/>
            </w:tcBorders>
            <w:shd w:val="clear" w:color="000000" w:fill="D9D9D9"/>
            <w:noWrap/>
            <w:vAlign w:val="bottom"/>
            <w:hideMark/>
          </w:tcPr>
          <w:p w14:paraId="0F1A1A7E"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34.793.132</w:t>
            </w:r>
          </w:p>
        </w:tc>
        <w:tc>
          <w:tcPr>
            <w:tcW w:w="375" w:type="pct"/>
            <w:tcBorders>
              <w:top w:val="nil"/>
              <w:left w:val="nil"/>
              <w:bottom w:val="single" w:sz="4" w:space="0" w:color="auto"/>
              <w:right w:val="single" w:sz="4" w:space="0" w:color="CCCCCC"/>
            </w:tcBorders>
            <w:shd w:val="clear" w:color="000000" w:fill="D9D9D9"/>
            <w:noWrap/>
            <w:vAlign w:val="bottom"/>
            <w:hideMark/>
          </w:tcPr>
          <w:p w14:paraId="77770BBE"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284.157.487</w:t>
            </w:r>
          </w:p>
        </w:tc>
      </w:tr>
      <w:tr w:rsidR="008A585C" w:rsidRPr="008A585C" w14:paraId="7D4113C6" w14:textId="77777777" w:rsidTr="008A585C">
        <w:trPr>
          <w:trHeight w:val="315"/>
        </w:trPr>
        <w:tc>
          <w:tcPr>
            <w:tcW w:w="870" w:type="pct"/>
            <w:tcBorders>
              <w:top w:val="nil"/>
              <w:left w:val="single" w:sz="4" w:space="0" w:color="CCCCCC"/>
              <w:bottom w:val="double" w:sz="6" w:space="0" w:color="auto"/>
              <w:right w:val="single" w:sz="4" w:space="0" w:color="CCCCCC"/>
            </w:tcBorders>
            <w:shd w:val="clear" w:color="000000" w:fill="D9D9D9"/>
            <w:noWrap/>
            <w:vAlign w:val="bottom"/>
            <w:hideMark/>
          </w:tcPr>
          <w:p w14:paraId="03E44FB8"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TOTAL VENITURI (tarife)</w:t>
            </w:r>
          </w:p>
        </w:tc>
        <w:tc>
          <w:tcPr>
            <w:tcW w:w="375" w:type="pct"/>
            <w:tcBorders>
              <w:top w:val="nil"/>
              <w:left w:val="nil"/>
              <w:bottom w:val="double" w:sz="6" w:space="0" w:color="auto"/>
              <w:right w:val="single" w:sz="4" w:space="0" w:color="CCCCCC"/>
            </w:tcBorders>
            <w:shd w:val="clear" w:color="000000" w:fill="D9D9D9"/>
            <w:noWrap/>
            <w:vAlign w:val="bottom"/>
            <w:hideMark/>
          </w:tcPr>
          <w:p w14:paraId="68D2EBC1"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18.737.500</w:t>
            </w:r>
          </w:p>
        </w:tc>
        <w:tc>
          <w:tcPr>
            <w:tcW w:w="375" w:type="pct"/>
            <w:tcBorders>
              <w:top w:val="nil"/>
              <w:left w:val="nil"/>
              <w:bottom w:val="double" w:sz="6" w:space="0" w:color="auto"/>
              <w:right w:val="single" w:sz="4" w:space="0" w:color="CCCCCC"/>
            </w:tcBorders>
            <w:shd w:val="clear" w:color="000000" w:fill="D9D9D9"/>
            <w:noWrap/>
            <w:vAlign w:val="bottom"/>
            <w:hideMark/>
          </w:tcPr>
          <w:p w14:paraId="7EAB47DE"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39.475.800</w:t>
            </w:r>
          </w:p>
        </w:tc>
        <w:tc>
          <w:tcPr>
            <w:tcW w:w="375" w:type="pct"/>
            <w:tcBorders>
              <w:top w:val="nil"/>
              <w:left w:val="nil"/>
              <w:bottom w:val="double" w:sz="6" w:space="0" w:color="auto"/>
              <w:right w:val="single" w:sz="4" w:space="0" w:color="CCCCCC"/>
            </w:tcBorders>
            <w:shd w:val="clear" w:color="000000" w:fill="D9D9D9"/>
            <w:noWrap/>
            <w:vAlign w:val="bottom"/>
            <w:hideMark/>
          </w:tcPr>
          <w:p w14:paraId="0BF0FA0D"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46.335.600</w:t>
            </w:r>
          </w:p>
        </w:tc>
        <w:tc>
          <w:tcPr>
            <w:tcW w:w="375" w:type="pct"/>
            <w:tcBorders>
              <w:top w:val="nil"/>
              <w:left w:val="nil"/>
              <w:bottom w:val="double" w:sz="6" w:space="0" w:color="auto"/>
              <w:right w:val="single" w:sz="4" w:space="0" w:color="CCCCCC"/>
            </w:tcBorders>
            <w:shd w:val="clear" w:color="000000" w:fill="D9D9D9"/>
            <w:noWrap/>
            <w:vAlign w:val="bottom"/>
            <w:hideMark/>
          </w:tcPr>
          <w:p w14:paraId="36B57580"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47.725.668</w:t>
            </w:r>
          </w:p>
        </w:tc>
        <w:tc>
          <w:tcPr>
            <w:tcW w:w="375" w:type="pct"/>
            <w:tcBorders>
              <w:top w:val="nil"/>
              <w:left w:val="nil"/>
              <w:bottom w:val="double" w:sz="6" w:space="0" w:color="auto"/>
              <w:right w:val="single" w:sz="4" w:space="0" w:color="CCCCCC"/>
            </w:tcBorders>
            <w:shd w:val="clear" w:color="000000" w:fill="D9D9D9"/>
            <w:noWrap/>
            <w:vAlign w:val="bottom"/>
            <w:hideMark/>
          </w:tcPr>
          <w:p w14:paraId="6A6992DA"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49.157.438</w:t>
            </w:r>
          </w:p>
        </w:tc>
        <w:tc>
          <w:tcPr>
            <w:tcW w:w="375" w:type="pct"/>
            <w:tcBorders>
              <w:top w:val="nil"/>
              <w:left w:val="nil"/>
              <w:bottom w:val="double" w:sz="6" w:space="0" w:color="auto"/>
              <w:right w:val="single" w:sz="4" w:space="0" w:color="CCCCCC"/>
            </w:tcBorders>
            <w:shd w:val="clear" w:color="000000" w:fill="D9D9D9"/>
            <w:noWrap/>
            <w:vAlign w:val="bottom"/>
            <w:hideMark/>
          </w:tcPr>
          <w:p w14:paraId="6F33AFDA"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50.632.161</w:t>
            </w:r>
          </w:p>
        </w:tc>
        <w:tc>
          <w:tcPr>
            <w:tcW w:w="375" w:type="pct"/>
            <w:tcBorders>
              <w:top w:val="nil"/>
              <w:left w:val="nil"/>
              <w:bottom w:val="double" w:sz="6" w:space="0" w:color="auto"/>
              <w:right w:val="single" w:sz="4" w:space="0" w:color="CCCCCC"/>
            </w:tcBorders>
            <w:shd w:val="clear" w:color="000000" w:fill="D9D9D9"/>
            <w:noWrap/>
            <w:vAlign w:val="bottom"/>
            <w:hideMark/>
          </w:tcPr>
          <w:p w14:paraId="2CEE254C"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52.151.126</w:t>
            </w:r>
          </w:p>
        </w:tc>
        <w:tc>
          <w:tcPr>
            <w:tcW w:w="375" w:type="pct"/>
            <w:tcBorders>
              <w:top w:val="nil"/>
              <w:left w:val="nil"/>
              <w:bottom w:val="double" w:sz="6" w:space="0" w:color="auto"/>
              <w:right w:val="single" w:sz="4" w:space="0" w:color="CCCCCC"/>
            </w:tcBorders>
            <w:shd w:val="clear" w:color="000000" w:fill="D9D9D9"/>
            <w:noWrap/>
            <w:vAlign w:val="bottom"/>
            <w:hideMark/>
          </w:tcPr>
          <w:p w14:paraId="4719AC0D"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53.715.660</w:t>
            </w:r>
          </w:p>
        </w:tc>
        <w:tc>
          <w:tcPr>
            <w:tcW w:w="375" w:type="pct"/>
            <w:tcBorders>
              <w:top w:val="nil"/>
              <w:left w:val="nil"/>
              <w:bottom w:val="double" w:sz="6" w:space="0" w:color="auto"/>
              <w:right w:val="single" w:sz="4" w:space="0" w:color="CCCCCC"/>
            </w:tcBorders>
            <w:shd w:val="clear" w:color="000000" w:fill="D9D9D9"/>
            <w:noWrap/>
            <w:vAlign w:val="bottom"/>
            <w:hideMark/>
          </w:tcPr>
          <w:p w14:paraId="3EEA4797"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55.327.130</w:t>
            </w:r>
          </w:p>
        </w:tc>
        <w:tc>
          <w:tcPr>
            <w:tcW w:w="375" w:type="pct"/>
            <w:tcBorders>
              <w:top w:val="nil"/>
              <w:left w:val="nil"/>
              <w:bottom w:val="double" w:sz="6" w:space="0" w:color="auto"/>
              <w:right w:val="single" w:sz="4" w:space="0" w:color="CCCCCC"/>
            </w:tcBorders>
            <w:shd w:val="clear" w:color="000000" w:fill="D9D9D9"/>
            <w:noWrap/>
            <w:vAlign w:val="bottom"/>
            <w:hideMark/>
          </w:tcPr>
          <w:p w14:paraId="3CC92FAB"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56.986.943</w:t>
            </w:r>
          </w:p>
        </w:tc>
        <w:tc>
          <w:tcPr>
            <w:tcW w:w="375" w:type="pct"/>
            <w:tcBorders>
              <w:top w:val="nil"/>
              <w:left w:val="nil"/>
              <w:bottom w:val="double" w:sz="6" w:space="0" w:color="auto"/>
              <w:right w:val="single" w:sz="4" w:space="0" w:color="CCCCCC"/>
            </w:tcBorders>
            <w:shd w:val="clear" w:color="000000" w:fill="D9D9D9"/>
            <w:noWrap/>
            <w:vAlign w:val="bottom"/>
            <w:hideMark/>
          </w:tcPr>
          <w:p w14:paraId="0D36755C"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470.245.026</w:t>
            </w:r>
          </w:p>
        </w:tc>
      </w:tr>
      <w:tr w:rsidR="008A585C" w:rsidRPr="008A585C" w14:paraId="710D6FCC" w14:textId="77777777" w:rsidTr="008A585C">
        <w:trPr>
          <w:trHeight w:val="315"/>
        </w:trPr>
        <w:tc>
          <w:tcPr>
            <w:tcW w:w="870" w:type="pct"/>
            <w:tcBorders>
              <w:top w:val="nil"/>
              <w:left w:val="single" w:sz="4" w:space="0" w:color="CCCCCC"/>
              <w:bottom w:val="single" w:sz="4" w:space="0" w:color="CCCCCC"/>
              <w:right w:val="single" w:sz="4" w:space="0" w:color="CCCCCC"/>
            </w:tcBorders>
            <w:shd w:val="clear" w:color="000000" w:fill="D9D9D9"/>
            <w:noWrap/>
            <w:vAlign w:val="bottom"/>
            <w:hideMark/>
          </w:tcPr>
          <w:p w14:paraId="44A08C77"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Cheltuieli STMB</w:t>
            </w:r>
          </w:p>
        </w:tc>
        <w:tc>
          <w:tcPr>
            <w:tcW w:w="375" w:type="pct"/>
            <w:tcBorders>
              <w:top w:val="nil"/>
              <w:left w:val="nil"/>
              <w:bottom w:val="single" w:sz="4" w:space="0" w:color="CCCCCC"/>
              <w:right w:val="single" w:sz="4" w:space="0" w:color="CCCCCC"/>
            </w:tcBorders>
            <w:shd w:val="clear" w:color="000000" w:fill="D9D9D9"/>
            <w:noWrap/>
            <w:vAlign w:val="bottom"/>
            <w:hideMark/>
          </w:tcPr>
          <w:p w14:paraId="5E397CAF"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7.570.800</w:t>
            </w:r>
          </w:p>
        </w:tc>
        <w:tc>
          <w:tcPr>
            <w:tcW w:w="375" w:type="pct"/>
            <w:tcBorders>
              <w:top w:val="nil"/>
              <w:left w:val="nil"/>
              <w:bottom w:val="single" w:sz="4" w:space="0" w:color="CCCCCC"/>
              <w:right w:val="single" w:sz="4" w:space="0" w:color="CCCCCC"/>
            </w:tcBorders>
            <w:shd w:val="clear" w:color="000000" w:fill="D9D9D9"/>
            <w:noWrap/>
            <w:vAlign w:val="bottom"/>
            <w:hideMark/>
          </w:tcPr>
          <w:p w14:paraId="5E711C0A"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16.372.800</w:t>
            </w:r>
          </w:p>
        </w:tc>
        <w:tc>
          <w:tcPr>
            <w:tcW w:w="375" w:type="pct"/>
            <w:tcBorders>
              <w:top w:val="nil"/>
              <w:left w:val="nil"/>
              <w:bottom w:val="single" w:sz="4" w:space="0" w:color="CCCCCC"/>
              <w:right w:val="single" w:sz="4" w:space="0" w:color="CCCCCC"/>
            </w:tcBorders>
            <w:shd w:val="clear" w:color="000000" w:fill="D9D9D9"/>
            <w:noWrap/>
            <w:vAlign w:val="bottom"/>
            <w:hideMark/>
          </w:tcPr>
          <w:p w14:paraId="344D9D00"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16.863.984</w:t>
            </w:r>
          </w:p>
        </w:tc>
        <w:tc>
          <w:tcPr>
            <w:tcW w:w="375" w:type="pct"/>
            <w:tcBorders>
              <w:top w:val="nil"/>
              <w:left w:val="nil"/>
              <w:bottom w:val="single" w:sz="4" w:space="0" w:color="CCCCCC"/>
              <w:right w:val="single" w:sz="4" w:space="0" w:color="CCCCCC"/>
            </w:tcBorders>
            <w:shd w:val="clear" w:color="000000" w:fill="D9D9D9"/>
            <w:noWrap/>
            <w:vAlign w:val="bottom"/>
            <w:hideMark/>
          </w:tcPr>
          <w:p w14:paraId="208CDC06"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17.369.904</w:t>
            </w:r>
          </w:p>
        </w:tc>
        <w:tc>
          <w:tcPr>
            <w:tcW w:w="375" w:type="pct"/>
            <w:tcBorders>
              <w:top w:val="nil"/>
              <w:left w:val="nil"/>
              <w:bottom w:val="single" w:sz="4" w:space="0" w:color="CCCCCC"/>
              <w:right w:val="single" w:sz="4" w:space="0" w:color="CCCCCC"/>
            </w:tcBorders>
            <w:shd w:val="clear" w:color="000000" w:fill="D9D9D9"/>
            <w:noWrap/>
            <w:vAlign w:val="bottom"/>
            <w:hideMark/>
          </w:tcPr>
          <w:p w14:paraId="56E18F8B"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17.891.001</w:t>
            </w:r>
          </w:p>
        </w:tc>
        <w:tc>
          <w:tcPr>
            <w:tcW w:w="375" w:type="pct"/>
            <w:tcBorders>
              <w:top w:val="nil"/>
              <w:left w:val="nil"/>
              <w:bottom w:val="single" w:sz="4" w:space="0" w:color="CCCCCC"/>
              <w:right w:val="single" w:sz="4" w:space="0" w:color="CCCCCC"/>
            </w:tcBorders>
            <w:shd w:val="clear" w:color="000000" w:fill="D9D9D9"/>
            <w:noWrap/>
            <w:vAlign w:val="bottom"/>
            <w:hideMark/>
          </w:tcPr>
          <w:p w14:paraId="264CBEA2"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18.427.731</w:t>
            </w:r>
          </w:p>
        </w:tc>
        <w:tc>
          <w:tcPr>
            <w:tcW w:w="375" w:type="pct"/>
            <w:tcBorders>
              <w:top w:val="nil"/>
              <w:left w:val="nil"/>
              <w:bottom w:val="single" w:sz="4" w:space="0" w:color="CCCCCC"/>
              <w:right w:val="single" w:sz="4" w:space="0" w:color="CCCCCC"/>
            </w:tcBorders>
            <w:shd w:val="clear" w:color="000000" w:fill="D9D9D9"/>
            <w:noWrap/>
            <w:vAlign w:val="bottom"/>
            <w:hideMark/>
          </w:tcPr>
          <w:p w14:paraId="693A1F58"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18.980.563</w:t>
            </w:r>
          </w:p>
        </w:tc>
        <w:tc>
          <w:tcPr>
            <w:tcW w:w="375" w:type="pct"/>
            <w:tcBorders>
              <w:top w:val="nil"/>
              <w:left w:val="nil"/>
              <w:bottom w:val="single" w:sz="4" w:space="0" w:color="CCCCCC"/>
              <w:right w:val="single" w:sz="4" w:space="0" w:color="CCCCCC"/>
            </w:tcBorders>
            <w:shd w:val="clear" w:color="000000" w:fill="D9D9D9"/>
            <w:noWrap/>
            <w:vAlign w:val="bottom"/>
            <w:hideMark/>
          </w:tcPr>
          <w:p w14:paraId="75D172A5"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19.549.979</w:t>
            </w:r>
          </w:p>
        </w:tc>
        <w:tc>
          <w:tcPr>
            <w:tcW w:w="375" w:type="pct"/>
            <w:tcBorders>
              <w:top w:val="nil"/>
              <w:left w:val="nil"/>
              <w:bottom w:val="single" w:sz="4" w:space="0" w:color="CCCCCC"/>
              <w:right w:val="single" w:sz="4" w:space="0" w:color="CCCCCC"/>
            </w:tcBorders>
            <w:shd w:val="clear" w:color="000000" w:fill="D9D9D9"/>
            <w:noWrap/>
            <w:vAlign w:val="bottom"/>
            <w:hideMark/>
          </w:tcPr>
          <w:p w14:paraId="7F28118F"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20.136.479</w:t>
            </w:r>
          </w:p>
        </w:tc>
        <w:tc>
          <w:tcPr>
            <w:tcW w:w="375" w:type="pct"/>
            <w:tcBorders>
              <w:top w:val="nil"/>
              <w:left w:val="nil"/>
              <w:bottom w:val="single" w:sz="4" w:space="0" w:color="CCCCCC"/>
              <w:right w:val="single" w:sz="4" w:space="0" w:color="CCCCCC"/>
            </w:tcBorders>
            <w:shd w:val="clear" w:color="000000" w:fill="D9D9D9"/>
            <w:noWrap/>
            <w:vAlign w:val="bottom"/>
            <w:hideMark/>
          </w:tcPr>
          <w:p w14:paraId="3F369143"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20.740.573</w:t>
            </w:r>
          </w:p>
        </w:tc>
        <w:tc>
          <w:tcPr>
            <w:tcW w:w="375" w:type="pct"/>
            <w:tcBorders>
              <w:top w:val="nil"/>
              <w:left w:val="nil"/>
              <w:bottom w:val="single" w:sz="4" w:space="0" w:color="CCCCCC"/>
              <w:right w:val="single" w:sz="4" w:space="0" w:color="CCCCCC"/>
            </w:tcBorders>
            <w:shd w:val="clear" w:color="000000" w:fill="D9D9D9"/>
            <w:noWrap/>
            <w:vAlign w:val="bottom"/>
            <w:hideMark/>
          </w:tcPr>
          <w:p w14:paraId="2B6F89FD"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173.903.813</w:t>
            </w:r>
          </w:p>
        </w:tc>
      </w:tr>
      <w:tr w:rsidR="008A585C" w:rsidRPr="008A585C" w14:paraId="1DBA9FDE" w14:textId="77777777" w:rsidTr="008A585C">
        <w:trPr>
          <w:trHeight w:val="300"/>
        </w:trPr>
        <w:tc>
          <w:tcPr>
            <w:tcW w:w="870" w:type="pct"/>
            <w:tcBorders>
              <w:top w:val="nil"/>
              <w:left w:val="single" w:sz="4" w:space="0" w:color="CCCCCC"/>
              <w:bottom w:val="single" w:sz="4" w:space="0" w:color="auto"/>
              <w:right w:val="single" w:sz="4" w:space="0" w:color="CCCCCC"/>
            </w:tcBorders>
            <w:shd w:val="clear" w:color="000000" w:fill="D9D9D9"/>
            <w:noWrap/>
            <w:vAlign w:val="bottom"/>
            <w:hideMark/>
          </w:tcPr>
          <w:p w14:paraId="2B86CA7D"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Cheltuieli DDN</w:t>
            </w:r>
          </w:p>
        </w:tc>
        <w:tc>
          <w:tcPr>
            <w:tcW w:w="375" w:type="pct"/>
            <w:tcBorders>
              <w:top w:val="nil"/>
              <w:left w:val="nil"/>
              <w:bottom w:val="single" w:sz="4" w:space="0" w:color="auto"/>
              <w:right w:val="single" w:sz="4" w:space="0" w:color="CCCCCC"/>
            </w:tcBorders>
            <w:shd w:val="clear" w:color="000000" w:fill="D9D9D9"/>
            <w:noWrap/>
            <w:vAlign w:val="bottom"/>
            <w:hideMark/>
          </w:tcPr>
          <w:p w14:paraId="6D12EE1B"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9.940.600</w:t>
            </w:r>
          </w:p>
        </w:tc>
        <w:tc>
          <w:tcPr>
            <w:tcW w:w="375" w:type="pct"/>
            <w:tcBorders>
              <w:top w:val="nil"/>
              <w:left w:val="nil"/>
              <w:bottom w:val="single" w:sz="4" w:space="0" w:color="auto"/>
              <w:right w:val="single" w:sz="4" w:space="0" w:color="CCCCCC"/>
            </w:tcBorders>
            <w:shd w:val="clear" w:color="000000" w:fill="D9D9D9"/>
            <w:noWrap/>
            <w:vAlign w:val="bottom"/>
            <w:hideMark/>
          </w:tcPr>
          <w:p w14:paraId="0A4573B4"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20.517.150</w:t>
            </w:r>
          </w:p>
        </w:tc>
        <w:tc>
          <w:tcPr>
            <w:tcW w:w="375" w:type="pct"/>
            <w:tcBorders>
              <w:top w:val="nil"/>
              <w:left w:val="nil"/>
              <w:bottom w:val="single" w:sz="4" w:space="0" w:color="auto"/>
              <w:right w:val="single" w:sz="4" w:space="0" w:color="CCCCCC"/>
            </w:tcBorders>
            <w:shd w:val="clear" w:color="000000" w:fill="D9D9D9"/>
            <w:noWrap/>
            <w:vAlign w:val="bottom"/>
            <w:hideMark/>
          </w:tcPr>
          <w:p w14:paraId="25747777"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26.300.500</w:t>
            </w:r>
          </w:p>
        </w:tc>
        <w:tc>
          <w:tcPr>
            <w:tcW w:w="375" w:type="pct"/>
            <w:tcBorders>
              <w:top w:val="nil"/>
              <w:left w:val="nil"/>
              <w:bottom w:val="single" w:sz="4" w:space="0" w:color="auto"/>
              <w:right w:val="single" w:sz="4" w:space="0" w:color="CCCCCC"/>
            </w:tcBorders>
            <w:shd w:val="clear" w:color="000000" w:fill="D9D9D9"/>
            <w:noWrap/>
            <w:vAlign w:val="bottom"/>
            <w:hideMark/>
          </w:tcPr>
          <w:p w14:paraId="0017D71E"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27.089.515</w:t>
            </w:r>
          </w:p>
        </w:tc>
        <w:tc>
          <w:tcPr>
            <w:tcW w:w="375" w:type="pct"/>
            <w:tcBorders>
              <w:top w:val="nil"/>
              <w:left w:val="nil"/>
              <w:bottom w:val="single" w:sz="4" w:space="0" w:color="auto"/>
              <w:right w:val="single" w:sz="4" w:space="0" w:color="CCCCCC"/>
            </w:tcBorders>
            <w:shd w:val="clear" w:color="000000" w:fill="D9D9D9"/>
            <w:noWrap/>
            <w:vAlign w:val="bottom"/>
            <w:hideMark/>
          </w:tcPr>
          <w:p w14:paraId="2DA446EF"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27.902.200</w:t>
            </w:r>
          </w:p>
        </w:tc>
        <w:tc>
          <w:tcPr>
            <w:tcW w:w="375" w:type="pct"/>
            <w:tcBorders>
              <w:top w:val="nil"/>
              <w:left w:val="nil"/>
              <w:bottom w:val="single" w:sz="4" w:space="0" w:color="auto"/>
              <w:right w:val="single" w:sz="4" w:space="0" w:color="CCCCCC"/>
            </w:tcBorders>
            <w:shd w:val="clear" w:color="000000" w:fill="D9D9D9"/>
            <w:noWrap/>
            <w:vAlign w:val="bottom"/>
            <w:hideMark/>
          </w:tcPr>
          <w:p w14:paraId="1241F8AC"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28.739.266</w:t>
            </w:r>
          </w:p>
        </w:tc>
        <w:tc>
          <w:tcPr>
            <w:tcW w:w="375" w:type="pct"/>
            <w:tcBorders>
              <w:top w:val="nil"/>
              <w:left w:val="nil"/>
              <w:bottom w:val="single" w:sz="4" w:space="0" w:color="auto"/>
              <w:right w:val="single" w:sz="4" w:space="0" w:color="CCCCCC"/>
            </w:tcBorders>
            <w:shd w:val="clear" w:color="000000" w:fill="D9D9D9"/>
            <w:noWrap/>
            <w:vAlign w:val="bottom"/>
            <w:hideMark/>
          </w:tcPr>
          <w:p w14:paraId="07EDA84B"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29.601.444</w:t>
            </w:r>
          </w:p>
        </w:tc>
        <w:tc>
          <w:tcPr>
            <w:tcW w:w="375" w:type="pct"/>
            <w:tcBorders>
              <w:top w:val="nil"/>
              <w:left w:val="nil"/>
              <w:bottom w:val="single" w:sz="4" w:space="0" w:color="auto"/>
              <w:right w:val="single" w:sz="4" w:space="0" w:color="CCCCCC"/>
            </w:tcBorders>
            <w:shd w:val="clear" w:color="000000" w:fill="D9D9D9"/>
            <w:noWrap/>
            <w:vAlign w:val="bottom"/>
            <w:hideMark/>
          </w:tcPr>
          <w:p w14:paraId="435DF580"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30.489.488</w:t>
            </w:r>
          </w:p>
        </w:tc>
        <w:tc>
          <w:tcPr>
            <w:tcW w:w="375" w:type="pct"/>
            <w:tcBorders>
              <w:top w:val="nil"/>
              <w:left w:val="nil"/>
              <w:bottom w:val="single" w:sz="4" w:space="0" w:color="auto"/>
              <w:right w:val="single" w:sz="4" w:space="0" w:color="CCCCCC"/>
            </w:tcBorders>
            <w:shd w:val="clear" w:color="000000" w:fill="D9D9D9"/>
            <w:noWrap/>
            <w:vAlign w:val="bottom"/>
            <w:hideMark/>
          </w:tcPr>
          <w:p w14:paraId="06A00872"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31.404.172</w:t>
            </w:r>
          </w:p>
        </w:tc>
        <w:tc>
          <w:tcPr>
            <w:tcW w:w="375" w:type="pct"/>
            <w:tcBorders>
              <w:top w:val="nil"/>
              <w:left w:val="nil"/>
              <w:bottom w:val="single" w:sz="4" w:space="0" w:color="auto"/>
              <w:right w:val="single" w:sz="4" w:space="0" w:color="CCCCCC"/>
            </w:tcBorders>
            <w:shd w:val="clear" w:color="000000" w:fill="D9D9D9"/>
            <w:noWrap/>
            <w:vAlign w:val="bottom"/>
            <w:hideMark/>
          </w:tcPr>
          <w:p w14:paraId="4470A1D4"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32.346.298</w:t>
            </w:r>
          </w:p>
        </w:tc>
        <w:tc>
          <w:tcPr>
            <w:tcW w:w="375" w:type="pct"/>
            <w:tcBorders>
              <w:top w:val="nil"/>
              <w:left w:val="nil"/>
              <w:bottom w:val="single" w:sz="4" w:space="0" w:color="auto"/>
              <w:right w:val="single" w:sz="4" w:space="0" w:color="CCCCCC"/>
            </w:tcBorders>
            <w:shd w:val="clear" w:color="000000" w:fill="D9D9D9"/>
            <w:noWrap/>
            <w:vAlign w:val="bottom"/>
            <w:hideMark/>
          </w:tcPr>
          <w:p w14:paraId="2FFD267F"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264.330.634</w:t>
            </w:r>
          </w:p>
        </w:tc>
      </w:tr>
      <w:tr w:rsidR="008A585C" w:rsidRPr="008A585C" w14:paraId="20315D9E" w14:textId="77777777" w:rsidTr="008A585C">
        <w:trPr>
          <w:trHeight w:val="315"/>
        </w:trPr>
        <w:tc>
          <w:tcPr>
            <w:tcW w:w="870" w:type="pct"/>
            <w:tcBorders>
              <w:top w:val="nil"/>
              <w:left w:val="single" w:sz="4" w:space="0" w:color="CCCCCC"/>
              <w:bottom w:val="double" w:sz="6" w:space="0" w:color="auto"/>
              <w:right w:val="single" w:sz="4" w:space="0" w:color="CCCCCC"/>
            </w:tcBorders>
            <w:shd w:val="clear" w:color="000000" w:fill="D9D9D9"/>
            <w:noWrap/>
            <w:vAlign w:val="bottom"/>
            <w:hideMark/>
          </w:tcPr>
          <w:p w14:paraId="1B93D74D"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TOTAL Cheltuieli</w:t>
            </w:r>
          </w:p>
        </w:tc>
        <w:tc>
          <w:tcPr>
            <w:tcW w:w="375" w:type="pct"/>
            <w:tcBorders>
              <w:top w:val="nil"/>
              <w:left w:val="nil"/>
              <w:bottom w:val="double" w:sz="6" w:space="0" w:color="auto"/>
              <w:right w:val="single" w:sz="4" w:space="0" w:color="CCCCCC"/>
            </w:tcBorders>
            <w:shd w:val="clear" w:color="000000" w:fill="D9D9D9"/>
            <w:noWrap/>
            <w:vAlign w:val="bottom"/>
            <w:hideMark/>
          </w:tcPr>
          <w:p w14:paraId="11B75BAC"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17.511.400</w:t>
            </w:r>
          </w:p>
        </w:tc>
        <w:tc>
          <w:tcPr>
            <w:tcW w:w="375" w:type="pct"/>
            <w:tcBorders>
              <w:top w:val="nil"/>
              <w:left w:val="nil"/>
              <w:bottom w:val="double" w:sz="6" w:space="0" w:color="auto"/>
              <w:right w:val="single" w:sz="4" w:space="0" w:color="CCCCCC"/>
            </w:tcBorders>
            <w:shd w:val="clear" w:color="000000" w:fill="D9D9D9"/>
            <w:noWrap/>
            <w:vAlign w:val="bottom"/>
            <w:hideMark/>
          </w:tcPr>
          <w:p w14:paraId="42449FE3"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36.889.950</w:t>
            </w:r>
          </w:p>
        </w:tc>
        <w:tc>
          <w:tcPr>
            <w:tcW w:w="375" w:type="pct"/>
            <w:tcBorders>
              <w:top w:val="nil"/>
              <w:left w:val="nil"/>
              <w:bottom w:val="double" w:sz="6" w:space="0" w:color="auto"/>
              <w:right w:val="single" w:sz="4" w:space="0" w:color="CCCCCC"/>
            </w:tcBorders>
            <w:shd w:val="clear" w:color="000000" w:fill="D9D9D9"/>
            <w:noWrap/>
            <w:vAlign w:val="bottom"/>
            <w:hideMark/>
          </w:tcPr>
          <w:p w14:paraId="5DB6AF77"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43.164.484</w:t>
            </w:r>
          </w:p>
        </w:tc>
        <w:tc>
          <w:tcPr>
            <w:tcW w:w="375" w:type="pct"/>
            <w:tcBorders>
              <w:top w:val="nil"/>
              <w:left w:val="nil"/>
              <w:bottom w:val="double" w:sz="6" w:space="0" w:color="auto"/>
              <w:right w:val="single" w:sz="4" w:space="0" w:color="CCCCCC"/>
            </w:tcBorders>
            <w:shd w:val="clear" w:color="000000" w:fill="D9D9D9"/>
            <w:noWrap/>
            <w:vAlign w:val="bottom"/>
            <w:hideMark/>
          </w:tcPr>
          <w:p w14:paraId="44764691"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44.459.419</w:t>
            </w:r>
          </w:p>
        </w:tc>
        <w:tc>
          <w:tcPr>
            <w:tcW w:w="375" w:type="pct"/>
            <w:tcBorders>
              <w:top w:val="nil"/>
              <w:left w:val="nil"/>
              <w:bottom w:val="double" w:sz="6" w:space="0" w:color="auto"/>
              <w:right w:val="single" w:sz="4" w:space="0" w:color="CCCCCC"/>
            </w:tcBorders>
            <w:shd w:val="clear" w:color="000000" w:fill="D9D9D9"/>
            <w:noWrap/>
            <w:vAlign w:val="bottom"/>
            <w:hideMark/>
          </w:tcPr>
          <w:p w14:paraId="087DF674"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45.793.201</w:t>
            </w:r>
          </w:p>
        </w:tc>
        <w:tc>
          <w:tcPr>
            <w:tcW w:w="375" w:type="pct"/>
            <w:tcBorders>
              <w:top w:val="nil"/>
              <w:left w:val="nil"/>
              <w:bottom w:val="double" w:sz="6" w:space="0" w:color="auto"/>
              <w:right w:val="single" w:sz="4" w:space="0" w:color="CCCCCC"/>
            </w:tcBorders>
            <w:shd w:val="clear" w:color="000000" w:fill="D9D9D9"/>
            <w:noWrap/>
            <w:vAlign w:val="bottom"/>
            <w:hideMark/>
          </w:tcPr>
          <w:p w14:paraId="63648872"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47.166.997</w:t>
            </w:r>
          </w:p>
        </w:tc>
        <w:tc>
          <w:tcPr>
            <w:tcW w:w="375" w:type="pct"/>
            <w:tcBorders>
              <w:top w:val="nil"/>
              <w:left w:val="nil"/>
              <w:bottom w:val="double" w:sz="6" w:space="0" w:color="auto"/>
              <w:right w:val="single" w:sz="4" w:space="0" w:color="CCCCCC"/>
            </w:tcBorders>
            <w:shd w:val="clear" w:color="000000" w:fill="D9D9D9"/>
            <w:noWrap/>
            <w:vAlign w:val="bottom"/>
            <w:hideMark/>
          </w:tcPr>
          <w:p w14:paraId="22D3621F"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48.582.007</w:t>
            </w:r>
          </w:p>
        </w:tc>
        <w:tc>
          <w:tcPr>
            <w:tcW w:w="375" w:type="pct"/>
            <w:tcBorders>
              <w:top w:val="nil"/>
              <w:left w:val="nil"/>
              <w:bottom w:val="double" w:sz="6" w:space="0" w:color="auto"/>
              <w:right w:val="single" w:sz="4" w:space="0" w:color="CCCCCC"/>
            </w:tcBorders>
            <w:shd w:val="clear" w:color="000000" w:fill="D9D9D9"/>
            <w:noWrap/>
            <w:vAlign w:val="bottom"/>
            <w:hideMark/>
          </w:tcPr>
          <w:p w14:paraId="2267F789"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50.039.467</w:t>
            </w:r>
          </w:p>
        </w:tc>
        <w:tc>
          <w:tcPr>
            <w:tcW w:w="375" w:type="pct"/>
            <w:tcBorders>
              <w:top w:val="nil"/>
              <w:left w:val="nil"/>
              <w:bottom w:val="double" w:sz="6" w:space="0" w:color="auto"/>
              <w:right w:val="single" w:sz="4" w:space="0" w:color="CCCCCC"/>
            </w:tcBorders>
            <w:shd w:val="clear" w:color="000000" w:fill="D9D9D9"/>
            <w:noWrap/>
            <w:vAlign w:val="bottom"/>
            <w:hideMark/>
          </w:tcPr>
          <w:p w14:paraId="0990060F"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51.540.651</w:t>
            </w:r>
          </w:p>
        </w:tc>
        <w:tc>
          <w:tcPr>
            <w:tcW w:w="375" w:type="pct"/>
            <w:tcBorders>
              <w:top w:val="nil"/>
              <w:left w:val="nil"/>
              <w:bottom w:val="double" w:sz="6" w:space="0" w:color="auto"/>
              <w:right w:val="single" w:sz="4" w:space="0" w:color="CCCCCC"/>
            </w:tcBorders>
            <w:shd w:val="clear" w:color="000000" w:fill="D9D9D9"/>
            <w:noWrap/>
            <w:vAlign w:val="bottom"/>
            <w:hideMark/>
          </w:tcPr>
          <w:p w14:paraId="75452545"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53.086.871</w:t>
            </w:r>
          </w:p>
        </w:tc>
        <w:tc>
          <w:tcPr>
            <w:tcW w:w="375" w:type="pct"/>
            <w:tcBorders>
              <w:top w:val="nil"/>
              <w:left w:val="nil"/>
              <w:bottom w:val="double" w:sz="6" w:space="0" w:color="auto"/>
              <w:right w:val="single" w:sz="4" w:space="0" w:color="CCCCCC"/>
            </w:tcBorders>
            <w:shd w:val="clear" w:color="000000" w:fill="D9D9D9"/>
            <w:noWrap/>
            <w:vAlign w:val="bottom"/>
            <w:hideMark/>
          </w:tcPr>
          <w:p w14:paraId="78B3AE44"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438.234.447</w:t>
            </w:r>
          </w:p>
        </w:tc>
      </w:tr>
      <w:tr w:rsidR="008A585C" w:rsidRPr="008A585C" w14:paraId="08960DF8" w14:textId="77777777" w:rsidTr="008A585C">
        <w:trPr>
          <w:trHeight w:val="315"/>
        </w:trPr>
        <w:tc>
          <w:tcPr>
            <w:tcW w:w="870" w:type="pct"/>
            <w:tcBorders>
              <w:top w:val="nil"/>
              <w:left w:val="single" w:sz="4" w:space="0" w:color="CCCCCC"/>
              <w:bottom w:val="single" w:sz="4" w:space="0" w:color="CCCCCC"/>
              <w:right w:val="single" w:sz="4" w:space="0" w:color="CCCCCC"/>
            </w:tcBorders>
            <w:shd w:val="clear" w:color="000000" w:fill="D9D9D9"/>
            <w:noWrap/>
            <w:vAlign w:val="bottom"/>
            <w:hideMark/>
          </w:tcPr>
          <w:p w14:paraId="20E13411"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Profit STMB</w:t>
            </w:r>
          </w:p>
        </w:tc>
        <w:tc>
          <w:tcPr>
            <w:tcW w:w="375" w:type="pct"/>
            <w:tcBorders>
              <w:top w:val="nil"/>
              <w:left w:val="nil"/>
              <w:bottom w:val="single" w:sz="4" w:space="0" w:color="CCCCCC"/>
              <w:right w:val="single" w:sz="4" w:space="0" w:color="CCCCCC"/>
            </w:tcBorders>
            <w:shd w:val="clear" w:color="000000" w:fill="D9D9D9"/>
            <w:noWrap/>
            <w:vAlign w:val="bottom"/>
            <w:hideMark/>
          </w:tcPr>
          <w:p w14:paraId="7A973675"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529.200</w:t>
            </w:r>
          </w:p>
        </w:tc>
        <w:tc>
          <w:tcPr>
            <w:tcW w:w="375" w:type="pct"/>
            <w:tcBorders>
              <w:top w:val="nil"/>
              <w:left w:val="nil"/>
              <w:bottom w:val="single" w:sz="4" w:space="0" w:color="CCCCCC"/>
              <w:right w:val="single" w:sz="4" w:space="0" w:color="CCCCCC"/>
            </w:tcBorders>
            <w:shd w:val="clear" w:color="000000" w:fill="D9D9D9"/>
            <w:noWrap/>
            <w:vAlign w:val="bottom"/>
            <w:hideMark/>
          </w:tcPr>
          <w:p w14:paraId="16110EE2"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1.147.200</w:t>
            </w:r>
          </w:p>
        </w:tc>
        <w:tc>
          <w:tcPr>
            <w:tcW w:w="375" w:type="pct"/>
            <w:tcBorders>
              <w:top w:val="nil"/>
              <w:left w:val="nil"/>
              <w:bottom w:val="single" w:sz="4" w:space="0" w:color="CCCCCC"/>
              <w:right w:val="single" w:sz="4" w:space="0" w:color="CCCCCC"/>
            </w:tcBorders>
            <w:shd w:val="clear" w:color="000000" w:fill="D9D9D9"/>
            <w:noWrap/>
            <w:vAlign w:val="bottom"/>
            <w:hideMark/>
          </w:tcPr>
          <w:p w14:paraId="2774A8A1"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1.181.616</w:t>
            </w:r>
          </w:p>
        </w:tc>
        <w:tc>
          <w:tcPr>
            <w:tcW w:w="375" w:type="pct"/>
            <w:tcBorders>
              <w:top w:val="nil"/>
              <w:left w:val="nil"/>
              <w:bottom w:val="single" w:sz="4" w:space="0" w:color="CCCCCC"/>
              <w:right w:val="single" w:sz="4" w:space="0" w:color="CCCCCC"/>
            </w:tcBorders>
            <w:shd w:val="clear" w:color="000000" w:fill="D9D9D9"/>
            <w:noWrap/>
            <w:vAlign w:val="bottom"/>
            <w:hideMark/>
          </w:tcPr>
          <w:p w14:paraId="4175E8A1"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1.217.064</w:t>
            </w:r>
          </w:p>
        </w:tc>
        <w:tc>
          <w:tcPr>
            <w:tcW w:w="375" w:type="pct"/>
            <w:tcBorders>
              <w:top w:val="nil"/>
              <w:left w:val="nil"/>
              <w:bottom w:val="single" w:sz="4" w:space="0" w:color="CCCCCC"/>
              <w:right w:val="single" w:sz="4" w:space="0" w:color="CCCCCC"/>
            </w:tcBorders>
            <w:shd w:val="clear" w:color="000000" w:fill="D9D9D9"/>
            <w:noWrap/>
            <w:vAlign w:val="bottom"/>
            <w:hideMark/>
          </w:tcPr>
          <w:p w14:paraId="636A2E8B"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1.253.576</w:t>
            </w:r>
          </w:p>
        </w:tc>
        <w:tc>
          <w:tcPr>
            <w:tcW w:w="375" w:type="pct"/>
            <w:tcBorders>
              <w:top w:val="nil"/>
              <w:left w:val="nil"/>
              <w:bottom w:val="single" w:sz="4" w:space="0" w:color="CCCCCC"/>
              <w:right w:val="single" w:sz="4" w:space="0" w:color="CCCCCC"/>
            </w:tcBorders>
            <w:shd w:val="clear" w:color="000000" w:fill="D9D9D9"/>
            <w:noWrap/>
            <w:vAlign w:val="bottom"/>
            <w:hideMark/>
          </w:tcPr>
          <w:p w14:paraId="7B888454"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1.291.184</w:t>
            </w:r>
          </w:p>
        </w:tc>
        <w:tc>
          <w:tcPr>
            <w:tcW w:w="375" w:type="pct"/>
            <w:tcBorders>
              <w:top w:val="nil"/>
              <w:left w:val="nil"/>
              <w:bottom w:val="single" w:sz="4" w:space="0" w:color="CCCCCC"/>
              <w:right w:val="single" w:sz="4" w:space="0" w:color="CCCCCC"/>
            </w:tcBorders>
            <w:shd w:val="clear" w:color="000000" w:fill="D9D9D9"/>
            <w:noWrap/>
            <w:vAlign w:val="bottom"/>
            <w:hideMark/>
          </w:tcPr>
          <w:p w14:paraId="3F4971B1"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1.329.919</w:t>
            </w:r>
          </w:p>
        </w:tc>
        <w:tc>
          <w:tcPr>
            <w:tcW w:w="375" w:type="pct"/>
            <w:tcBorders>
              <w:top w:val="nil"/>
              <w:left w:val="nil"/>
              <w:bottom w:val="single" w:sz="4" w:space="0" w:color="CCCCCC"/>
              <w:right w:val="single" w:sz="4" w:space="0" w:color="CCCCCC"/>
            </w:tcBorders>
            <w:shd w:val="clear" w:color="000000" w:fill="D9D9D9"/>
            <w:noWrap/>
            <w:vAlign w:val="bottom"/>
            <w:hideMark/>
          </w:tcPr>
          <w:p w14:paraId="7F9B71C8"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1.369.817</w:t>
            </w:r>
          </w:p>
        </w:tc>
        <w:tc>
          <w:tcPr>
            <w:tcW w:w="375" w:type="pct"/>
            <w:tcBorders>
              <w:top w:val="nil"/>
              <w:left w:val="nil"/>
              <w:bottom w:val="single" w:sz="4" w:space="0" w:color="CCCCCC"/>
              <w:right w:val="single" w:sz="4" w:space="0" w:color="CCCCCC"/>
            </w:tcBorders>
            <w:shd w:val="clear" w:color="000000" w:fill="D9D9D9"/>
            <w:noWrap/>
            <w:vAlign w:val="bottom"/>
            <w:hideMark/>
          </w:tcPr>
          <w:p w14:paraId="096907BC"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1.410.911</w:t>
            </w:r>
          </w:p>
        </w:tc>
        <w:tc>
          <w:tcPr>
            <w:tcW w:w="375" w:type="pct"/>
            <w:tcBorders>
              <w:top w:val="nil"/>
              <w:left w:val="nil"/>
              <w:bottom w:val="single" w:sz="4" w:space="0" w:color="CCCCCC"/>
              <w:right w:val="single" w:sz="4" w:space="0" w:color="CCCCCC"/>
            </w:tcBorders>
            <w:shd w:val="clear" w:color="000000" w:fill="D9D9D9"/>
            <w:noWrap/>
            <w:vAlign w:val="bottom"/>
            <w:hideMark/>
          </w:tcPr>
          <w:p w14:paraId="1D5A775D"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1.453.239</w:t>
            </w:r>
          </w:p>
        </w:tc>
        <w:tc>
          <w:tcPr>
            <w:tcW w:w="375" w:type="pct"/>
            <w:tcBorders>
              <w:top w:val="nil"/>
              <w:left w:val="nil"/>
              <w:bottom w:val="single" w:sz="4" w:space="0" w:color="CCCCCC"/>
              <w:right w:val="single" w:sz="4" w:space="0" w:color="CCCCCC"/>
            </w:tcBorders>
            <w:shd w:val="clear" w:color="000000" w:fill="D9D9D9"/>
            <w:noWrap/>
            <w:vAlign w:val="bottom"/>
            <w:hideMark/>
          </w:tcPr>
          <w:p w14:paraId="32A1E9E0"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12.183.727</w:t>
            </w:r>
          </w:p>
        </w:tc>
      </w:tr>
      <w:tr w:rsidR="008A585C" w:rsidRPr="008A585C" w14:paraId="4BEEA8B8" w14:textId="77777777" w:rsidTr="008A585C">
        <w:trPr>
          <w:trHeight w:val="300"/>
        </w:trPr>
        <w:tc>
          <w:tcPr>
            <w:tcW w:w="870" w:type="pct"/>
            <w:tcBorders>
              <w:top w:val="nil"/>
              <w:left w:val="single" w:sz="4" w:space="0" w:color="CCCCCC"/>
              <w:bottom w:val="single" w:sz="4" w:space="0" w:color="auto"/>
              <w:right w:val="single" w:sz="4" w:space="0" w:color="CCCCCC"/>
            </w:tcBorders>
            <w:shd w:val="clear" w:color="000000" w:fill="D9D9D9"/>
            <w:noWrap/>
            <w:vAlign w:val="bottom"/>
            <w:hideMark/>
          </w:tcPr>
          <w:p w14:paraId="7FA2A387"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Profit DDN</w:t>
            </w:r>
          </w:p>
        </w:tc>
        <w:tc>
          <w:tcPr>
            <w:tcW w:w="375" w:type="pct"/>
            <w:tcBorders>
              <w:top w:val="nil"/>
              <w:left w:val="nil"/>
              <w:bottom w:val="single" w:sz="4" w:space="0" w:color="auto"/>
              <w:right w:val="single" w:sz="4" w:space="0" w:color="CCCCCC"/>
            </w:tcBorders>
            <w:shd w:val="clear" w:color="000000" w:fill="D9D9D9"/>
            <w:noWrap/>
            <w:vAlign w:val="bottom"/>
            <w:hideMark/>
          </w:tcPr>
          <w:p w14:paraId="1D687A57"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696.900</w:t>
            </w:r>
          </w:p>
        </w:tc>
        <w:tc>
          <w:tcPr>
            <w:tcW w:w="375" w:type="pct"/>
            <w:tcBorders>
              <w:top w:val="nil"/>
              <w:left w:val="nil"/>
              <w:bottom w:val="single" w:sz="4" w:space="0" w:color="auto"/>
              <w:right w:val="single" w:sz="4" w:space="0" w:color="CCCCCC"/>
            </w:tcBorders>
            <w:shd w:val="clear" w:color="000000" w:fill="D9D9D9"/>
            <w:noWrap/>
            <w:vAlign w:val="bottom"/>
            <w:hideMark/>
          </w:tcPr>
          <w:p w14:paraId="4C2A1EAA"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1.438.650</w:t>
            </w:r>
          </w:p>
        </w:tc>
        <w:tc>
          <w:tcPr>
            <w:tcW w:w="375" w:type="pct"/>
            <w:tcBorders>
              <w:top w:val="nil"/>
              <w:left w:val="nil"/>
              <w:bottom w:val="single" w:sz="4" w:space="0" w:color="auto"/>
              <w:right w:val="single" w:sz="4" w:space="0" w:color="CCCCCC"/>
            </w:tcBorders>
            <w:shd w:val="clear" w:color="000000" w:fill="D9D9D9"/>
            <w:noWrap/>
            <w:vAlign w:val="bottom"/>
            <w:hideMark/>
          </w:tcPr>
          <w:p w14:paraId="06E74F68"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1.989.500</w:t>
            </w:r>
          </w:p>
        </w:tc>
        <w:tc>
          <w:tcPr>
            <w:tcW w:w="375" w:type="pct"/>
            <w:tcBorders>
              <w:top w:val="nil"/>
              <w:left w:val="nil"/>
              <w:bottom w:val="single" w:sz="4" w:space="0" w:color="auto"/>
              <w:right w:val="single" w:sz="4" w:space="0" w:color="CCCCCC"/>
            </w:tcBorders>
            <w:shd w:val="clear" w:color="000000" w:fill="D9D9D9"/>
            <w:noWrap/>
            <w:vAlign w:val="bottom"/>
            <w:hideMark/>
          </w:tcPr>
          <w:p w14:paraId="72DDEE9E"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2.049.185</w:t>
            </w:r>
          </w:p>
        </w:tc>
        <w:tc>
          <w:tcPr>
            <w:tcW w:w="375" w:type="pct"/>
            <w:tcBorders>
              <w:top w:val="nil"/>
              <w:left w:val="nil"/>
              <w:bottom w:val="single" w:sz="4" w:space="0" w:color="auto"/>
              <w:right w:val="single" w:sz="4" w:space="0" w:color="CCCCCC"/>
            </w:tcBorders>
            <w:shd w:val="clear" w:color="000000" w:fill="D9D9D9"/>
            <w:noWrap/>
            <w:vAlign w:val="bottom"/>
            <w:hideMark/>
          </w:tcPr>
          <w:p w14:paraId="47181930"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2.110.661</w:t>
            </w:r>
          </w:p>
        </w:tc>
        <w:tc>
          <w:tcPr>
            <w:tcW w:w="375" w:type="pct"/>
            <w:tcBorders>
              <w:top w:val="nil"/>
              <w:left w:val="nil"/>
              <w:bottom w:val="single" w:sz="4" w:space="0" w:color="auto"/>
              <w:right w:val="single" w:sz="4" w:space="0" w:color="CCCCCC"/>
            </w:tcBorders>
            <w:shd w:val="clear" w:color="000000" w:fill="D9D9D9"/>
            <w:noWrap/>
            <w:vAlign w:val="bottom"/>
            <w:hideMark/>
          </w:tcPr>
          <w:p w14:paraId="028B0E99"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2.173.980</w:t>
            </w:r>
          </w:p>
        </w:tc>
        <w:tc>
          <w:tcPr>
            <w:tcW w:w="375" w:type="pct"/>
            <w:tcBorders>
              <w:top w:val="nil"/>
              <w:left w:val="nil"/>
              <w:bottom w:val="single" w:sz="4" w:space="0" w:color="auto"/>
              <w:right w:val="single" w:sz="4" w:space="0" w:color="CCCCCC"/>
            </w:tcBorders>
            <w:shd w:val="clear" w:color="000000" w:fill="D9D9D9"/>
            <w:noWrap/>
            <w:vAlign w:val="bottom"/>
            <w:hideMark/>
          </w:tcPr>
          <w:p w14:paraId="2BBBB3FD"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2.239.200</w:t>
            </w:r>
          </w:p>
        </w:tc>
        <w:tc>
          <w:tcPr>
            <w:tcW w:w="375" w:type="pct"/>
            <w:tcBorders>
              <w:top w:val="nil"/>
              <w:left w:val="nil"/>
              <w:bottom w:val="single" w:sz="4" w:space="0" w:color="auto"/>
              <w:right w:val="single" w:sz="4" w:space="0" w:color="CCCCCC"/>
            </w:tcBorders>
            <w:shd w:val="clear" w:color="000000" w:fill="D9D9D9"/>
            <w:noWrap/>
            <w:vAlign w:val="bottom"/>
            <w:hideMark/>
          </w:tcPr>
          <w:p w14:paraId="5AF4B16D"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2.306.376</w:t>
            </w:r>
          </w:p>
        </w:tc>
        <w:tc>
          <w:tcPr>
            <w:tcW w:w="375" w:type="pct"/>
            <w:tcBorders>
              <w:top w:val="nil"/>
              <w:left w:val="nil"/>
              <w:bottom w:val="single" w:sz="4" w:space="0" w:color="auto"/>
              <w:right w:val="single" w:sz="4" w:space="0" w:color="CCCCCC"/>
            </w:tcBorders>
            <w:shd w:val="clear" w:color="000000" w:fill="D9D9D9"/>
            <w:noWrap/>
            <w:vAlign w:val="bottom"/>
            <w:hideMark/>
          </w:tcPr>
          <w:p w14:paraId="78477C22"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2.375.567</w:t>
            </w:r>
          </w:p>
        </w:tc>
        <w:tc>
          <w:tcPr>
            <w:tcW w:w="375" w:type="pct"/>
            <w:tcBorders>
              <w:top w:val="nil"/>
              <w:left w:val="nil"/>
              <w:bottom w:val="single" w:sz="4" w:space="0" w:color="auto"/>
              <w:right w:val="single" w:sz="4" w:space="0" w:color="CCCCCC"/>
            </w:tcBorders>
            <w:shd w:val="clear" w:color="000000" w:fill="D9D9D9"/>
            <w:noWrap/>
            <w:vAlign w:val="bottom"/>
            <w:hideMark/>
          </w:tcPr>
          <w:p w14:paraId="697226E0"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2.446.834</w:t>
            </w:r>
          </w:p>
        </w:tc>
        <w:tc>
          <w:tcPr>
            <w:tcW w:w="375" w:type="pct"/>
            <w:tcBorders>
              <w:top w:val="nil"/>
              <w:left w:val="nil"/>
              <w:bottom w:val="single" w:sz="4" w:space="0" w:color="auto"/>
              <w:right w:val="single" w:sz="4" w:space="0" w:color="CCCCCC"/>
            </w:tcBorders>
            <w:shd w:val="clear" w:color="000000" w:fill="D9D9D9"/>
            <w:noWrap/>
            <w:vAlign w:val="bottom"/>
            <w:hideMark/>
          </w:tcPr>
          <w:p w14:paraId="5B4A4966"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19.826.853</w:t>
            </w:r>
          </w:p>
        </w:tc>
      </w:tr>
      <w:tr w:rsidR="008A585C" w:rsidRPr="008A585C" w14:paraId="628544CD" w14:textId="77777777" w:rsidTr="008A585C">
        <w:trPr>
          <w:trHeight w:val="315"/>
        </w:trPr>
        <w:tc>
          <w:tcPr>
            <w:tcW w:w="870" w:type="pct"/>
            <w:tcBorders>
              <w:top w:val="nil"/>
              <w:left w:val="single" w:sz="4" w:space="0" w:color="CCCCCC"/>
              <w:bottom w:val="double" w:sz="6" w:space="0" w:color="auto"/>
              <w:right w:val="single" w:sz="4" w:space="0" w:color="CCCCCC"/>
            </w:tcBorders>
            <w:shd w:val="clear" w:color="000000" w:fill="D9D9D9"/>
            <w:noWrap/>
            <w:vAlign w:val="bottom"/>
            <w:hideMark/>
          </w:tcPr>
          <w:p w14:paraId="1DCB6C71"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TOTAL Profit</w:t>
            </w:r>
          </w:p>
        </w:tc>
        <w:tc>
          <w:tcPr>
            <w:tcW w:w="375" w:type="pct"/>
            <w:tcBorders>
              <w:top w:val="nil"/>
              <w:left w:val="nil"/>
              <w:bottom w:val="double" w:sz="6" w:space="0" w:color="auto"/>
              <w:right w:val="single" w:sz="4" w:space="0" w:color="CCCCCC"/>
            </w:tcBorders>
            <w:shd w:val="clear" w:color="000000" w:fill="D9D9D9"/>
            <w:noWrap/>
            <w:vAlign w:val="bottom"/>
            <w:hideMark/>
          </w:tcPr>
          <w:p w14:paraId="200BFD79"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1.226.100</w:t>
            </w:r>
          </w:p>
        </w:tc>
        <w:tc>
          <w:tcPr>
            <w:tcW w:w="375" w:type="pct"/>
            <w:tcBorders>
              <w:top w:val="nil"/>
              <w:left w:val="nil"/>
              <w:bottom w:val="double" w:sz="6" w:space="0" w:color="auto"/>
              <w:right w:val="single" w:sz="4" w:space="0" w:color="CCCCCC"/>
            </w:tcBorders>
            <w:shd w:val="clear" w:color="000000" w:fill="D9D9D9"/>
            <w:noWrap/>
            <w:vAlign w:val="bottom"/>
            <w:hideMark/>
          </w:tcPr>
          <w:p w14:paraId="0707DD4F"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2.585.850</w:t>
            </w:r>
          </w:p>
        </w:tc>
        <w:tc>
          <w:tcPr>
            <w:tcW w:w="375" w:type="pct"/>
            <w:tcBorders>
              <w:top w:val="nil"/>
              <w:left w:val="nil"/>
              <w:bottom w:val="double" w:sz="6" w:space="0" w:color="auto"/>
              <w:right w:val="single" w:sz="4" w:space="0" w:color="CCCCCC"/>
            </w:tcBorders>
            <w:shd w:val="clear" w:color="000000" w:fill="D9D9D9"/>
            <w:noWrap/>
            <w:vAlign w:val="bottom"/>
            <w:hideMark/>
          </w:tcPr>
          <w:p w14:paraId="53C1C4B7"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3.171.116</w:t>
            </w:r>
          </w:p>
        </w:tc>
        <w:tc>
          <w:tcPr>
            <w:tcW w:w="375" w:type="pct"/>
            <w:tcBorders>
              <w:top w:val="nil"/>
              <w:left w:val="nil"/>
              <w:bottom w:val="double" w:sz="6" w:space="0" w:color="auto"/>
              <w:right w:val="single" w:sz="4" w:space="0" w:color="CCCCCC"/>
            </w:tcBorders>
            <w:shd w:val="clear" w:color="000000" w:fill="D9D9D9"/>
            <w:noWrap/>
            <w:vAlign w:val="bottom"/>
            <w:hideMark/>
          </w:tcPr>
          <w:p w14:paraId="4BA46FFB"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3.266.249</w:t>
            </w:r>
          </w:p>
        </w:tc>
        <w:tc>
          <w:tcPr>
            <w:tcW w:w="375" w:type="pct"/>
            <w:tcBorders>
              <w:top w:val="nil"/>
              <w:left w:val="nil"/>
              <w:bottom w:val="double" w:sz="6" w:space="0" w:color="auto"/>
              <w:right w:val="single" w:sz="4" w:space="0" w:color="CCCCCC"/>
            </w:tcBorders>
            <w:shd w:val="clear" w:color="000000" w:fill="D9D9D9"/>
            <w:noWrap/>
            <w:vAlign w:val="bottom"/>
            <w:hideMark/>
          </w:tcPr>
          <w:p w14:paraId="7E68BF4E"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3.364.237</w:t>
            </w:r>
          </w:p>
        </w:tc>
        <w:tc>
          <w:tcPr>
            <w:tcW w:w="375" w:type="pct"/>
            <w:tcBorders>
              <w:top w:val="nil"/>
              <w:left w:val="nil"/>
              <w:bottom w:val="double" w:sz="6" w:space="0" w:color="auto"/>
              <w:right w:val="single" w:sz="4" w:space="0" w:color="CCCCCC"/>
            </w:tcBorders>
            <w:shd w:val="clear" w:color="000000" w:fill="D9D9D9"/>
            <w:noWrap/>
            <w:vAlign w:val="bottom"/>
            <w:hideMark/>
          </w:tcPr>
          <w:p w14:paraId="13800C59"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3.465.164</w:t>
            </w:r>
          </w:p>
        </w:tc>
        <w:tc>
          <w:tcPr>
            <w:tcW w:w="375" w:type="pct"/>
            <w:tcBorders>
              <w:top w:val="nil"/>
              <w:left w:val="nil"/>
              <w:bottom w:val="double" w:sz="6" w:space="0" w:color="auto"/>
              <w:right w:val="single" w:sz="4" w:space="0" w:color="CCCCCC"/>
            </w:tcBorders>
            <w:shd w:val="clear" w:color="000000" w:fill="D9D9D9"/>
            <w:noWrap/>
            <w:vAlign w:val="bottom"/>
            <w:hideMark/>
          </w:tcPr>
          <w:p w14:paraId="3266734C"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3.569.119</w:t>
            </w:r>
          </w:p>
        </w:tc>
        <w:tc>
          <w:tcPr>
            <w:tcW w:w="375" w:type="pct"/>
            <w:tcBorders>
              <w:top w:val="nil"/>
              <w:left w:val="nil"/>
              <w:bottom w:val="double" w:sz="6" w:space="0" w:color="auto"/>
              <w:right w:val="single" w:sz="4" w:space="0" w:color="CCCCCC"/>
            </w:tcBorders>
            <w:shd w:val="clear" w:color="000000" w:fill="D9D9D9"/>
            <w:noWrap/>
            <w:vAlign w:val="bottom"/>
            <w:hideMark/>
          </w:tcPr>
          <w:p w14:paraId="1F61F098"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3.676.193</w:t>
            </w:r>
          </w:p>
        </w:tc>
        <w:tc>
          <w:tcPr>
            <w:tcW w:w="375" w:type="pct"/>
            <w:tcBorders>
              <w:top w:val="nil"/>
              <w:left w:val="nil"/>
              <w:bottom w:val="double" w:sz="6" w:space="0" w:color="auto"/>
              <w:right w:val="single" w:sz="4" w:space="0" w:color="CCCCCC"/>
            </w:tcBorders>
            <w:shd w:val="clear" w:color="000000" w:fill="D9D9D9"/>
            <w:noWrap/>
            <w:vAlign w:val="bottom"/>
            <w:hideMark/>
          </w:tcPr>
          <w:p w14:paraId="0B57C3B9"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3.786.478</w:t>
            </w:r>
          </w:p>
        </w:tc>
        <w:tc>
          <w:tcPr>
            <w:tcW w:w="375" w:type="pct"/>
            <w:tcBorders>
              <w:top w:val="nil"/>
              <w:left w:val="nil"/>
              <w:bottom w:val="double" w:sz="6" w:space="0" w:color="auto"/>
              <w:right w:val="single" w:sz="4" w:space="0" w:color="CCCCCC"/>
            </w:tcBorders>
            <w:shd w:val="clear" w:color="000000" w:fill="D9D9D9"/>
            <w:noWrap/>
            <w:vAlign w:val="bottom"/>
            <w:hideMark/>
          </w:tcPr>
          <w:p w14:paraId="40FC5524"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3.900.073</w:t>
            </w:r>
          </w:p>
        </w:tc>
        <w:tc>
          <w:tcPr>
            <w:tcW w:w="375" w:type="pct"/>
            <w:tcBorders>
              <w:top w:val="nil"/>
              <w:left w:val="nil"/>
              <w:bottom w:val="double" w:sz="6" w:space="0" w:color="auto"/>
              <w:right w:val="single" w:sz="4" w:space="0" w:color="CCCCCC"/>
            </w:tcBorders>
            <w:shd w:val="clear" w:color="000000" w:fill="D9D9D9"/>
            <w:noWrap/>
            <w:vAlign w:val="bottom"/>
            <w:hideMark/>
          </w:tcPr>
          <w:p w14:paraId="2B5B241D"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32.010.579</w:t>
            </w:r>
          </w:p>
        </w:tc>
      </w:tr>
      <w:tr w:rsidR="008A585C" w:rsidRPr="008A585C" w14:paraId="17D9FF78" w14:textId="77777777" w:rsidTr="008A585C">
        <w:trPr>
          <w:trHeight w:val="315"/>
        </w:trPr>
        <w:tc>
          <w:tcPr>
            <w:tcW w:w="870" w:type="pct"/>
            <w:tcBorders>
              <w:top w:val="nil"/>
              <w:left w:val="single" w:sz="4" w:space="0" w:color="CCCCCC"/>
              <w:bottom w:val="single" w:sz="4" w:space="0" w:color="CCCCCC"/>
              <w:right w:val="single" w:sz="4" w:space="0" w:color="CCCCCC"/>
            </w:tcBorders>
            <w:shd w:val="clear" w:color="000000" w:fill="D9D9D9"/>
            <w:noWrap/>
            <w:vAlign w:val="bottom"/>
            <w:hideMark/>
          </w:tcPr>
          <w:p w14:paraId="2DAD4544"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Alte venituri</w:t>
            </w:r>
          </w:p>
        </w:tc>
        <w:tc>
          <w:tcPr>
            <w:tcW w:w="375" w:type="pct"/>
            <w:tcBorders>
              <w:top w:val="nil"/>
              <w:left w:val="nil"/>
              <w:bottom w:val="single" w:sz="4" w:space="0" w:color="CCCCCC"/>
              <w:right w:val="single" w:sz="4" w:space="0" w:color="CCCCCC"/>
            </w:tcBorders>
            <w:shd w:val="clear" w:color="000000" w:fill="D9D9D9"/>
            <w:noWrap/>
            <w:vAlign w:val="bottom"/>
            <w:hideMark/>
          </w:tcPr>
          <w:p w14:paraId="6B46FE8B"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1DA00738"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1F41B867"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374BFEB7"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79778E44"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7A99B418"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759F0469"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70792E8C"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73FB9B2E"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167D2A53"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0</w:t>
            </w:r>
          </w:p>
        </w:tc>
        <w:tc>
          <w:tcPr>
            <w:tcW w:w="375" w:type="pct"/>
            <w:tcBorders>
              <w:top w:val="nil"/>
              <w:left w:val="nil"/>
              <w:bottom w:val="single" w:sz="4" w:space="0" w:color="CCCCCC"/>
              <w:right w:val="single" w:sz="4" w:space="0" w:color="CCCCCC"/>
            </w:tcBorders>
            <w:shd w:val="clear" w:color="000000" w:fill="D9D9D9"/>
            <w:noWrap/>
            <w:vAlign w:val="bottom"/>
            <w:hideMark/>
          </w:tcPr>
          <w:p w14:paraId="5ACD7A4F"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0</w:t>
            </w:r>
          </w:p>
        </w:tc>
      </w:tr>
      <w:tr w:rsidR="008A585C" w:rsidRPr="008A585C" w14:paraId="135181D5" w14:textId="77777777" w:rsidTr="008A585C">
        <w:trPr>
          <w:trHeight w:val="315"/>
        </w:trPr>
        <w:tc>
          <w:tcPr>
            <w:tcW w:w="870" w:type="pct"/>
            <w:tcBorders>
              <w:top w:val="nil"/>
              <w:left w:val="single" w:sz="4" w:space="0" w:color="CCCCCC"/>
              <w:bottom w:val="nil"/>
              <w:right w:val="single" w:sz="4" w:space="0" w:color="CCCCCC"/>
            </w:tcBorders>
            <w:shd w:val="clear" w:color="000000" w:fill="D9D9D9"/>
            <w:noWrap/>
            <w:vAlign w:val="bottom"/>
            <w:hideMark/>
          </w:tcPr>
          <w:p w14:paraId="212A5F1C"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VENITURI TOTALE</w:t>
            </w:r>
          </w:p>
        </w:tc>
        <w:tc>
          <w:tcPr>
            <w:tcW w:w="375" w:type="pct"/>
            <w:tcBorders>
              <w:top w:val="nil"/>
              <w:left w:val="nil"/>
              <w:bottom w:val="nil"/>
              <w:right w:val="single" w:sz="4" w:space="0" w:color="CCCCCC"/>
            </w:tcBorders>
            <w:shd w:val="clear" w:color="000000" w:fill="D9D9D9"/>
            <w:noWrap/>
            <w:vAlign w:val="bottom"/>
            <w:hideMark/>
          </w:tcPr>
          <w:p w14:paraId="718F77B5"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18.737.500</w:t>
            </w:r>
          </w:p>
        </w:tc>
        <w:tc>
          <w:tcPr>
            <w:tcW w:w="375" w:type="pct"/>
            <w:tcBorders>
              <w:top w:val="nil"/>
              <w:left w:val="nil"/>
              <w:bottom w:val="nil"/>
              <w:right w:val="single" w:sz="4" w:space="0" w:color="CCCCCC"/>
            </w:tcBorders>
            <w:shd w:val="clear" w:color="000000" w:fill="D9D9D9"/>
            <w:noWrap/>
            <w:vAlign w:val="bottom"/>
            <w:hideMark/>
          </w:tcPr>
          <w:p w14:paraId="27F03FFC"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39.475.800</w:t>
            </w:r>
          </w:p>
        </w:tc>
        <w:tc>
          <w:tcPr>
            <w:tcW w:w="375" w:type="pct"/>
            <w:tcBorders>
              <w:top w:val="nil"/>
              <w:left w:val="nil"/>
              <w:bottom w:val="nil"/>
              <w:right w:val="single" w:sz="4" w:space="0" w:color="CCCCCC"/>
            </w:tcBorders>
            <w:shd w:val="clear" w:color="000000" w:fill="D9D9D9"/>
            <w:noWrap/>
            <w:vAlign w:val="bottom"/>
            <w:hideMark/>
          </w:tcPr>
          <w:p w14:paraId="46D3694F"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46.335.600</w:t>
            </w:r>
          </w:p>
        </w:tc>
        <w:tc>
          <w:tcPr>
            <w:tcW w:w="375" w:type="pct"/>
            <w:tcBorders>
              <w:top w:val="nil"/>
              <w:left w:val="nil"/>
              <w:bottom w:val="nil"/>
              <w:right w:val="single" w:sz="4" w:space="0" w:color="CCCCCC"/>
            </w:tcBorders>
            <w:shd w:val="clear" w:color="000000" w:fill="D9D9D9"/>
            <w:noWrap/>
            <w:vAlign w:val="bottom"/>
            <w:hideMark/>
          </w:tcPr>
          <w:p w14:paraId="377BCF78"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47.725.668</w:t>
            </w:r>
          </w:p>
        </w:tc>
        <w:tc>
          <w:tcPr>
            <w:tcW w:w="375" w:type="pct"/>
            <w:tcBorders>
              <w:top w:val="nil"/>
              <w:left w:val="nil"/>
              <w:bottom w:val="nil"/>
              <w:right w:val="single" w:sz="4" w:space="0" w:color="CCCCCC"/>
            </w:tcBorders>
            <w:shd w:val="clear" w:color="000000" w:fill="D9D9D9"/>
            <w:noWrap/>
            <w:vAlign w:val="bottom"/>
            <w:hideMark/>
          </w:tcPr>
          <w:p w14:paraId="23D30B48"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49.157.438</w:t>
            </w:r>
          </w:p>
        </w:tc>
        <w:tc>
          <w:tcPr>
            <w:tcW w:w="375" w:type="pct"/>
            <w:tcBorders>
              <w:top w:val="nil"/>
              <w:left w:val="nil"/>
              <w:bottom w:val="nil"/>
              <w:right w:val="single" w:sz="4" w:space="0" w:color="CCCCCC"/>
            </w:tcBorders>
            <w:shd w:val="clear" w:color="000000" w:fill="D9D9D9"/>
            <w:noWrap/>
            <w:vAlign w:val="bottom"/>
            <w:hideMark/>
          </w:tcPr>
          <w:p w14:paraId="72649714"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50.632.161</w:t>
            </w:r>
          </w:p>
        </w:tc>
        <w:tc>
          <w:tcPr>
            <w:tcW w:w="375" w:type="pct"/>
            <w:tcBorders>
              <w:top w:val="nil"/>
              <w:left w:val="nil"/>
              <w:bottom w:val="nil"/>
              <w:right w:val="single" w:sz="4" w:space="0" w:color="CCCCCC"/>
            </w:tcBorders>
            <w:shd w:val="clear" w:color="000000" w:fill="D9D9D9"/>
            <w:noWrap/>
            <w:vAlign w:val="bottom"/>
            <w:hideMark/>
          </w:tcPr>
          <w:p w14:paraId="1804D6E0"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52.151.126</w:t>
            </w:r>
          </w:p>
        </w:tc>
        <w:tc>
          <w:tcPr>
            <w:tcW w:w="375" w:type="pct"/>
            <w:tcBorders>
              <w:top w:val="nil"/>
              <w:left w:val="nil"/>
              <w:bottom w:val="nil"/>
              <w:right w:val="single" w:sz="4" w:space="0" w:color="CCCCCC"/>
            </w:tcBorders>
            <w:shd w:val="clear" w:color="000000" w:fill="D9D9D9"/>
            <w:noWrap/>
            <w:vAlign w:val="bottom"/>
            <w:hideMark/>
          </w:tcPr>
          <w:p w14:paraId="0CB4058D"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53.715.660</w:t>
            </w:r>
          </w:p>
        </w:tc>
        <w:tc>
          <w:tcPr>
            <w:tcW w:w="375" w:type="pct"/>
            <w:tcBorders>
              <w:top w:val="nil"/>
              <w:left w:val="nil"/>
              <w:bottom w:val="nil"/>
              <w:right w:val="single" w:sz="4" w:space="0" w:color="CCCCCC"/>
            </w:tcBorders>
            <w:shd w:val="clear" w:color="000000" w:fill="D9D9D9"/>
            <w:noWrap/>
            <w:vAlign w:val="bottom"/>
            <w:hideMark/>
          </w:tcPr>
          <w:p w14:paraId="7145B235"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55.327.130</w:t>
            </w:r>
          </w:p>
        </w:tc>
        <w:tc>
          <w:tcPr>
            <w:tcW w:w="375" w:type="pct"/>
            <w:tcBorders>
              <w:top w:val="nil"/>
              <w:left w:val="nil"/>
              <w:bottom w:val="nil"/>
              <w:right w:val="single" w:sz="4" w:space="0" w:color="CCCCCC"/>
            </w:tcBorders>
            <w:shd w:val="clear" w:color="000000" w:fill="D9D9D9"/>
            <w:noWrap/>
            <w:vAlign w:val="bottom"/>
            <w:hideMark/>
          </w:tcPr>
          <w:p w14:paraId="19D2A01B"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56.986.943</w:t>
            </w:r>
          </w:p>
        </w:tc>
        <w:tc>
          <w:tcPr>
            <w:tcW w:w="375" w:type="pct"/>
            <w:tcBorders>
              <w:top w:val="nil"/>
              <w:left w:val="nil"/>
              <w:bottom w:val="nil"/>
              <w:right w:val="single" w:sz="4" w:space="0" w:color="CCCCCC"/>
            </w:tcBorders>
            <w:shd w:val="clear" w:color="000000" w:fill="D9D9D9"/>
            <w:noWrap/>
            <w:vAlign w:val="bottom"/>
            <w:hideMark/>
          </w:tcPr>
          <w:p w14:paraId="4054E13C"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470.245.026</w:t>
            </w:r>
          </w:p>
        </w:tc>
      </w:tr>
      <w:tr w:rsidR="008A585C" w:rsidRPr="008A585C" w14:paraId="2743400F" w14:textId="77777777" w:rsidTr="008A585C">
        <w:trPr>
          <w:trHeight w:val="315"/>
        </w:trPr>
        <w:tc>
          <w:tcPr>
            <w:tcW w:w="870" w:type="pct"/>
            <w:tcBorders>
              <w:top w:val="single" w:sz="8" w:space="0" w:color="auto"/>
              <w:left w:val="single" w:sz="8" w:space="0" w:color="auto"/>
              <w:bottom w:val="single" w:sz="8" w:space="0" w:color="auto"/>
              <w:right w:val="single" w:sz="4" w:space="0" w:color="CCCCCC"/>
            </w:tcBorders>
            <w:shd w:val="clear" w:color="000000" w:fill="D9D9D9"/>
            <w:noWrap/>
            <w:vAlign w:val="bottom"/>
            <w:hideMark/>
          </w:tcPr>
          <w:p w14:paraId="38EE8359" w14:textId="77777777" w:rsidR="008A585C" w:rsidRPr="008A585C" w:rsidRDefault="008A585C" w:rsidP="008A585C">
            <w:pPr>
              <w:spacing w:line="240" w:lineRule="auto"/>
              <w:jc w:val="lef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VALOAREA CONCESIUNII</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3131C54D"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18.737.500</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5D6AD7E3"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39.475.800</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66E91327"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46.335.600</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1690AA65"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47.725.668</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46E59565"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49.157.438</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70A12013"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50.632.161</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705877AE"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52.151.126</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0CF434F1"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53.715.660</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0F9FB63B"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55.327.130</w:t>
            </w:r>
          </w:p>
        </w:tc>
        <w:tc>
          <w:tcPr>
            <w:tcW w:w="375" w:type="pct"/>
            <w:tcBorders>
              <w:top w:val="single" w:sz="8" w:space="0" w:color="auto"/>
              <w:left w:val="nil"/>
              <w:bottom w:val="single" w:sz="8" w:space="0" w:color="auto"/>
              <w:right w:val="single" w:sz="4" w:space="0" w:color="CCCCCC"/>
            </w:tcBorders>
            <w:shd w:val="clear" w:color="000000" w:fill="D9D9D9"/>
            <w:noWrap/>
            <w:vAlign w:val="bottom"/>
            <w:hideMark/>
          </w:tcPr>
          <w:p w14:paraId="7D1E9D24"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56.986.943</w:t>
            </w:r>
          </w:p>
        </w:tc>
        <w:tc>
          <w:tcPr>
            <w:tcW w:w="375" w:type="pct"/>
            <w:tcBorders>
              <w:top w:val="single" w:sz="8" w:space="0" w:color="auto"/>
              <w:left w:val="nil"/>
              <w:bottom w:val="single" w:sz="8" w:space="0" w:color="auto"/>
              <w:right w:val="single" w:sz="8" w:space="0" w:color="auto"/>
            </w:tcBorders>
            <w:shd w:val="clear" w:color="000000" w:fill="D9D9D9"/>
            <w:noWrap/>
            <w:vAlign w:val="bottom"/>
            <w:hideMark/>
          </w:tcPr>
          <w:p w14:paraId="1A7F78A0"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470.245.026</w:t>
            </w:r>
          </w:p>
        </w:tc>
      </w:tr>
    </w:tbl>
    <w:p w14:paraId="2AC2BF08" w14:textId="3BE5EFDC" w:rsidR="00CC6EF4" w:rsidRDefault="008A585C" w:rsidP="00652D6C">
      <w:pPr>
        <w:spacing w:before="40" w:after="60" w:line="276" w:lineRule="auto"/>
        <w:contextualSpacing/>
        <w:rPr>
          <w:rFonts w:ascii="Aptos Narrow" w:hAnsi="Aptos Narrow" w:cs="Segoe UI"/>
          <w:bCs/>
          <w:color w:val="000000" w:themeColor="text1"/>
          <w:sz w:val="18"/>
          <w:szCs w:val="18"/>
          <w:lang w:eastAsia="en-GB"/>
        </w:rPr>
      </w:pPr>
      <w:r>
        <w:rPr>
          <w:rFonts w:ascii="Aptos Narrow" w:hAnsi="Aptos Narrow" w:cs="Segoe UI"/>
          <w:bCs/>
          <w:color w:val="000000" w:themeColor="text1"/>
          <w:sz w:val="18"/>
          <w:szCs w:val="18"/>
          <w:lang w:eastAsia="en-GB"/>
        </w:rPr>
        <w:t>Secțiunea 3 – Output (date de ieșire)</w:t>
      </w:r>
    </w:p>
    <w:tbl>
      <w:tblPr>
        <w:tblW w:w="7080" w:type="dxa"/>
        <w:tblLook w:val="04A0" w:firstRow="1" w:lastRow="0" w:firstColumn="1" w:lastColumn="0" w:noHBand="0" w:noVBand="1"/>
      </w:tblPr>
      <w:tblGrid>
        <w:gridCol w:w="3920"/>
        <w:gridCol w:w="3160"/>
      </w:tblGrid>
      <w:tr w:rsidR="008A585C" w:rsidRPr="008A585C" w14:paraId="31D3DCFA" w14:textId="77777777" w:rsidTr="008A585C">
        <w:trPr>
          <w:trHeight w:val="300"/>
        </w:trPr>
        <w:tc>
          <w:tcPr>
            <w:tcW w:w="3920" w:type="dxa"/>
            <w:tcBorders>
              <w:top w:val="nil"/>
              <w:left w:val="nil"/>
              <w:bottom w:val="nil"/>
              <w:right w:val="nil"/>
            </w:tcBorders>
            <w:shd w:val="clear" w:color="000000" w:fill="D9D9D9"/>
            <w:noWrap/>
            <w:vAlign w:val="bottom"/>
            <w:hideMark/>
          </w:tcPr>
          <w:p w14:paraId="380C7648" w14:textId="77777777" w:rsidR="008A585C" w:rsidRPr="008A585C" w:rsidRDefault="008A585C" w:rsidP="008A585C">
            <w:pPr>
              <w:spacing w:line="240" w:lineRule="auto"/>
              <w:jc w:val="left"/>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Indicator</w:t>
            </w:r>
          </w:p>
        </w:tc>
        <w:tc>
          <w:tcPr>
            <w:tcW w:w="3160" w:type="dxa"/>
            <w:tcBorders>
              <w:top w:val="nil"/>
              <w:left w:val="nil"/>
              <w:bottom w:val="nil"/>
              <w:right w:val="nil"/>
            </w:tcBorders>
            <w:shd w:val="clear" w:color="000000" w:fill="D9D9D9"/>
            <w:noWrap/>
            <w:vAlign w:val="bottom"/>
            <w:hideMark/>
          </w:tcPr>
          <w:p w14:paraId="51227448" w14:textId="77777777" w:rsidR="008A585C" w:rsidRPr="008A585C" w:rsidRDefault="008A585C" w:rsidP="008A585C">
            <w:pPr>
              <w:spacing w:line="240" w:lineRule="auto"/>
              <w:jc w:val="left"/>
              <w:rPr>
                <w:rFonts w:ascii="Aptos Narrow" w:eastAsia="Times New Roman" w:hAnsi="Aptos Narrow" w:cs="Calibri"/>
                <w:b/>
                <w:bCs/>
                <w:noProof w:val="0"/>
                <w:sz w:val="16"/>
                <w:szCs w:val="16"/>
                <w:lang w:eastAsia="ro-RO"/>
              </w:rPr>
            </w:pPr>
            <w:r w:rsidRPr="008A585C">
              <w:rPr>
                <w:rFonts w:ascii="Aptos Narrow" w:eastAsia="Times New Roman" w:hAnsi="Aptos Narrow" w:cs="Calibri"/>
                <w:b/>
                <w:bCs/>
                <w:noProof w:val="0"/>
                <w:sz w:val="16"/>
                <w:szCs w:val="16"/>
                <w:lang w:eastAsia="ro-RO"/>
              </w:rPr>
              <w:t>Valoare (lei, fără TVA)</w:t>
            </w:r>
          </w:p>
        </w:tc>
      </w:tr>
      <w:tr w:rsidR="008A585C" w:rsidRPr="008A585C" w14:paraId="2A34145B" w14:textId="77777777" w:rsidTr="008A585C">
        <w:trPr>
          <w:trHeight w:val="300"/>
        </w:trPr>
        <w:tc>
          <w:tcPr>
            <w:tcW w:w="3920" w:type="dxa"/>
            <w:tcBorders>
              <w:top w:val="nil"/>
              <w:left w:val="nil"/>
              <w:bottom w:val="nil"/>
              <w:right w:val="nil"/>
            </w:tcBorders>
            <w:shd w:val="clear" w:color="000000" w:fill="D9D9D9"/>
            <w:noWrap/>
            <w:vAlign w:val="bottom"/>
            <w:hideMark/>
          </w:tcPr>
          <w:p w14:paraId="27D12F19"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Total venituri din tarife (toate perioade)</w:t>
            </w:r>
          </w:p>
        </w:tc>
        <w:tc>
          <w:tcPr>
            <w:tcW w:w="3160" w:type="dxa"/>
            <w:tcBorders>
              <w:top w:val="nil"/>
              <w:left w:val="nil"/>
              <w:bottom w:val="nil"/>
              <w:right w:val="nil"/>
            </w:tcBorders>
            <w:shd w:val="clear" w:color="000000" w:fill="D9D9D9"/>
            <w:noWrap/>
            <w:vAlign w:val="bottom"/>
            <w:hideMark/>
          </w:tcPr>
          <w:p w14:paraId="1F08A87A"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470.245.026</w:t>
            </w:r>
          </w:p>
        </w:tc>
      </w:tr>
      <w:tr w:rsidR="008A585C" w:rsidRPr="008A585C" w14:paraId="562DEB65" w14:textId="77777777" w:rsidTr="008A585C">
        <w:trPr>
          <w:trHeight w:val="300"/>
        </w:trPr>
        <w:tc>
          <w:tcPr>
            <w:tcW w:w="3920" w:type="dxa"/>
            <w:tcBorders>
              <w:top w:val="nil"/>
              <w:left w:val="nil"/>
              <w:bottom w:val="nil"/>
              <w:right w:val="nil"/>
            </w:tcBorders>
            <w:shd w:val="clear" w:color="000000" w:fill="D9D9D9"/>
            <w:noWrap/>
            <w:vAlign w:val="bottom"/>
            <w:hideMark/>
          </w:tcPr>
          <w:p w14:paraId="2AFDBE34"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Total cheltuieli (toate perioade)</w:t>
            </w:r>
          </w:p>
        </w:tc>
        <w:tc>
          <w:tcPr>
            <w:tcW w:w="3160" w:type="dxa"/>
            <w:tcBorders>
              <w:top w:val="nil"/>
              <w:left w:val="nil"/>
              <w:bottom w:val="nil"/>
              <w:right w:val="nil"/>
            </w:tcBorders>
            <w:shd w:val="clear" w:color="000000" w:fill="D9D9D9"/>
            <w:noWrap/>
            <w:vAlign w:val="bottom"/>
            <w:hideMark/>
          </w:tcPr>
          <w:p w14:paraId="63768DE1"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438.234.447</w:t>
            </w:r>
          </w:p>
        </w:tc>
      </w:tr>
      <w:tr w:rsidR="008A585C" w:rsidRPr="008A585C" w14:paraId="57E3094D" w14:textId="77777777" w:rsidTr="008A585C">
        <w:trPr>
          <w:trHeight w:val="315"/>
        </w:trPr>
        <w:tc>
          <w:tcPr>
            <w:tcW w:w="3920" w:type="dxa"/>
            <w:tcBorders>
              <w:top w:val="nil"/>
              <w:left w:val="nil"/>
              <w:bottom w:val="nil"/>
              <w:right w:val="nil"/>
            </w:tcBorders>
            <w:shd w:val="clear" w:color="000000" w:fill="D9D9D9"/>
            <w:noWrap/>
            <w:vAlign w:val="bottom"/>
            <w:hideMark/>
          </w:tcPr>
          <w:p w14:paraId="3AAC68CB"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Profit total</w:t>
            </w:r>
          </w:p>
        </w:tc>
        <w:tc>
          <w:tcPr>
            <w:tcW w:w="3160" w:type="dxa"/>
            <w:tcBorders>
              <w:top w:val="nil"/>
              <w:left w:val="nil"/>
              <w:bottom w:val="nil"/>
              <w:right w:val="nil"/>
            </w:tcBorders>
            <w:shd w:val="clear" w:color="000000" w:fill="D9D9D9"/>
            <w:noWrap/>
            <w:vAlign w:val="bottom"/>
            <w:hideMark/>
          </w:tcPr>
          <w:p w14:paraId="033D0B31" w14:textId="77777777" w:rsidR="008A585C" w:rsidRPr="008A585C" w:rsidRDefault="008A585C" w:rsidP="008A585C">
            <w:pPr>
              <w:spacing w:line="240" w:lineRule="auto"/>
              <w:jc w:val="righ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32.010.579</w:t>
            </w:r>
          </w:p>
        </w:tc>
      </w:tr>
      <w:tr w:rsidR="008A585C" w:rsidRPr="008A585C" w14:paraId="12BB4CA7" w14:textId="77777777" w:rsidTr="008A585C">
        <w:trPr>
          <w:trHeight w:val="315"/>
        </w:trPr>
        <w:tc>
          <w:tcPr>
            <w:tcW w:w="3920" w:type="dxa"/>
            <w:tcBorders>
              <w:top w:val="single" w:sz="8" w:space="0" w:color="auto"/>
              <w:left w:val="single" w:sz="8" w:space="0" w:color="auto"/>
              <w:bottom w:val="single" w:sz="8" w:space="0" w:color="auto"/>
              <w:right w:val="nil"/>
            </w:tcBorders>
            <w:shd w:val="clear" w:color="000000" w:fill="D9D9D9"/>
            <w:noWrap/>
            <w:vAlign w:val="bottom"/>
            <w:hideMark/>
          </w:tcPr>
          <w:p w14:paraId="3BE8B926" w14:textId="77777777" w:rsidR="008A585C" w:rsidRPr="008A585C" w:rsidRDefault="008A585C" w:rsidP="008A585C">
            <w:pPr>
              <w:spacing w:line="240" w:lineRule="auto"/>
              <w:jc w:val="left"/>
              <w:rPr>
                <w:rFonts w:ascii="Aptos Narrow" w:eastAsia="Times New Roman" w:hAnsi="Aptos Narrow" w:cs="Calibri"/>
                <w:noProof w:val="0"/>
                <w:color w:val="000000"/>
                <w:sz w:val="16"/>
                <w:szCs w:val="16"/>
                <w:lang w:eastAsia="ro-RO"/>
              </w:rPr>
            </w:pPr>
            <w:r w:rsidRPr="008A585C">
              <w:rPr>
                <w:rFonts w:ascii="Aptos Narrow" w:eastAsia="Times New Roman" w:hAnsi="Aptos Narrow" w:cs="Calibri"/>
                <w:noProof w:val="0"/>
                <w:color w:val="000000"/>
                <w:sz w:val="16"/>
                <w:szCs w:val="16"/>
                <w:lang w:eastAsia="ro-RO"/>
              </w:rPr>
              <w:t>Valoarea concesiunii (total)</w:t>
            </w:r>
          </w:p>
        </w:tc>
        <w:tc>
          <w:tcPr>
            <w:tcW w:w="3160" w:type="dxa"/>
            <w:tcBorders>
              <w:top w:val="single" w:sz="8" w:space="0" w:color="auto"/>
              <w:left w:val="nil"/>
              <w:bottom w:val="single" w:sz="8" w:space="0" w:color="auto"/>
              <w:right w:val="single" w:sz="8" w:space="0" w:color="auto"/>
            </w:tcBorders>
            <w:shd w:val="clear" w:color="000000" w:fill="D9D9D9"/>
            <w:noWrap/>
            <w:vAlign w:val="bottom"/>
            <w:hideMark/>
          </w:tcPr>
          <w:p w14:paraId="6A13C00B" w14:textId="77777777" w:rsidR="008A585C" w:rsidRPr="008A585C" w:rsidRDefault="008A585C" w:rsidP="008A585C">
            <w:pPr>
              <w:spacing w:line="240" w:lineRule="auto"/>
              <w:jc w:val="right"/>
              <w:rPr>
                <w:rFonts w:ascii="Aptos Narrow" w:eastAsia="Times New Roman" w:hAnsi="Aptos Narrow" w:cs="Calibri"/>
                <w:b/>
                <w:bCs/>
                <w:noProof w:val="0"/>
                <w:color w:val="000000"/>
                <w:sz w:val="16"/>
                <w:szCs w:val="16"/>
                <w:lang w:eastAsia="ro-RO"/>
              </w:rPr>
            </w:pPr>
            <w:r w:rsidRPr="008A585C">
              <w:rPr>
                <w:rFonts w:ascii="Aptos Narrow" w:eastAsia="Times New Roman" w:hAnsi="Aptos Narrow" w:cs="Calibri"/>
                <w:b/>
                <w:bCs/>
                <w:noProof w:val="0"/>
                <w:color w:val="000000"/>
                <w:sz w:val="16"/>
                <w:szCs w:val="16"/>
                <w:lang w:eastAsia="ro-RO"/>
              </w:rPr>
              <w:t>470.245.026</w:t>
            </w:r>
          </w:p>
        </w:tc>
      </w:tr>
    </w:tbl>
    <w:p w14:paraId="6112E70C" w14:textId="77777777" w:rsidR="008A585C" w:rsidRDefault="008A585C" w:rsidP="00652D6C">
      <w:pPr>
        <w:spacing w:before="40" w:after="60" w:line="276" w:lineRule="auto"/>
        <w:contextualSpacing/>
        <w:rPr>
          <w:rFonts w:ascii="Aptos Narrow" w:hAnsi="Aptos Narrow" w:cs="Segoe UI"/>
          <w:bCs/>
          <w:color w:val="000000" w:themeColor="text1"/>
          <w:sz w:val="18"/>
          <w:szCs w:val="18"/>
          <w:lang w:eastAsia="en-GB"/>
        </w:rPr>
      </w:pPr>
    </w:p>
    <w:p w14:paraId="38F71E01" w14:textId="6089FD8E"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Metodologia de calcul a valorii estimate a concesiunii</w:t>
      </w:r>
    </w:p>
    <w:p w14:paraId="7B46CE86"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 xml:space="preserve">Determinarea valorii estimate a concesiunii a fost realizată în conformitate cu dispozițiile art. 11 și art. 15 din Legea nr. 100/2016 privind concesiunile de servicii și lucrări, coroborate cu art. 4–7 din H.G. nr. 867/2016, care prevăd că valoarea estimată a unei concesiuni trebuie să reflecte </w:t>
      </w:r>
      <w:r w:rsidRPr="00E1139C">
        <w:rPr>
          <w:rFonts w:ascii="Aptos Narrow" w:hAnsi="Aptos Narrow" w:cs="Segoe UI"/>
          <w:b/>
          <w:bCs/>
          <w:color w:val="000000" w:themeColor="text1"/>
          <w:sz w:val="18"/>
          <w:szCs w:val="18"/>
          <w:lang w:eastAsia="en-GB"/>
        </w:rPr>
        <w:t>cifra totală de afaceri pe durata contractului</w:t>
      </w:r>
      <w:r w:rsidRPr="00E1139C">
        <w:rPr>
          <w:rFonts w:ascii="Aptos Narrow" w:hAnsi="Aptos Narrow" w:cs="Segoe UI"/>
          <w:bCs/>
          <w:color w:val="000000" w:themeColor="text1"/>
          <w:sz w:val="18"/>
          <w:szCs w:val="18"/>
          <w:lang w:eastAsia="en-GB"/>
        </w:rPr>
        <w:t xml:space="preserve">, respectiv </w:t>
      </w:r>
      <w:r w:rsidRPr="00E1139C">
        <w:rPr>
          <w:rFonts w:ascii="Aptos Narrow" w:hAnsi="Aptos Narrow" w:cs="Segoe UI"/>
          <w:b/>
          <w:bCs/>
          <w:color w:val="000000" w:themeColor="text1"/>
          <w:sz w:val="18"/>
          <w:szCs w:val="18"/>
          <w:lang w:eastAsia="en-GB"/>
        </w:rPr>
        <w:t>veniturile pe care operatorul se așteaptă să le obțină</w:t>
      </w:r>
      <w:r w:rsidRPr="00E1139C">
        <w:rPr>
          <w:rFonts w:ascii="Aptos Narrow" w:hAnsi="Aptos Narrow" w:cs="Segoe UI"/>
          <w:bCs/>
          <w:color w:val="000000" w:themeColor="text1"/>
          <w:sz w:val="18"/>
          <w:szCs w:val="18"/>
          <w:lang w:eastAsia="en-GB"/>
        </w:rPr>
        <w:t xml:space="preserve"> din aplicarea tarifelor și prestarea activităților ce fac obiectul delegării.</w:t>
      </w:r>
    </w:p>
    <w:p w14:paraId="666DD36D"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În aplicarea acestor norme, valoarea estimată a prezentei concesiuni a fost calculată printr-un proces în trei etape:</w:t>
      </w:r>
    </w:p>
    <w:p w14:paraId="1E54FA68" w14:textId="28D1251A"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p>
    <w:p w14:paraId="3D171A49"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1. Etapa I – Stabilirea datelor de intrare (Input)</w:t>
      </w:r>
    </w:p>
    <w:p w14:paraId="3A582655"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Această etapă a presupus definirea parametrilor tehnici, economici și operaționali necesari pentru calculul valorii concesiunii pe toată durata de 10 ani (120 luni). Datele provin din:</w:t>
      </w:r>
    </w:p>
    <w:p w14:paraId="62C34D1D" w14:textId="77777777" w:rsidR="00E1139C" w:rsidRPr="00E1139C" w:rsidRDefault="00E1139C" w:rsidP="00E1139C">
      <w:pPr>
        <w:numPr>
          <w:ilvl w:val="0"/>
          <w:numId w:val="518"/>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studiul de fundamentare,</w:t>
      </w:r>
    </w:p>
    <w:p w14:paraId="79724140" w14:textId="77777777" w:rsidR="00E1139C" w:rsidRPr="00E1139C" w:rsidRDefault="00E1139C" w:rsidP="00E1139C">
      <w:pPr>
        <w:numPr>
          <w:ilvl w:val="0"/>
          <w:numId w:val="518"/>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prognozele macroeconomice CNSP,</w:t>
      </w:r>
    </w:p>
    <w:p w14:paraId="2F3E2DC9" w14:textId="77777777" w:rsidR="00E1139C" w:rsidRPr="00E1139C" w:rsidRDefault="00E1139C" w:rsidP="00E1139C">
      <w:pPr>
        <w:numPr>
          <w:ilvl w:val="0"/>
          <w:numId w:val="518"/>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cantitățile estimate de deșeuri pentru TMB și DDN,</w:t>
      </w:r>
    </w:p>
    <w:p w14:paraId="7F6F4378" w14:textId="77777777" w:rsidR="00E1139C" w:rsidRPr="00E1139C" w:rsidRDefault="00E1139C" w:rsidP="00E1139C">
      <w:pPr>
        <w:numPr>
          <w:ilvl w:val="0"/>
          <w:numId w:val="518"/>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tarifele rezultate din analiza economică (tarife ofertate în ipoteză),</w:t>
      </w:r>
    </w:p>
    <w:p w14:paraId="6A7C4F6C" w14:textId="77777777" w:rsidR="00E1139C" w:rsidRPr="00E1139C" w:rsidRDefault="00E1139C" w:rsidP="00E1139C">
      <w:pPr>
        <w:numPr>
          <w:ilvl w:val="0"/>
          <w:numId w:val="518"/>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perioadele de aplicare a fiecărei categorii de tarif.</w:t>
      </w:r>
    </w:p>
    <w:p w14:paraId="3DFFD3C0"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1.1. Prognoza inflației utilizată</w:t>
      </w:r>
    </w:p>
    <w:p w14:paraId="1A6B4DB6"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 xml:space="preserve">Pentru actualizarea costurilor și a tarifelor pe întreaga durată contractuală, s-a utilizat </w:t>
      </w:r>
      <w:r w:rsidRPr="00E1139C">
        <w:rPr>
          <w:rFonts w:ascii="Aptos Narrow" w:hAnsi="Aptos Narrow" w:cs="Segoe UI"/>
          <w:b/>
          <w:bCs/>
          <w:color w:val="000000" w:themeColor="text1"/>
          <w:sz w:val="18"/>
          <w:szCs w:val="18"/>
          <w:lang w:eastAsia="en-GB"/>
        </w:rPr>
        <w:t>Scenariul S1 – CNSP 2025 (varianta de vară)</w:t>
      </w:r>
      <w:r w:rsidRPr="00E1139C">
        <w:rPr>
          <w:rFonts w:ascii="Aptos Narrow" w:hAnsi="Aptos Narrow" w:cs="Segoe UI"/>
          <w:bCs/>
          <w:color w:val="000000" w:themeColor="text1"/>
          <w:sz w:val="18"/>
          <w:szCs w:val="18"/>
          <w:lang w:eastAsia="en-GB"/>
        </w:rPr>
        <w:t>:</w:t>
      </w:r>
    </w:p>
    <w:tbl>
      <w:tblPr>
        <w:tblStyle w:val="TabelgrilLuminos"/>
        <w:tblW w:w="0" w:type="auto"/>
        <w:tblLook w:val="04A0" w:firstRow="1" w:lastRow="0" w:firstColumn="1" w:lastColumn="0" w:noHBand="0" w:noVBand="1"/>
      </w:tblPr>
      <w:tblGrid>
        <w:gridCol w:w="1021"/>
        <w:gridCol w:w="3791"/>
      </w:tblGrid>
      <w:tr w:rsidR="00E1139C" w:rsidRPr="00E1139C" w14:paraId="253257D0" w14:textId="77777777" w:rsidTr="00E1139C">
        <w:tc>
          <w:tcPr>
            <w:tcW w:w="0" w:type="auto"/>
            <w:hideMark/>
          </w:tcPr>
          <w:p w14:paraId="2190F43E"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An</w:t>
            </w:r>
          </w:p>
        </w:tc>
        <w:tc>
          <w:tcPr>
            <w:tcW w:w="0" w:type="auto"/>
            <w:hideMark/>
          </w:tcPr>
          <w:p w14:paraId="50F6C00B"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IPC prognozat</w:t>
            </w:r>
          </w:p>
        </w:tc>
      </w:tr>
      <w:tr w:rsidR="00E1139C" w:rsidRPr="00E1139C" w14:paraId="16CDEBAB" w14:textId="77777777" w:rsidTr="00E1139C">
        <w:tc>
          <w:tcPr>
            <w:tcW w:w="0" w:type="auto"/>
            <w:hideMark/>
          </w:tcPr>
          <w:p w14:paraId="175F9D08"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2026</w:t>
            </w:r>
          </w:p>
        </w:tc>
        <w:tc>
          <w:tcPr>
            <w:tcW w:w="0" w:type="auto"/>
            <w:hideMark/>
          </w:tcPr>
          <w:p w14:paraId="4A1806E9"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5,80%</w:t>
            </w:r>
          </w:p>
        </w:tc>
      </w:tr>
      <w:tr w:rsidR="00E1139C" w:rsidRPr="00E1139C" w14:paraId="2DB755B9" w14:textId="77777777" w:rsidTr="00E1139C">
        <w:tc>
          <w:tcPr>
            <w:tcW w:w="0" w:type="auto"/>
            <w:hideMark/>
          </w:tcPr>
          <w:p w14:paraId="74D6BC7C"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2027</w:t>
            </w:r>
          </w:p>
        </w:tc>
        <w:tc>
          <w:tcPr>
            <w:tcW w:w="0" w:type="auto"/>
            <w:hideMark/>
          </w:tcPr>
          <w:p w14:paraId="6D09D82E"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3,20%</w:t>
            </w:r>
          </w:p>
        </w:tc>
      </w:tr>
      <w:tr w:rsidR="00E1139C" w:rsidRPr="00E1139C" w14:paraId="39DF32BF" w14:textId="77777777" w:rsidTr="00E1139C">
        <w:tc>
          <w:tcPr>
            <w:tcW w:w="0" w:type="auto"/>
            <w:hideMark/>
          </w:tcPr>
          <w:p w14:paraId="6D605B2B"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2028</w:t>
            </w:r>
          </w:p>
        </w:tc>
        <w:tc>
          <w:tcPr>
            <w:tcW w:w="0" w:type="auto"/>
            <w:hideMark/>
          </w:tcPr>
          <w:p w14:paraId="24966CF8"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3,00%</w:t>
            </w:r>
          </w:p>
        </w:tc>
      </w:tr>
      <w:tr w:rsidR="00E1139C" w:rsidRPr="00E1139C" w14:paraId="03020F96" w14:textId="77777777" w:rsidTr="00E1139C">
        <w:tc>
          <w:tcPr>
            <w:tcW w:w="0" w:type="auto"/>
            <w:hideMark/>
          </w:tcPr>
          <w:p w14:paraId="42AA9C42"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2029–2035</w:t>
            </w:r>
          </w:p>
        </w:tc>
        <w:tc>
          <w:tcPr>
            <w:tcW w:w="0" w:type="auto"/>
            <w:hideMark/>
          </w:tcPr>
          <w:p w14:paraId="263965C5"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3,00% (ipoteză constantă, în lipsa datelor oficiale)</w:t>
            </w:r>
          </w:p>
        </w:tc>
      </w:tr>
    </w:tbl>
    <w:p w14:paraId="011C98E1"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Aceste valori asigură o estimare conservatoare și realistă a evoluției tarifelor și costurilor.</w:t>
      </w:r>
    </w:p>
    <w:p w14:paraId="4121A9BC"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1.2. Tarife și perioade de aplicare</w:t>
      </w:r>
    </w:p>
    <w:p w14:paraId="43797266"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 xml:space="preserve">Contractul include </w:t>
      </w:r>
      <w:r w:rsidRPr="00E1139C">
        <w:rPr>
          <w:rFonts w:ascii="Aptos Narrow" w:hAnsi="Aptos Narrow" w:cs="Segoe UI"/>
          <w:b/>
          <w:bCs/>
          <w:color w:val="000000" w:themeColor="text1"/>
          <w:sz w:val="18"/>
          <w:szCs w:val="18"/>
          <w:lang w:eastAsia="en-GB"/>
        </w:rPr>
        <w:t>patru tarife distincte</w:t>
      </w:r>
      <w:r w:rsidRPr="00E1139C">
        <w:rPr>
          <w:rFonts w:ascii="Aptos Narrow" w:hAnsi="Aptos Narrow" w:cs="Segoe UI"/>
          <w:bCs/>
          <w:color w:val="000000" w:themeColor="text1"/>
          <w:sz w:val="18"/>
          <w:szCs w:val="18"/>
          <w:lang w:eastAsia="en-GB"/>
        </w:rPr>
        <w:t>, aplicabile în funcție de stadiul investițiilor:</w:t>
      </w:r>
    </w:p>
    <w:p w14:paraId="25268960" w14:textId="77777777" w:rsidR="00E1139C" w:rsidRPr="00E1139C" w:rsidRDefault="00E1139C" w:rsidP="00E1139C">
      <w:pPr>
        <w:numPr>
          <w:ilvl w:val="0"/>
          <w:numId w:val="519"/>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Ttmb[1]</w:t>
      </w:r>
      <w:r w:rsidRPr="00E1139C">
        <w:rPr>
          <w:rFonts w:ascii="Aptos Narrow" w:hAnsi="Aptos Narrow" w:cs="Segoe UI"/>
          <w:bCs/>
          <w:color w:val="000000" w:themeColor="text1"/>
          <w:sz w:val="18"/>
          <w:szCs w:val="18"/>
          <w:lang w:eastAsia="en-GB"/>
        </w:rPr>
        <w:t xml:space="preserve"> — tarif de operare STMB în configurația existentă (primele 6 luni de operare efectivă)</w:t>
      </w:r>
    </w:p>
    <w:p w14:paraId="5270E4F1" w14:textId="77777777" w:rsidR="00E1139C" w:rsidRPr="00E1139C" w:rsidRDefault="00E1139C" w:rsidP="00E1139C">
      <w:pPr>
        <w:numPr>
          <w:ilvl w:val="0"/>
          <w:numId w:val="519"/>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Ttmb[2]</w:t>
      </w:r>
      <w:r w:rsidRPr="00E1139C">
        <w:rPr>
          <w:rFonts w:ascii="Aptos Narrow" w:hAnsi="Aptos Narrow" w:cs="Segoe UI"/>
          <w:bCs/>
          <w:color w:val="000000" w:themeColor="text1"/>
          <w:sz w:val="18"/>
          <w:szCs w:val="18"/>
          <w:lang w:eastAsia="en-GB"/>
        </w:rPr>
        <w:t xml:space="preserve"> — tarif de operare STMB retehnologizat (următorii 9 ani)</w:t>
      </w:r>
    </w:p>
    <w:p w14:paraId="500BCCD0" w14:textId="77777777" w:rsidR="00E1139C" w:rsidRPr="00E1139C" w:rsidRDefault="00E1139C" w:rsidP="00E1139C">
      <w:pPr>
        <w:numPr>
          <w:ilvl w:val="0"/>
          <w:numId w:val="519"/>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Tdepozitare[1]</w:t>
      </w:r>
      <w:r w:rsidRPr="00E1139C">
        <w:rPr>
          <w:rFonts w:ascii="Aptos Narrow" w:hAnsi="Aptos Narrow" w:cs="Segoe UI"/>
          <w:bCs/>
          <w:color w:val="000000" w:themeColor="text1"/>
          <w:sz w:val="18"/>
          <w:szCs w:val="18"/>
          <w:lang w:eastAsia="en-GB"/>
        </w:rPr>
        <w:t xml:space="preserve"> — tarif de depozitare în Celula 1 DDN (primele 18 luni)</w:t>
      </w:r>
    </w:p>
    <w:p w14:paraId="6FBD2A8A" w14:textId="77777777" w:rsidR="00E1139C" w:rsidRPr="00E1139C" w:rsidRDefault="00E1139C" w:rsidP="00E1139C">
      <w:pPr>
        <w:numPr>
          <w:ilvl w:val="0"/>
          <w:numId w:val="519"/>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Tdepozitare[2]</w:t>
      </w:r>
      <w:r w:rsidRPr="00E1139C">
        <w:rPr>
          <w:rFonts w:ascii="Aptos Narrow" w:hAnsi="Aptos Narrow" w:cs="Segoe UI"/>
          <w:bCs/>
          <w:color w:val="000000" w:themeColor="text1"/>
          <w:sz w:val="18"/>
          <w:szCs w:val="18"/>
          <w:lang w:eastAsia="en-GB"/>
        </w:rPr>
        <w:t xml:space="preserve"> — tarif de depozitare în Celula 2 DDN (următorii 8 ani)</w:t>
      </w:r>
    </w:p>
    <w:p w14:paraId="4715EE50"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Tarifele cresc anual prin aplicarea inflației prognozate, conform metodologiei ANRSC (Ordin 640/2022).</w:t>
      </w:r>
    </w:p>
    <w:p w14:paraId="2F644868"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1.3. Cantitățile programate</w:t>
      </w:r>
    </w:p>
    <w:p w14:paraId="353A935A"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Cantitățile utilizate în calcul sunt cele estimate a fi tratate/depuse anual:</w:t>
      </w:r>
    </w:p>
    <w:tbl>
      <w:tblPr>
        <w:tblStyle w:val="TabelgrilLuminos"/>
        <w:tblW w:w="0" w:type="auto"/>
        <w:tblLook w:val="04A0" w:firstRow="1" w:lastRow="0" w:firstColumn="1" w:lastColumn="0" w:noHBand="0" w:noVBand="1"/>
      </w:tblPr>
      <w:tblGrid>
        <w:gridCol w:w="929"/>
        <w:gridCol w:w="2584"/>
      </w:tblGrid>
      <w:tr w:rsidR="00E1139C" w:rsidRPr="00E1139C" w14:paraId="56D58E26" w14:textId="77777777" w:rsidTr="00E1139C">
        <w:tc>
          <w:tcPr>
            <w:tcW w:w="0" w:type="auto"/>
            <w:hideMark/>
          </w:tcPr>
          <w:p w14:paraId="2333A7CF"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Activitate</w:t>
            </w:r>
          </w:p>
        </w:tc>
        <w:tc>
          <w:tcPr>
            <w:tcW w:w="0" w:type="auto"/>
            <w:hideMark/>
          </w:tcPr>
          <w:p w14:paraId="0FB967F3"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Cantitate anuală medie</w:t>
            </w:r>
          </w:p>
        </w:tc>
      </w:tr>
      <w:tr w:rsidR="00E1139C" w:rsidRPr="00E1139C" w14:paraId="0BB93DF9" w14:textId="77777777" w:rsidTr="00E1139C">
        <w:tc>
          <w:tcPr>
            <w:tcW w:w="0" w:type="auto"/>
            <w:hideMark/>
          </w:tcPr>
          <w:p w14:paraId="59BB1C79"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STMB</w:t>
            </w:r>
          </w:p>
        </w:tc>
        <w:tc>
          <w:tcPr>
            <w:tcW w:w="0" w:type="auto"/>
            <w:hideMark/>
          </w:tcPr>
          <w:p w14:paraId="7A403189"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114.000 t/an (cumul 1.140.000 t)</w:t>
            </w:r>
          </w:p>
        </w:tc>
      </w:tr>
      <w:tr w:rsidR="00E1139C" w:rsidRPr="00E1139C" w14:paraId="1BE53E37" w14:textId="77777777" w:rsidTr="00E1139C">
        <w:tc>
          <w:tcPr>
            <w:tcW w:w="0" w:type="auto"/>
            <w:hideMark/>
          </w:tcPr>
          <w:p w14:paraId="5C8B2DD5"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DDN</w:t>
            </w:r>
          </w:p>
        </w:tc>
        <w:tc>
          <w:tcPr>
            <w:tcW w:w="0" w:type="auto"/>
            <w:hideMark/>
          </w:tcPr>
          <w:p w14:paraId="626A1CF1"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109.250 t/an (cumul 1.092.500 t)</w:t>
            </w:r>
          </w:p>
        </w:tc>
      </w:tr>
    </w:tbl>
    <w:p w14:paraId="449096B4"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Aceste valori sunt corelate cu fluxurile reale de deșeuri municipale la nivelul județului și cu capacitățile tehnice ale instalațiilor.</w:t>
      </w:r>
    </w:p>
    <w:p w14:paraId="79F23F3E" w14:textId="449BBED4"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p>
    <w:p w14:paraId="5D713524"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2. Etapa II – Calculul fluxurilor financiare (Cashflow)</w:t>
      </w:r>
    </w:p>
    <w:p w14:paraId="5B109D96"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 xml:space="preserve">În această etapă s-au determinat </w:t>
      </w:r>
      <w:r w:rsidRPr="00E1139C">
        <w:rPr>
          <w:rFonts w:ascii="Aptos Narrow" w:hAnsi="Aptos Narrow" w:cs="Segoe UI"/>
          <w:b/>
          <w:bCs/>
          <w:color w:val="000000" w:themeColor="text1"/>
          <w:sz w:val="18"/>
          <w:szCs w:val="18"/>
          <w:lang w:eastAsia="en-GB"/>
        </w:rPr>
        <w:t>veniturile operatorului</w:t>
      </w:r>
      <w:r w:rsidRPr="00E1139C">
        <w:rPr>
          <w:rFonts w:ascii="Aptos Narrow" w:hAnsi="Aptos Narrow" w:cs="Segoe UI"/>
          <w:bCs/>
          <w:color w:val="000000" w:themeColor="text1"/>
          <w:sz w:val="18"/>
          <w:szCs w:val="18"/>
          <w:lang w:eastAsia="en-GB"/>
        </w:rPr>
        <w:t xml:space="preserve">, respectiv </w:t>
      </w:r>
      <w:r w:rsidRPr="00E1139C">
        <w:rPr>
          <w:rFonts w:ascii="Aptos Narrow" w:hAnsi="Aptos Narrow" w:cs="Segoe UI"/>
          <w:b/>
          <w:bCs/>
          <w:color w:val="000000" w:themeColor="text1"/>
          <w:sz w:val="18"/>
          <w:szCs w:val="18"/>
          <w:lang w:eastAsia="en-GB"/>
        </w:rPr>
        <w:t>cheltuielile totale</w:t>
      </w:r>
      <w:r w:rsidRPr="00E1139C">
        <w:rPr>
          <w:rFonts w:ascii="Aptos Narrow" w:hAnsi="Aptos Narrow" w:cs="Segoe UI"/>
          <w:bCs/>
          <w:color w:val="000000" w:themeColor="text1"/>
          <w:sz w:val="18"/>
          <w:szCs w:val="18"/>
          <w:lang w:eastAsia="en-GB"/>
        </w:rPr>
        <w:t>, pentru fiecare interval de 12 luni (L7-L12, L13-L24, ..., L108-L120).</w:t>
      </w:r>
    </w:p>
    <w:p w14:paraId="277A78D5"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Formula aplicată:</w:t>
      </w:r>
    </w:p>
    <w:p w14:paraId="207A4817"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2.1. Venituri din tarife</w:t>
      </w:r>
    </w:p>
    <w:p w14:paraId="0E2C637D"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Pentru fiecare perioadă și fiecare activitate:</w:t>
      </w:r>
    </w:p>
    <w:p w14:paraId="647C7483" w14:textId="25F49D9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m:oMathPara>
        <m:oMathParaPr>
          <m:jc m:val="left"/>
        </m:oMathParaPr>
        <m:oMath>
          <m:r>
            <m:rPr>
              <m:nor/>
            </m:rPr>
            <w:rPr>
              <w:rFonts w:ascii="Aptos Narrow" w:hAnsi="Aptos Narrow" w:cs="Segoe UI"/>
              <w:bCs/>
              <w:color w:val="000000" w:themeColor="text1"/>
              <w:sz w:val="18"/>
              <w:szCs w:val="18"/>
              <w:lang w:eastAsia="en-GB"/>
            </w:rPr>
            <m:t>VENITURI</m:t>
          </m:r>
          <m:r>
            <w:rPr>
              <w:rFonts w:ascii="Cambria Math" w:hAnsi="Cambria Math" w:cs="Segoe UI"/>
              <w:color w:val="000000" w:themeColor="text1"/>
              <w:sz w:val="18"/>
              <w:szCs w:val="18"/>
              <w:lang w:eastAsia="en-GB"/>
            </w:rPr>
            <m:t>=</m:t>
          </m:r>
          <m:r>
            <m:rPr>
              <m:nor/>
            </m:rPr>
            <w:rPr>
              <w:rFonts w:ascii="Aptos Narrow" w:hAnsi="Aptos Narrow" w:cs="Segoe UI"/>
              <w:bCs/>
              <w:color w:val="000000" w:themeColor="text1"/>
              <w:sz w:val="18"/>
              <w:szCs w:val="18"/>
              <w:lang w:eastAsia="en-GB"/>
            </w:rPr>
            <m:t>Tarif aplicabil (lei/t)</m:t>
          </m:r>
          <m:r>
            <w:rPr>
              <w:rFonts w:ascii="Cambria Math" w:hAnsi="Cambria Math" w:cs="Segoe UI"/>
              <w:color w:val="000000" w:themeColor="text1"/>
              <w:sz w:val="18"/>
              <w:szCs w:val="18"/>
              <w:lang w:eastAsia="en-GB"/>
            </w:rPr>
            <m:t>×</m:t>
          </m:r>
          <m:r>
            <m:rPr>
              <m:nor/>
            </m:rPr>
            <w:rPr>
              <w:rFonts w:ascii="Aptos Narrow" w:hAnsi="Aptos Narrow" w:cs="Segoe UI"/>
              <w:bCs/>
              <w:color w:val="000000" w:themeColor="text1"/>
              <w:sz w:val="18"/>
              <w:szCs w:val="18"/>
              <w:lang w:eastAsia="en-GB"/>
            </w:rPr>
            <m:t>Cantitatea (t)</m:t>
          </m:r>
          <m:r>
            <m:rPr>
              <m:sty m:val="p"/>
            </m:rPr>
            <w:rPr>
              <w:rFonts w:ascii="Aptos Narrow" w:hAnsi="Aptos Narrow" w:cs="Segoe UI"/>
              <w:color w:val="000000" w:themeColor="text1"/>
              <w:sz w:val="18"/>
              <w:szCs w:val="18"/>
              <w:lang w:eastAsia="en-GB"/>
            </w:rPr>
            <w:br/>
          </m:r>
        </m:oMath>
      </m:oMathPara>
      <w:r w:rsidRPr="00E1139C">
        <w:rPr>
          <w:rFonts w:ascii="Aptos Narrow" w:hAnsi="Aptos Narrow" w:cs="Segoe UI"/>
          <w:bCs/>
          <w:color w:val="000000" w:themeColor="text1"/>
          <w:sz w:val="18"/>
          <w:szCs w:val="18"/>
          <w:lang w:eastAsia="en-GB"/>
        </w:rPr>
        <w:t>S-au obținut:</w:t>
      </w:r>
    </w:p>
    <w:p w14:paraId="158EB35D" w14:textId="77777777" w:rsidR="00E1139C" w:rsidRPr="00E1139C" w:rsidRDefault="00E1139C" w:rsidP="00E1139C">
      <w:pPr>
        <w:numPr>
          <w:ilvl w:val="0"/>
          <w:numId w:val="520"/>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STMB — Total venituri</w:t>
      </w:r>
      <w:r w:rsidRPr="00E1139C">
        <w:rPr>
          <w:rFonts w:ascii="Aptos Narrow" w:hAnsi="Aptos Narrow" w:cs="Segoe UI"/>
          <w:bCs/>
          <w:color w:val="000000" w:themeColor="text1"/>
          <w:sz w:val="18"/>
          <w:szCs w:val="18"/>
          <w:lang w:eastAsia="en-GB"/>
        </w:rPr>
        <w:t>: 186.087.539 lei</w:t>
      </w:r>
    </w:p>
    <w:p w14:paraId="1E83AE3C" w14:textId="77777777" w:rsidR="00E1139C" w:rsidRPr="00E1139C" w:rsidRDefault="00E1139C" w:rsidP="00E1139C">
      <w:pPr>
        <w:numPr>
          <w:ilvl w:val="0"/>
          <w:numId w:val="520"/>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DDN — Total venituri</w:t>
      </w:r>
      <w:r w:rsidRPr="00E1139C">
        <w:rPr>
          <w:rFonts w:ascii="Aptos Narrow" w:hAnsi="Aptos Narrow" w:cs="Segoe UI"/>
          <w:bCs/>
          <w:color w:val="000000" w:themeColor="text1"/>
          <w:sz w:val="18"/>
          <w:szCs w:val="18"/>
          <w:lang w:eastAsia="en-GB"/>
        </w:rPr>
        <w:t>: 284.157.487 lei</w:t>
      </w:r>
    </w:p>
    <w:p w14:paraId="3CBFF728" w14:textId="77777777" w:rsidR="00E1139C" w:rsidRPr="00E1139C" w:rsidRDefault="00E1139C" w:rsidP="00E1139C">
      <w:pPr>
        <w:numPr>
          <w:ilvl w:val="0"/>
          <w:numId w:val="520"/>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Total venituri concesiune</w:t>
      </w:r>
      <w:r w:rsidRPr="00E1139C">
        <w:rPr>
          <w:rFonts w:ascii="Aptos Narrow" w:hAnsi="Aptos Narrow" w:cs="Segoe UI"/>
          <w:bCs/>
          <w:color w:val="000000" w:themeColor="text1"/>
          <w:sz w:val="18"/>
          <w:szCs w:val="18"/>
          <w:lang w:eastAsia="en-GB"/>
        </w:rPr>
        <w:t xml:space="preserve">: </w:t>
      </w:r>
      <w:r w:rsidRPr="00E1139C">
        <w:rPr>
          <w:rFonts w:ascii="Aptos Narrow" w:hAnsi="Aptos Narrow" w:cs="Segoe UI"/>
          <w:b/>
          <w:bCs/>
          <w:color w:val="000000" w:themeColor="text1"/>
          <w:sz w:val="18"/>
          <w:szCs w:val="18"/>
          <w:lang w:eastAsia="en-GB"/>
        </w:rPr>
        <w:t>470.245.026 lei</w:t>
      </w:r>
    </w:p>
    <w:p w14:paraId="2B799EB0"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2.2. Cheltuieli totale</w:t>
      </w:r>
    </w:p>
    <w:p w14:paraId="73C981A7"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Cheltuielile anuale includ:</w:t>
      </w:r>
    </w:p>
    <w:p w14:paraId="147FDAF5" w14:textId="77777777" w:rsidR="00E1139C" w:rsidRPr="00E1139C" w:rsidRDefault="00E1139C" w:rsidP="00E1139C">
      <w:pPr>
        <w:numPr>
          <w:ilvl w:val="0"/>
          <w:numId w:val="521"/>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cheltuieli de exploatare,</w:t>
      </w:r>
    </w:p>
    <w:p w14:paraId="07FFA314" w14:textId="77777777" w:rsidR="00E1139C" w:rsidRPr="00E1139C" w:rsidRDefault="00E1139C" w:rsidP="00E1139C">
      <w:pPr>
        <w:numPr>
          <w:ilvl w:val="0"/>
          <w:numId w:val="521"/>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amortizări,</w:t>
      </w:r>
    </w:p>
    <w:p w14:paraId="751FE0F9" w14:textId="77777777" w:rsidR="00E1139C" w:rsidRPr="00E1139C" w:rsidRDefault="00E1139C" w:rsidP="00E1139C">
      <w:pPr>
        <w:numPr>
          <w:ilvl w:val="0"/>
          <w:numId w:val="521"/>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cheltuieli financiare (dobândă, comisioane),</w:t>
      </w:r>
    </w:p>
    <w:p w14:paraId="63069ED3" w14:textId="77777777" w:rsidR="00E1139C" w:rsidRPr="00E1139C" w:rsidRDefault="00E1139C" w:rsidP="00E1139C">
      <w:pPr>
        <w:numPr>
          <w:ilvl w:val="0"/>
          <w:numId w:val="521"/>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costuri cu salariile,</w:t>
      </w:r>
    </w:p>
    <w:p w14:paraId="1007F3ED" w14:textId="77777777" w:rsidR="00E1139C" w:rsidRDefault="00E1139C" w:rsidP="00E1139C">
      <w:pPr>
        <w:numPr>
          <w:ilvl w:val="0"/>
          <w:numId w:val="521"/>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costuri cu valorificarea energetică,</w:t>
      </w:r>
    </w:p>
    <w:p w14:paraId="1C257476" w14:textId="77777777" w:rsidR="00E1139C" w:rsidRPr="00E1139C" w:rsidRDefault="00E1139C" w:rsidP="00E1139C">
      <w:pPr>
        <w:numPr>
          <w:ilvl w:val="0"/>
          <w:numId w:val="521"/>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costuri de conformare la indicatorii de performanță.</w:t>
      </w:r>
    </w:p>
    <w:p w14:paraId="63F19088"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Total cheltuieli:</w:t>
      </w:r>
    </w:p>
    <w:p w14:paraId="45429E0D" w14:textId="77777777" w:rsidR="00E1139C" w:rsidRPr="00E1139C" w:rsidRDefault="00E1139C" w:rsidP="00E1139C">
      <w:pPr>
        <w:numPr>
          <w:ilvl w:val="0"/>
          <w:numId w:val="522"/>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STMB — 173.903.813 lei</w:t>
      </w:r>
    </w:p>
    <w:p w14:paraId="27B64119" w14:textId="77777777" w:rsidR="00E1139C" w:rsidRPr="00E1139C" w:rsidRDefault="00E1139C" w:rsidP="00E1139C">
      <w:pPr>
        <w:numPr>
          <w:ilvl w:val="0"/>
          <w:numId w:val="522"/>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DDN — 264.330.634 lei</w:t>
      </w:r>
    </w:p>
    <w:p w14:paraId="15EC36E6" w14:textId="77777777" w:rsidR="00E1139C" w:rsidRPr="00E1139C" w:rsidRDefault="00E1139C" w:rsidP="00E1139C">
      <w:pPr>
        <w:numPr>
          <w:ilvl w:val="0"/>
          <w:numId w:val="522"/>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TOTAL cheltuieli — 438.234.447 lei</w:t>
      </w:r>
    </w:p>
    <w:p w14:paraId="2202CEBA"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2.3. Profitul operatorului</w:t>
      </w:r>
    </w:p>
    <w:p w14:paraId="60C17FBF"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Conform modelului economic utilizat în fundamentare:</w:t>
      </w:r>
    </w:p>
    <w:p w14:paraId="3989382B" w14:textId="49B3AB1D"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m:oMathPara>
        <m:oMathParaPr>
          <m:jc m:val="left"/>
        </m:oMathParaPr>
        <m:oMath>
          <m:r>
            <m:rPr>
              <m:nor/>
            </m:rPr>
            <w:rPr>
              <w:rFonts w:ascii="Aptos Narrow" w:hAnsi="Aptos Narrow" w:cs="Segoe UI"/>
              <w:bCs/>
              <w:color w:val="000000" w:themeColor="text1"/>
              <w:sz w:val="18"/>
              <w:szCs w:val="18"/>
              <w:lang w:eastAsia="en-GB"/>
            </w:rPr>
            <m:t>Profit anual</m:t>
          </m:r>
          <m:r>
            <w:rPr>
              <w:rFonts w:ascii="Cambria Math" w:hAnsi="Cambria Math" w:cs="Segoe UI"/>
              <w:color w:val="000000" w:themeColor="text1"/>
              <w:sz w:val="18"/>
              <w:szCs w:val="18"/>
              <w:lang w:eastAsia="en-GB"/>
            </w:rPr>
            <m:t>=</m:t>
          </m:r>
          <m:r>
            <m:rPr>
              <m:nor/>
            </m:rPr>
            <w:rPr>
              <w:rFonts w:ascii="Aptos Narrow" w:hAnsi="Aptos Narrow" w:cs="Segoe UI"/>
              <w:bCs/>
              <w:color w:val="000000" w:themeColor="text1"/>
              <w:sz w:val="18"/>
              <w:szCs w:val="18"/>
              <w:lang w:eastAsia="en-GB"/>
            </w:rPr>
            <m:t>Venituri</m:t>
          </m:r>
          <m:r>
            <w:rPr>
              <w:rFonts w:ascii="Cambria Math" w:hAnsi="Cambria Math" w:cs="Segoe UI"/>
              <w:color w:val="000000" w:themeColor="text1"/>
              <w:sz w:val="18"/>
              <w:szCs w:val="18"/>
              <w:lang w:eastAsia="en-GB"/>
            </w:rPr>
            <m:t>-</m:t>
          </m:r>
          <m:r>
            <m:rPr>
              <m:nor/>
            </m:rPr>
            <w:rPr>
              <w:rFonts w:ascii="Aptos Narrow" w:hAnsi="Aptos Narrow" w:cs="Segoe UI"/>
              <w:bCs/>
              <w:color w:val="000000" w:themeColor="text1"/>
              <w:sz w:val="18"/>
              <w:szCs w:val="18"/>
              <w:lang w:eastAsia="en-GB"/>
            </w:rPr>
            <m:t>Cheltuieli</m:t>
          </m:r>
          <m:r>
            <m:rPr>
              <m:sty m:val="p"/>
            </m:rPr>
            <w:rPr>
              <w:rFonts w:ascii="Aptos Narrow" w:hAnsi="Aptos Narrow" w:cs="Segoe UI"/>
              <w:color w:val="000000" w:themeColor="text1"/>
              <w:sz w:val="18"/>
              <w:szCs w:val="18"/>
              <w:lang w:eastAsia="en-GB"/>
            </w:rPr>
            <w:br/>
          </m:r>
        </m:oMath>
      </m:oMathPara>
      <w:r w:rsidRPr="00E1139C">
        <w:rPr>
          <w:rFonts w:ascii="Aptos Narrow" w:hAnsi="Aptos Narrow" w:cs="Segoe UI"/>
          <w:bCs/>
          <w:color w:val="000000" w:themeColor="text1"/>
          <w:sz w:val="18"/>
          <w:szCs w:val="18"/>
          <w:lang w:eastAsia="en-GB"/>
        </w:rPr>
        <w:t>Profit total pe 10 ani:</w:t>
      </w:r>
    </w:p>
    <w:p w14:paraId="603C9645" w14:textId="77777777" w:rsidR="00E1139C" w:rsidRPr="00E1139C" w:rsidRDefault="00E1139C" w:rsidP="00E1139C">
      <w:pPr>
        <w:numPr>
          <w:ilvl w:val="0"/>
          <w:numId w:val="523"/>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32.010.579 lei</w:t>
      </w:r>
    </w:p>
    <w:p w14:paraId="0F5DCE4E"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Profitul este rezonabil și în linie cu legislația din domeniul concesiunilor (art. 5 lit. i) – profit rezonabil).</w:t>
      </w:r>
    </w:p>
    <w:p w14:paraId="1CC035C5" w14:textId="0CB844B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p>
    <w:p w14:paraId="14DB7939"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3. Etapa III – Determinarea valorii estimate a concesiunii (Output)</w:t>
      </w:r>
    </w:p>
    <w:p w14:paraId="42C62B17"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Conform art. 11 alin. (1) din Legea nr. 100/2016:</w:t>
      </w:r>
    </w:p>
    <w:p w14:paraId="476FF1B7"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„Valoarea estimată a unei concesiuni reprezintă cifra totală de afaceri generată pe durata contractului de către operator, fără TVA.”</w:t>
      </w:r>
    </w:p>
    <w:p w14:paraId="2C98C396"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Prin urmare:</w:t>
      </w:r>
    </w:p>
    <w:p w14:paraId="7B941D9E"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Valoarea concesiunii = Total venituri din tarife</w:t>
      </w:r>
    </w:p>
    <w:p w14:paraId="6A3DA1B2" w14:textId="2871A896" w:rsidR="00E1139C" w:rsidRPr="00E1139C" w:rsidRDefault="00EE23DE" w:rsidP="00E1139C">
      <w:pPr>
        <w:spacing w:before="40" w:after="60" w:line="276" w:lineRule="auto"/>
        <w:contextualSpacing/>
        <w:rPr>
          <w:rFonts w:ascii="Aptos Narrow" w:hAnsi="Aptos Narrow" w:cs="Segoe UI"/>
          <w:bCs/>
          <w:color w:val="000000" w:themeColor="text1"/>
          <w:sz w:val="18"/>
          <w:szCs w:val="18"/>
          <w:lang w:eastAsia="en-GB"/>
        </w:rPr>
      </w:pPr>
      <w:r w:rsidRPr="00EE23DE">
        <w:rPr>
          <w:rFonts w:ascii="Aptos Narrow" w:hAnsi="Aptos Narrow" w:cs="Segoe UI"/>
          <w:bCs/>
          <w:color w:val="000000" w:themeColor="text1"/>
          <w:sz w:val="18"/>
          <w:szCs w:val="18"/>
          <w:lang w:eastAsia="en-GB"/>
        </w:rPr>
        <w:drawing>
          <wp:inline distT="0" distB="0" distL="0" distR="0" wp14:anchorId="624322D5" wp14:editId="12F6FDC2">
            <wp:extent cx="3261815" cy="198201"/>
            <wp:effectExtent l="0" t="0" r="0" b="0"/>
            <wp:docPr id="750800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00257" name=""/>
                    <pic:cNvPicPr/>
                  </pic:nvPicPr>
                  <pic:blipFill>
                    <a:blip r:embed="rId12"/>
                    <a:stretch>
                      <a:fillRect/>
                    </a:stretch>
                  </pic:blipFill>
                  <pic:spPr>
                    <a:xfrm>
                      <a:off x="0" y="0"/>
                      <a:ext cx="3409940" cy="207202"/>
                    </a:xfrm>
                    <a:prstGeom prst="rect">
                      <a:avLst/>
                    </a:prstGeom>
                  </pic:spPr>
                </pic:pic>
              </a:graphicData>
            </a:graphic>
          </wp:inline>
        </w:drawing>
      </w:r>
      <w:r w:rsidR="00E1139C" w:rsidRPr="00E1139C">
        <w:rPr>
          <w:rFonts w:ascii="Aptos Narrow" w:hAnsi="Aptos Narrow" w:cs="Segoe UI"/>
          <w:bCs/>
          <w:color w:val="000000" w:themeColor="text1"/>
          <w:sz w:val="18"/>
          <w:szCs w:val="18"/>
          <w:lang w:eastAsia="en-GB"/>
        </w:rPr>
        <w:br/>
        <w:t>Această valoare:</w:t>
      </w:r>
    </w:p>
    <w:p w14:paraId="59710719" w14:textId="77777777" w:rsidR="00E1139C" w:rsidRPr="00E1139C" w:rsidRDefault="00E1139C" w:rsidP="00E1139C">
      <w:pPr>
        <w:numPr>
          <w:ilvl w:val="0"/>
          <w:numId w:val="524"/>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include integral veniturile obținute din tratare și depozitare</w:t>
      </w:r>
      <w:r w:rsidRPr="00E1139C">
        <w:rPr>
          <w:rFonts w:ascii="Aptos Narrow" w:hAnsi="Aptos Narrow" w:cs="Segoe UI"/>
          <w:bCs/>
          <w:color w:val="000000" w:themeColor="text1"/>
          <w:sz w:val="18"/>
          <w:szCs w:val="18"/>
          <w:lang w:eastAsia="en-GB"/>
        </w:rPr>
        <w:t>,</w:t>
      </w:r>
    </w:p>
    <w:p w14:paraId="602A3753" w14:textId="77777777" w:rsidR="00E1139C" w:rsidRPr="00E1139C" w:rsidRDefault="00E1139C" w:rsidP="00E1139C">
      <w:pPr>
        <w:numPr>
          <w:ilvl w:val="0"/>
          <w:numId w:val="524"/>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exclude TVA</w:t>
      </w:r>
      <w:r w:rsidRPr="00E1139C">
        <w:rPr>
          <w:rFonts w:ascii="Aptos Narrow" w:hAnsi="Aptos Narrow" w:cs="Segoe UI"/>
          <w:bCs/>
          <w:color w:val="000000" w:themeColor="text1"/>
          <w:sz w:val="18"/>
          <w:szCs w:val="18"/>
          <w:lang w:eastAsia="en-GB"/>
        </w:rPr>
        <w:t>, conform legii,</w:t>
      </w:r>
    </w:p>
    <w:p w14:paraId="4E9964E9" w14:textId="77777777" w:rsidR="00E1139C" w:rsidRPr="00E1139C" w:rsidRDefault="00E1139C" w:rsidP="00E1139C">
      <w:pPr>
        <w:numPr>
          <w:ilvl w:val="0"/>
          <w:numId w:val="524"/>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nu include alte venituri suplimentare</w:t>
      </w:r>
      <w:r w:rsidRPr="00E1139C">
        <w:rPr>
          <w:rFonts w:ascii="Aptos Narrow" w:hAnsi="Aptos Narrow" w:cs="Segoe UI"/>
          <w:bCs/>
          <w:color w:val="000000" w:themeColor="text1"/>
          <w:sz w:val="18"/>
          <w:szCs w:val="18"/>
          <w:lang w:eastAsia="en-GB"/>
        </w:rPr>
        <w:t>, deoarece nu sunt prevăzute în modelul operațional,</w:t>
      </w:r>
    </w:p>
    <w:p w14:paraId="6DC11EDA" w14:textId="77777777" w:rsidR="00E1139C" w:rsidRPr="00E1139C" w:rsidRDefault="00E1139C" w:rsidP="00E1139C">
      <w:pPr>
        <w:numPr>
          <w:ilvl w:val="0"/>
          <w:numId w:val="524"/>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
          <w:bCs/>
          <w:color w:val="000000" w:themeColor="text1"/>
          <w:sz w:val="18"/>
          <w:szCs w:val="18"/>
          <w:lang w:eastAsia="en-GB"/>
        </w:rPr>
        <w:t>reflectă strict tarifele aprobate și cantitățile programate</w:t>
      </w:r>
      <w:r w:rsidRPr="00E1139C">
        <w:rPr>
          <w:rFonts w:ascii="Aptos Narrow" w:hAnsi="Aptos Narrow" w:cs="Segoe UI"/>
          <w:bCs/>
          <w:color w:val="000000" w:themeColor="text1"/>
          <w:sz w:val="18"/>
          <w:szCs w:val="18"/>
          <w:lang w:eastAsia="en-GB"/>
        </w:rPr>
        <w:t>, respectând normele ANRSC.</w:t>
      </w:r>
    </w:p>
    <w:p w14:paraId="24C973BA" w14:textId="2B5D434F"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p>
    <w:p w14:paraId="5F697B03"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4. Justificarea metodologiei</w:t>
      </w:r>
    </w:p>
    <w:p w14:paraId="6CA11720" w14:textId="77777777" w:rsidR="00E1139C" w:rsidRPr="00E1139C" w:rsidRDefault="00E1139C" w:rsidP="00E1139C">
      <w:p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Metoda utilizată este conformă cu:</w:t>
      </w:r>
    </w:p>
    <w:p w14:paraId="7B011C2F"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A. Cerințele Legii nr. 100/2016</w:t>
      </w:r>
    </w:p>
    <w:p w14:paraId="74A33720" w14:textId="77777777" w:rsidR="00E1139C" w:rsidRPr="00E1139C" w:rsidRDefault="00E1139C" w:rsidP="00E1139C">
      <w:pPr>
        <w:numPr>
          <w:ilvl w:val="0"/>
          <w:numId w:val="525"/>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art. 11 — calculul valorii estimate,</w:t>
      </w:r>
    </w:p>
    <w:p w14:paraId="3486B0CD" w14:textId="77777777" w:rsidR="00E1139C" w:rsidRPr="00E1139C" w:rsidRDefault="00E1139C" w:rsidP="00E1139C">
      <w:pPr>
        <w:numPr>
          <w:ilvl w:val="0"/>
          <w:numId w:val="525"/>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art. 15 — obligația de a considera veniturile totale pe durata contractului.</w:t>
      </w:r>
    </w:p>
    <w:p w14:paraId="2E396AC9"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B. Normele metodologice H.G. nr. 867/2016</w:t>
      </w:r>
    </w:p>
    <w:p w14:paraId="6BC27157" w14:textId="77777777" w:rsidR="00E1139C" w:rsidRPr="00E1139C" w:rsidRDefault="00E1139C" w:rsidP="00E1139C">
      <w:pPr>
        <w:numPr>
          <w:ilvl w:val="0"/>
          <w:numId w:val="526"/>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art. 4-7 — fundamentarea valorii estimative trebuie să reflecte veniturile probabile pe toată durata concesiunii,</w:t>
      </w:r>
    </w:p>
    <w:p w14:paraId="1D830C05" w14:textId="77777777" w:rsidR="00E1139C" w:rsidRPr="00E1139C" w:rsidRDefault="00E1139C" w:rsidP="00E1139C">
      <w:pPr>
        <w:numPr>
          <w:ilvl w:val="0"/>
          <w:numId w:val="526"/>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să fie transparentă, verificabilă și complet justificată.</w:t>
      </w:r>
    </w:p>
    <w:p w14:paraId="4770E792" w14:textId="77777777" w:rsidR="00E1139C" w:rsidRPr="00E1139C" w:rsidRDefault="00E1139C" w:rsidP="00E1139C">
      <w:pPr>
        <w:spacing w:before="40" w:after="60" w:line="276" w:lineRule="auto"/>
        <w:contextualSpacing/>
        <w:rPr>
          <w:rFonts w:ascii="Aptos Narrow" w:hAnsi="Aptos Narrow" w:cs="Segoe UI"/>
          <w:b/>
          <w:bCs/>
          <w:color w:val="000000" w:themeColor="text1"/>
          <w:sz w:val="18"/>
          <w:szCs w:val="18"/>
          <w:lang w:eastAsia="en-GB"/>
        </w:rPr>
      </w:pPr>
      <w:r w:rsidRPr="00E1139C">
        <w:rPr>
          <w:rFonts w:ascii="Aptos Narrow" w:hAnsi="Aptos Narrow" w:cs="Segoe UI"/>
          <w:b/>
          <w:bCs/>
          <w:color w:val="000000" w:themeColor="text1"/>
          <w:sz w:val="18"/>
          <w:szCs w:val="18"/>
          <w:lang w:eastAsia="en-GB"/>
        </w:rPr>
        <w:t>C. Recomandările ANAP</w:t>
      </w:r>
    </w:p>
    <w:p w14:paraId="51709804" w14:textId="77777777" w:rsidR="00E1139C" w:rsidRPr="00E1139C" w:rsidRDefault="00E1139C" w:rsidP="00E1139C">
      <w:pPr>
        <w:numPr>
          <w:ilvl w:val="0"/>
          <w:numId w:val="527"/>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valoarea estimată trebuie să derive dintr-o metodologie matematică verificabilă,</w:t>
      </w:r>
    </w:p>
    <w:p w14:paraId="6784B255" w14:textId="77777777" w:rsidR="00E1139C" w:rsidRPr="00E1139C" w:rsidRDefault="00E1139C" w:rsidP="00E1139C">
      <w:pPr>
        <w:numPr>
          <w:ilvl w:val="0"/>
          <w:numId w:val="527"/>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trebuie să aibă la bază date tehnico-economice obiective.</w:t>
      </w:r>
    </w:p>
    <w:p w14:paraId="31C894FD" w14:textId="77777777" w:rsidR="00E1139C" w:rsidRPr="00E1139C" w:rsidRDefault="00E1139C" w:rsidP="00E1139C">
      <w:pPr>
        <w:numPr>
          <w:ilvl w:val="0"/>
          <w:numId w:val="528"/>
        </w:numPr>
        <w:spacing w:before="40" w:after="60" w:line="276" w:lineRule="auto"/>
        <w:contextualSpacing/>
        <w:rPr>
          <w:rFonts w:ascii="Aptos Narrow" w:hAnsi="Aptos Narrow" w:cs="Segoe UI"/>
          <w:bCs/>
          <w:color w:val="000000" w:themeColor="text1"/>
          <w:sz w:val="18"/>
          <w:szCs w:val="18"/>
          <w:lang w:eastAsia="en-GB"/>
        </w:rPr>
      </w:pPr>
      <w:r w:rsidRPr="00E1139C">
        <w:rPr>
          <w:rFonts w:ascii="Aptos Narrow" w:hAnsi="Aptos Narrow" w:cs="Segoe UI"/>
          <w:bCs/>
          <w:color w:val="000000" w:themeColor="text1"/>
          <w:sz w:val="18"/>
          <w:szCs w:val="18"/>
          <w:lang w:eastAsia="en-GB"/>
        </w:rPr>
        <w:t>asigură o estimare realistă și suficient fundamentată pentru inițierea procedurii de atribuire.</w:t>
      </w:r>
    </w:p>
    <w:p w14:paraId="58EAD6A0" w14:textId="77777777" w:rsidR="008A585C" w:rsidRPr="00750143" w:rsidRDefault="008A585C" w:rsidP="00652D6C">
      <w:pPr>
        <w:spacing w:before="40" w:after="60" w:line="276" w:lineRule="auto"/>
        <w:contextualSpacing/>
        <w:rPr>
          <w:rFonts w:ascii="Aptos Narrow" w:hAnsi="Aptos Narrow" w:cs="Segoe UI"/>
          <w:bCs/>
          <w:color w:val="000000" w:themeColor="text1"/>
          <w:sz w:val="18"/>
          <w:szCs w:val="18"/>
          <w:lang w:eastAsia="en-GB"/>
        </w:rPr>
      </w:pPr>
    </w:p>
    <w:sectPr w:rsidR="008A585C" w:rsidRPr="00750143" w:rsidSect="00CC6EF4">
      <w:pgSz w:w="16838" w:h="11906" w:orient="landscape" w:code="9"/>
      <w:pgMar w:top="1310" w:right="432" w:bottom="1310" w:left="806" w:header="562"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38C6" w14:textId="77777777" w:rsidR="001453A2" w:rsidRDefault="001453A2" w:rsidP="008905C8">
      <w:pPr>
        <w:spacing w:line="240" w:lineRule="auto"/>
      </w:pPr>
      <w:r>
        <w:separator/>
      </w:r>
    </w:p>
  </w:endnote>
  <w:endnote w:type="continuationSeparator" w:id="0">
    <w:p w14:paraId="5DADA240" w14:textId="77777777" w:rsidR="001453A2" w:rsidRDefault="001453A2" w:rsidP="00890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cs="Calibri"/>
        <w:color w:val="002060"/>
        <w:sz w:val="18"/>
        <w:szCs w:val="18"/>
      </w:rPr>
      <w:id w:val="983743712"/>
      <w:docPartObj>
        <w:docPartGallery w:val="Page Numbers (Bottom of Page)"/>
        <w:docPartUnique/>
      </w:docPartObj>
    </w:sdtPr>
    <w:sdtContent>
      <w:sdt>
        <w:sdtPr>
          <w:rPr>
            <w:rFonts w:ascii="Aptos Narrow" w:hAnsi="Aptos Narrow" w:cs="Calibri"/>
            <w:color w:val="002060"/>
            <w:sz w:val="18"/>
            <w:szCs w:val="18"/>
          </w:rPr>
          <w:id w:val="1728636285"/>
          <w:docPartObj>
            <w:docPartGallery w:val="Page Numbers (Top of Page)"/>
            <w:docPartUnique/>
          </w:docPartObj>
        </w:sdtPr>
        <w:sdtContent>
          <w:p w14:paraId="42BF99FA" w14:textId="77777777" w:rsidR="00861B27" w:rsidRPr="00C15977" w:rsidRDefault="00861B27">
            <w:pPr>
              <w:pStyle w:val="Subsol"/>
              <w:jc w:val="center"/>
              <w:rPr>
                <w:rFonts w:ascii="Aptos Narrow" w:hAnsi="Aptos Narrow" w:cs="Calibri"/>
                <w:color w:val="002060"/>
                <w:sz w:val="18"/>
                <w:szCs w:val="18"/>
              </w:rPr>
            </w:pPr>
          </w:p>
          <w:p w14:paraId="780F20D2" w14:textId="625A7176" w:rsidR="00A81377" w:rsidRPr="00C15977" w:rsidRDefault="00A81377">
            <w:pPr>
              <w:pStyle w:val="Subsol"/>
              <w:jc w:val="center"/>
              <w:rPr>
                <w:rFonts w:ascii="Aptos Narrow" w:hAnsi="Aptos Narrow" w:cs="Calibri"/>
                <w:color w:val="002060"/>
                <w:sz w:val="18"/>
                <w:szCs w:val="18"/>
              </w:rPr>
            </w:pPr>
            <w:r w:rsidRPr="00C15977">
              <w:rPr>
                <w:rFonts w:ascii="Aptos Narrow" w:hAnsi="Aptos Narrow" w:cs="Segoe UI"/>
                <w:sz w:val="16"/>
                <w:szCs w:val="16"/>
              </w:rPr>
              <w:t xml:space="preserve">Pag. </w:t>
            </w:r>
            <w:r w:rsidRPr="00C15977">
              <w:rPr>
                <w:rFonts w:ascii="Aptos Narrow" w:hAnsi="Aptos Narrow" w:cs="Segoe UI"/>
                <w:b/>
                <w:bCs/>
                <w:sz w:val="16"/>
                <w:szCs w:val="16"/>
              </w:rPr>
              <w:fldChar w:fldCharType="begin"/>
            </w:r>
            <w:r w:rsidRPr="00C15977">
              <w:rPr>
                <w:rFonts w:ascii="Aptos Narrow" w:hAnsi="Aptos Narrow" w:cs="Segoe UI"/>
                <w:b/>
                <w:bCs/>
                <w:sz w:val="16"/>
                <w:szCs w:val="16"/>
              </w:rPr>
              <w:instrText xml:space="preserve"> PAGE </w:instrText>
            </w:r>
            <w:r w:rsidRPr="00C15977">
              <w:rPr>
                <w:rFonts w:ascii="Aptos Narrow" w:hAnsi="Aptos Narrow" w:cs="Segoe UI"/>
                <w:b/>
                <w:bCs/>
                <w:sz w:val="16"/>
                <w:szCs w:val="16"/>
              </w:rPr>
              <w:fldChar w:fldCharType="separate"/>
            </w:r>
            <w:r w:rsidRPr="00C15977">
              <w:rPr>
                <w:rFonts w:ascii="Aptos Narrow" w:hAnsi="Aptos Narrow" w:cs="Segoe UI"/>
                <w:b/>
                <w:bCs/>
                <w:sz w:val="16"/>
                <w:szCs w:val="16"/>
              </w:rPr>
              <w:t>2</w:t>
            </w:r>
            <w:r w:rsidRPr="00C15977">
              <w:rPr>
                <w:rFonts w:ascii="Aptos Narrow" w:hAnsi="Aptos Narrow" w:cs="Segoe UI"/>
                <w:b/>
                <w:bCs/>
                <w:sz w:val="16"/>
                <w:szCs w:val="16"/>
              </w:rPr>
              <w:fldChar w:fldCharType="end"/>
            </w:r>
            <w:r w:rsidRPr="00C15977">
              <w:rPr>
                <w:rFonts w:ascii="Aptos Narrow" w:hAnsi="Aptos Narrow" w:cs="Segoe UI"/>
                <w:sz w:val="16"/>
                <w:szCs w:val="16"/>
              </w:rPr>
              <w:t xml:space="preserve"> / </w:t>
            </w:r>
            <w:r w:rsidRPr="00C15977">
              <w:rPr>
                <w:rFonts w:ascii="Aptos Narrow" w:hAnsi="Aptos Narrow" w:cs="Segoe UI"/>
                <w:b/>
                <w:bCs/>
                <w:sz w:val="16"/>
                <w:szCs w:val="16"/>
              </w:rPr>
              <w:fldChar w:fldCharType="begin"/>
            </w:r>
            <w:r w:rsidRPr="00C15977">
              <w:rPr>
                <w:rFonts w:ascii="Aptos Narrow" w:hAnsi="Aptos Narrow" w:cs="Segoe UI"/>
                <w:b/>
                <w:bCs/>
                <w:sz w:val="16"/>
                <w:szCs w:val="16"/>
              </w:rPr>
              <w:instrText xml:space="preserve"> NUMPAGES  </w:instrText>
            </w:r>
            <w:r w:rsidRPr="00C15977">
              <w:rPr>
                <w:rFonts w:ascii="Aptos Narrow" w:hAnsi="Aptos Narrow" w:cs="Segoe UI"/>
                <w:b/>
                <w:bCs/>
                <w:sz w:val="16"/>
                <w:szCs w:val="16"/>
              </w:rPr>
              <w:fldChar w:fldCharType="separate"/>
            </w:r>
            <w:r w:rsidRPr="00C15977">
              <w:rPr>
                <w:rFonts w:ascii="Aptos Narrow" w:hAnsi="Aptos Narrow" w:cs="Segoe UI"/>
                <w:b/>
                <w:bCs/>
                <w:sz w:val="16"/>
                <w:szCs w:val="16"/>
              </w:rPr>
              <w:t>2</w:t>
            </w:r>
            <w:r w:rsidRPr="00C15977">
              <w:rPr>
                <w:rFonts w:ascii="Aptos Narrow" w:hAnsi="Aptos Narrow" w:cs="Segoe UI"/>
                <w:b/>
                <w:bCs/>
                <w:sz w:val="16"/>
                <w:szCs w:val="16"/>
              </w:rPr>
              <w:fldChar w:fldCharType="end"/>
            </w:r>
          </w:p>
        </w:sdtContent>
      </w:sdt>
    </w:sdtContent>
  </w:sdt>
  <w:p w14:paraId="35A4C302" w14:textId="77777777" w:rsidR="008905C8" w:rsidRDefault="008905C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2E62" w14:textId="77777777" w:rsidR="001453A2" w:rsidRDefault="001453A2" w:rsidP="008905C8">
      <w:pPr>
        <w:spacing w:line="240" w:lineRule="auto"/>
      </w:pPr>
      <w:r>
        <w:separator/>
      </w:r>
    </w:p>
  </w:footnote>
  <w:footnote w:type="continuationSeparator" w:id="0">
    <w:p w14:paraId="70A1A8E5" w14:textId="77777777" w:rsidR="001453A2" w:rsidRDefault="001453A2" w:rsidP="00890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8828" w14:textId="70F2B038" w:rsidR="0064608A" w:rsidRDefault="0064608A">
    <w:pPr>
      <w:pStyle w:val="Antet"/>
    </w:pPr>
  </w:p>
  <w:p w14:paraId="02A854AA" w14:textId="77777777" w:rsidR="0018533C" w:rsidRDefault="0018533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57E"/>
    <w:multiLevelType w:val="hybridMultilevel"/>
    <w:tmpl w:val="00000A87"/>
    <w:lvl w:ilvl="0" w:tplc="00005478">
      <w:start w:val="1"/>
      <w:numFmt w:val="bullet"/>
      <w:lvlText w:val="1"/>
      <w:lvlJc w:val="left"/>
      <w:pPr>
        <w:tabs>
          <w:tab w:val="num" w:pos="720"/>
        </w:tabs>
        <w:ind w:left="720" w:hanging="360"/>
      </w:pPr>
    </w:lvl>
    <w:lvl w:ilvl="1" w:tplc="00006D7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F7DB1"/>
    <w:multiLevelType w:val="multilevel"/>
    <w:tmpl w:val="738E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E3157"/>
    <w:multiLevelType w:val="multilevel"/>
    <w:tmpl w:val="4C66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351585"/>
    <w:multiLevelType w:val="multilevel"/>
    <w:tmpl w:val="6D98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87FA6"/>
    <w:multiLevelType w:val="multilevel"/>
    <w:tmpl w:val="D358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55F77"/>
    <w:multiLevelType w:val="multilevel"/>
    <w:tmpl w:val="3F225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553D79"/>
    <w:multiLevelType w:val="multilevel"/>
    <w:tmpl w:val="2EF2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9A210E"/>
    <w:multiLevelType w:val="multilevel"/>
    <w:tmpl w:val="A160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9F5D65"/>
    <w:multiLevelType w:val="multilevel"/>
    <w:tmpl w:val="4626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023667"/>
    <w:multiLevelType w:val="multilevel"/>
    <w:tmpl w:val="AC6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6632B8"/>
    <w:multiLevelType w:val="multilevel"/>
    <w:tmpl w:val="F2C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EA0294"/>
    <w:multiLevelType w:val="hybridMultilevel"/>
    <w:tmpl w:val="B3D44E18"/>
    <w:lvl w:ilvl="0" w:tplc="9C04ABC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38354FC"/>
    <w:multiLevelType w:val="multilevel"/>
    <w:tmpl w:val="143E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A2121B"/>
    <w:multiLevelType w:val="multilevel"/>
    <w:tmpl w:val="795C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FE4FDC"/>
    <w:multiLevelType w:val="hybridMultilevel"/>
    <w:tmpl w:val="C1685780"/>
    <w:lvl w:ilvl="0" w:tplc="FFFFFFFF">
      <w:start w:val="1"/>
      <w:numFmt w:val="lowerLetter"/>
      <w:lvlText w:val="%1)"/>
      <w:lvlJc w:val="left"/>
      <w:pPr>
        <w:ind w:left="720" w:hanging="360"/>
      </w:pPr>
      <w:rPr>
        <w:rFonts w:hint="default"/>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4851298"/>
    <w:multiLevelType w:val="multilevel"/>
    <w:tmpl w:val="11A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B96DDE"/>
    <w:multiLevelType w:val="multilevel"/>
    <w:tmpl w:val="3CE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17692C"/>
    <w:multiLevelType w:val="multilevel"/>
    <w:tmpl w:val="03A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454E2F"/>
    <w:multiLevelType w:val="multilevel"/>
    <w:tmpl w:val="6D94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6F0C3F"/>
    <w:multiLevelType w:val="multilevel"/>
    <w:tmpl w:val="0EE6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B622FA"/>
    <w:multiLevelType w:val="hybridMultilevel"/>
    <w:tmpl w:val="25D48F54"/>
    <w:lvl w:ilvl="0" w:tplc="04180001">
      <w:start w:val="1"/>
      <w:numFmt w:val="bullet"/>
      <w:lvlText w:val=""/>
      <w:lvlJc w:val="left"/>
      <w:pPr>
        <w:ind w:left="1170" w:hanging="360"/>
      </w:pPr>
      <w:rPr>
        <w:rFonts w:ascii="Symbol" w:hAnsi="Symbol"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21" w15:restartNumberingAfterBreak="0">
    <w:nsid w:val="06D3796B"/>
    <w:multiLevelType w:val="multilevel"/>
    <w:tmpl w:val="B13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3F2C8A"/>
    <w:multiLevelType w:val="multilevel"/>
    <w:tmpl w:val="C06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2229F6"/>
    <w:multiLevelType w:val="multilevel"/>
    <w:tmpl w:val="204C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392BAC"/>
    <w:multiLevelType w:val="multilevel"/>
    <w:tmpl w:val="380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777425"/>
    <w:multiLevelType w:val="multilevel"/>
    <w:tmpl w:val="151A0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8F727EF"/>
    <w:multiLevelType w:val="multilevel"/>
    <w:tmpl w:val="55144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110F91"/>
    <w:multiLevelType w:val="multilevel"/>
    <w:tmpl w:val="B0F0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4600AF"/>
    <w:multiLevelType w:val="multilevel"/>
    <w:tmpl w:val="F46E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693A35"/>
    <w:multiLevelType w:val="multilevel"/>
    <w:tmpl w:val="6D5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9D007C"/>
    <w:multiLevelType w:val="multilevel"/>
    <w:tmpl w:val="7C38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B50BE3"/>
    <w:multiLevelType w:val="hybridMultilevel"/>
    <w:tmpl w:val="6DCC9BB0"/>
    <w:lvl w:ilvl="0" w:tplc="FFFFFFFF">
      <w:start w:val="1"/>
      <w:numFmt w:val="lowerLetter"/>
      <w:lvlText w:val="%1)"/>
      <w:lvlJc w:val="left"/>
      <w:pPr>
        <w:ind w:left="720" w:hanging="360"/>
      </w:pPr>
      <w:rPr>
        <w:rFonts w:hint="default"/>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09D447FB"/>
    <w:multiLevelType w:val="multilevel"/>
    <w:tmpl w:val="4E5E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F640EA"/>
    <w:multiLevelType w:val="multilevel"/>
    <w:tmpl w:val="351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19190F"/>
    <w:multiLevelType w:val="multilevel"/>
    <w:tmpl w:val="0F988690"/>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AA33664"/>
    <w:multiLevelType w:val="multilevel"/>
    <w:tmpl w:val="B39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352539"/>
    <w:multiLevelType w:val="hybridMultilevel"/>
    <w:tmpl w:val="762AAC0A"/>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0B574D44"/>
    <w:multiLevelType w:val="multilevel"/>
    <w:tmpl w:val="CC0E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D22358"/>
    <w:multiLevelType w:val="multilevel"/>
    <w:tmpl w:val="5B44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E27C64"/>
    <w:multiLevelType w:val="multilevel"/>
    <w:tmpl w:val="D6D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386C70"/>
    <w:multiLevelType w:val="hybridMultilevel"/>
    <w:tmpl w:val="AC7C82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0C623814"/>
    <w:multiLevelType w:val="multilevel"/>
    <w:tmpl w:val="4D1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6E7F16"/>
    <w:multiLevelType w:val="hybridMultilevel"/>
    <w:tmpl w:val="8CEC9D54"/>
    <w:lvl w:ilvl="0" w:tplc="64744CA0">
      <w:start w:val="1"/>
      <w:numFmt w:val="lowerRoman"/>
      <w:lvlText w:val="(%1)"/>
      <w:lvlJc w:val="left"/>
      <w:pPr>
        <w:ind w:left="720" w:hanging="360"/>
      </w:pPr>
      <w:rPr>
        <w:rFonts w:hint="default"/>
        <w:color w:val="000000"/>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0CD02F78"/>
    <w:multiLevelType w:val="hybridMultilevel"/>
    <w:tmpl w:val="9E524E5A"/>
    <w:lvl w:ilvl="0" w:tplc="49329A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0CE2726B"/>
    <w:multiLevelType w:val="multilevel"/>
    <w:tmpl w:val="7B96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192268"/>
    <w:multiLevelType w:val="multilevel"/>
    <w:tmpl w:val="6C3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3733D2"/>
    <w:multiLevelType w:val="hybridMultilevel"/>
    <w:tmpl w:val="7876D1A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0DAB1E26"/>
    <w:multiLevelType w:val="multilevel"/>
    <w:tmpl w:val="B13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BB00F4"/>
    <w:multiLevelType w:val="multilevel"/>
    <w:tmpl w:val="5EA4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39604B"/>
    <w:multiLevelType w:val="multilevel"/>
    <w:tmpl w:val="B968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5A3F6E"/>
    <w:multiLevelType w:val="multilevel"/>
    <w:tmpl w:val="2B98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6618C4"/>
    <w:multiLevelType w:val="multilevel"/>
    <w:tmpl w:val="74D0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8C4442"/>
    <w:multiLevelType w:val="multilevel"/>
    <w:tmpl w:val="C660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92314C"/>
    <w:multiLevelType w:val="multilevel"/>
    <w:tmpl w:val="FDA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B7357D"/>
    <w:multiLevelType w:val="hybridMultilevel"/>
    <w:tmpl w:val="50B0C87A"/>
    <w:lvl w:ilvl="0" w:tplc="2F02E83C">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0F2834D8"/>
    <w:multiLevelType w:val="multilevel"/>
    <w:tmpl w:val="CEFAFD5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4D40A1"/>
    <w:multiLevelType w:val="multilevel"/>
    <w:tmpl w:val="488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5C6F10"/>
    <w:multiLevelType w:val="multilevel"/>
    <w:tmpl w:val="0EE4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B3762A"/>
    <w:multiLevelType w:val="multilevel"/>
    <w:tmpl w:val="067C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FCE7403"/>
    <w:multiLevelType w:val="multilevel"/>
    <w:tmpl w:val="AD8A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FDB6FA7"/>
    <w:multiLevelType w:val="multilevel"/>
    <w:tmpl w:val="5562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FF14AC5"/>
    <w:multiLevelType w:val="multilevel"/>
    <w:tmpl w:val="68E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0287374"/>
    <w:multiLevelType w:val="multilevel"/>
    <w:tmpl w:val="E500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07F1D0E"/>
    <w:multiLevelType w:val="multilevel"/>
    <w:tmpl w:val="AACC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0AD7C08"/>
    <w:multiLevelType w:val="multilevel"/>
    <w:tmpl w:val="0AF6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1E640F"/>
    <w:multiLevelType w:val="multilevel"/>
    <w:tmpl w:val="CBC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C42D61"/>
    <w:multiLevelType w:val="multilevel"/>
    <w:tmpl w:val="1C6C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20C03E0"/>
    <w:multiLevelType w:val="multilevel"/>
    <w:tmpl w:val="B3B0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2DD6C65"/>
    <w:multiLevelType w:val="multilevel"/>
    <w:tmpl w:val="3C6E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427E04"/>
    <w:multiLevelType w:val="hybridMultilevel"/>
    <w:tmpl w:val="728E3A4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13821BB5"/>
    <w:multiLevelType w:val="multilevel"/>
    <w:tmpl w:val="411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9745B8"/>
    <w:multiLevelType w:val="hybridMultilevel"/>
    <w:tmpl w:val="AB3EEDE0"/>
    <w:lvl w:ilvl="0" w:tplc="56CEB044">
      <w:start w:val="1"/>
      <w:numFmt w:val="lowerLetter"/>
      <w:lvlText w:val="%1)"/>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13E56598"/>
    <w:multiLevelType w:val="hybridMultilevel"/>
    <w:tmpl w:val="0E5405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41E792C"/>
    <w:multiLevelType w:val="multilevel"/>
    <w:tmpl w:val="C6B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203221"/>
    <w:multiLevelType w:val="multilevel"/>
    <w:tmpl w:val="AA88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2E4FF9"/>
    <w:multiLevelType w:val="multilevel"/>
    <w:tmpl w:val="B1B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456528C"/>
    <w:multiLevelType w:val="multilevel"/>
    <w:tmpl w:val="22F4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4694223"/>
    <w:multiLevelType w:val="multilevel"/>
    <w:tmpl w:val="D4904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4A778B3"/>
    <w:multiLevelType w:val="multilevel"/>
    <w:tmpl w:val="8C6A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50400DB"/>
    <w:multiLevelType w:val="multilevel"/>
    <w:tmpl w:val="EF9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51D2B24"/>
    <w:multiLevelType w:val="multilevel"/>
    <w:tmpl w:val="5EC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5464003"/>
    <w:multiLevelType w:val="multilevel"/>
    <w:tmpl w:val="049C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C8587D"/>
    <w:multiLevelType w:val="hybridMultilevel"/>
    <w:tmpl w:val="DF264B4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15D77CA5"/>
    <w:multiLevelType w:val="multilevel"/>
    <w:tmpl w:val="3C2C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60F6311"/>
    <w:multiLevelType w:val="multilevel"/>
    <w:tmpl w:val="BA16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61C554B"/>
    <w:multiLevelType w:val="hybridMultilevel"/>
    <w:tmpl w:val="380C8808"/>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16BA19A5"/>
    <w:multiLevelType w:val="multilevel"/>
    <w:tmpl w:val="0936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6FF6EA1"/>
    <w:multiLevelType w:val="hybridMultilevel"/>
    <w:tmpl w:val="783E83CC"/>
    <w:lvl w:ilvl="0" w:tplc="2EBAF200">
      <w:start w:val="2"/>
      <w:numFmt w:val="bullet"/>
      <w:lvlText w:val="-"/>
      <w:lvlJc w:val="left"/>
      <w:pPr>
        <w:ind w:left="720" w:hanging="360"/>
      </w:pPr>
      <w:rPr>
        <w:rFonts w:ascii="Aptos Narrow" w:eastAsiaTheme="minorHAnsi" w:hAnsi="Aptos Narrow"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1722230C"/>
    <w:multiLevelType w:val="multilevel"/>
    <w:tmpl w:val="88E4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7567FF8"/>
    <w:multiLevelType w:val="hybridMultilevel"/>
    <w:tmpl w:val="D24067B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176D5EDD"/>
    <w:multiLevelType w:val="multilevel"/>
    <w:tmpl w:val="7C0C6C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w w:val="1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76D745B"/>
    <w:multiLevelType w:val="multilevel"/>
    <w:tmpl w:val="28A0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7C04EA6"/>
    <w:multiLevelType w:val="multilevel"/>
    <w:tmpl w:val="EA84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7FD7685"/>
    <w:multiLevelType w:val="multilevel"/>
    <w:tmpl w:val="5DFE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8134D6C"/>
    <w:multiLevelType w:val="multilevel"/>
    <w:tmpl w:val="E034D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81E5D53"/>
    <w:multiLevelType w:val="multilevel"/>
    <w:tmpl w:val="26DAE524"/>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847195C"/>
    <w:multiLevelType w:val="multilevel"/>
    <w:tmpl w:val="22E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87A3C1D"/>
    <w:multiLevelType w:val="multilevel"/>
    <w:tmpl w:val="D136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8EA71DE"/>
    <w:multiLevelType w:val="multilevel"/>
    <w:tmpl w:val="339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8F654D2"/>
    <w:multiLevelType w:val="multilevel"/>
    <w:tmpl w:val="71B4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8FD67BB"/>
    <w:multiLevelType w:val="multilevel"/>
    <w:tmpl w:val="283C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95169FB"/>
    <w:multiLevelType w:val="hybridMultilevel"/>
    <w:tmpl w:val="E1D2D1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199E059F"/>
    <w:multiLevelType w:val="multilevel"/>
    <w:tmpl w:val="9148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9AD3E59"/>
    <w:multiLevelType w:val="hybridMultilevel"/>
    <w:tmpl w:val="3B627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B57286"/>
    <w:multiLevelType w:val="hybridMultilevel"/>
    <w:tmpl w:val="E7E6FA82"/>
    <w:lvl w:ilvl="0" w:tplc="8BEA09D0">
      <w:numFmt w:val="bullet"/>
      <w:lvlText w:val="-"/>
      <w:lvlJc w:val="left"/>
      <w:pPr>
        <w:ind w:left="1440" w:hanging="360"/>
      </w:pPr>
      <w:rPr>
        <w:rFonts w:ascii="Arial" w:eastAsia="Times New Roman"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5" w15:restartNumberingAfterBreak="0">
    <w:nsid w:val="1A2778E0"/>
    <w:multiLevelType w:val="multilevel"/>
    <w:tmpl w:val="03A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A5E448A"/>
    <w:multiLevelType w:val="multilevel"/>
    <w:tmpl w:val="4BB8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A7D6702"/>
    <w:multiLevelType w:val="multilevel"/>
    <w:tmpl w:val="E894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AAD07AD"/>
    <w:multiLevelType w:val="multilevel"/>
    <w:tmpl w:val="526A4450"/>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1ABC6720"/>
    <w:multiLevelType w:val="multilevel"/>
    <w:tmpl w:val="F288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B4278E7"/>
    <w:multiLevelType w:val="multilevel"/>
    <w:tmpl w:val="F32E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B891F53"/>
    <w:multiLevelType w:val="multilevel"/>
    <w:tmpl w:val="D0D6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C5E0C0E"/>
    <w:multiLevelType w:val="multilevel"/>
    <w:tmpl w:val="49C2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C9E1F4F"/>
    <w:multiLevelType w:val="multilevel"/>
    <w:tmpl w:val="871A9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CFE6807"/>
    <w:multiLevelType w:val="hybridMultilevel"/>
    <w:tmpl w:val="FF3C277E"/>
    <w:lvl w:ilvl="0" w:tplc="78D86882">
      <w:start w:val="1"/>
      <w:numFmt w:val="lowerLetter"/>
      <w:lvlText w:val="%1)"/>
      <w:lvlJc w:val="left"/>
      <w:pPr>
        <w:ind w:left="720" w:hanging="360"/>
      </w:pPr>
      <w:rPr>
        <w:rFonts w:hint="default"/>
        <w:b/>
        <w:bCs/>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1D5B596D"/>
    <w:multiLevelType w:val="multilevel"/>
    <w:tmpl w:val="D734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DDF22DE"/>
    <w:multiLevelType w:val="multilevel"/>
    <w:tmpl w:val="C5CE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E13049F"/>
    <w:multiLevelType w:val="multilevel"/>
    <w:tmpl w:val="F7B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6843CE"/>
    <w:multiLevelType w:val="multilevel"/>
    <w:tmpl w:val="D19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EE32380"/>
    <w:multiLevelType w:val="multilevel"/>
    <w:tmpl w:val="371E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EFA16CD"/>
    <w:multiLevelType w:val="hybridMultilevel"/>
    <w:tmpl w:val="B57AA0A4"/>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F083EAE"/>
    <w:multiLevelType w:val="multilevel"/>
    <w:tmpl w:val="C66C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F331EE2"/>
    <w:multiLevelType w:val="multilevel"/>
    <w:tmpl w:val="FAAA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F3329BD"/>
    <w:multiLevelType w:val="hybridMultilevel"/>
    <w:tmpl w:val="C0FC342A"/>
    <w:lvl w:ilvl="0" w:tplc="F4B8C18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4" w15:restartNumberingAfterBreak="0">
    <w:nsid w:val="1FB62F70"/>
    <w:multiLevelType w:val="hybridMultilevel"/>
    <w:tmpl w:val="1F12653A"/>
    <w:lvl w:ilvl="0" w:tplc="FF9C9A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1FE14357"/>
    <w:multiLevelType w:val="multilevel"/>
    <w:tmpl w:val="4912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FE37677"/>
    <w:multiLevelType w:val="multilevel"/>
    <w:tmpl w:val="F888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FFE0CB6"/>
    <w:multiLevelType w:val="multilevel"/>
    <w:tmpl w:val="A2E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0F352D8"/>
    <w:multiLevelType w:val="multilevel"/>
    <w:tmpl w:val="E3C8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10C6F37"/>
    <w:multiLevelType w:val="multilevel"/>
    <w:tmpl w:val="9E58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11E3593"/>
    <w:multiLevelType w:val="multilevel"/>
    <w:tmpl w:val="0F9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15337DC"/>
    <w:multiLevelType w:val="multilevel"/>
    <w:tmpl w:val="7120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17B357D"/>
    <w:multiLevelType w:val="multilevel"/>
    <w:tmpl w:val="9ABC8D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219330A3"/>
    <w:multiLevelType w:val="hybridMultilevel"/>
    <w:tmpl w:val="0CE4E84A"/>
    <w:lvl w:ilvl="0" w:tplc="15B2C28C">
      <w:start w:val="1"/>
      <w:numFmt w:val="lowerRoman"/>
      <w:lvlText w:val="(%1)"/>
      <w:lvlJc w:val="left"/>
      <w:pPr>
        <w:ind w:left="1080" w:hanging="72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22111DCA"/>
    <w:multiLevelType w:val="hybridMultilevel"/>
    <w:tmpl w:val="F06299BC"/>
    <w:lvl w:ilvl="0" w:tplc="52921534">
      <w:numFmt w:val="bullet"/>
      <w:lvlText w:val="•"/>
      <w:lvlJc w:val="left"/>
      <w:pPr>
        <w:ind w:left="1620" w:hanging="360"/>
      </w:pPr>
      <w:rPr>
        <w:rFonts w:hint="default"/>
        <w:lang w:val="ro-RO" w:eastAsia="en-US" w:bidi="ar-SA"/>
      </w:rPr>
    </w:lvl>
    <w:lvl w:ilvl="1" w:tplc="04180003">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35" w15:restartNumberingAfterBreak="0">
    <w:nsid w:val="22612AEA"/>
    <w:multiLevelType w:val="multilevel"/>
    <w:tmpl w:val="078E1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2BF3B45"/>
    <w:multiLevelType w:val="multilevel"/>
    <w:tmpl w:val="132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2E010E4"/>
    <w:multiLevelType w:val="multilevel"/>
    <w:tmpl w:val="3F90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32A2EFB"/>
    <w:multiLevelType w:val="hybridMultilevel"/>
    <w:tmpl w:val="3DAC60E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23D310EF"/>
    <w:multiLevelType w:val="multilevel"/>
    <w:tmpl w:val="8532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4AC073D"/>
    <w:multiLevelType w:val="hybridMultilevel"/>
    <w:tmpl w:val="A96E718A"/>
    <w:lvl w:ilvl="0" w:tplc="FFFFFFFF">
      <w:start w:val="1"/>
      <w:numFmt w:val="lowerLetter"/>
      <w:lvlText w:val="%1)"/>
      <w:lvlJc w:val="left"/>
      <w:pPr>
        <w:ind w:left="720" w:hanging="360"/>
      </w:pPr>
      <w:rPr>
        <w:rFonts w:hint="default"/>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253510B4"/>
    <w:multiLevelType w:val="multilevel"/>
    <w:tmpl w:val="0AEEC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56130E9"/>
    <w:multiLevelType w:val="hybridMultilevel"/>
    <w:tmpl w:val="28E8CC7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25D93CE4"/>
    <w:multiLevelType w:val="multilevel"/>
    <w:tmpl w:val="488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62C0CF5"/>
    <w:multiLevelType w:val="multilevel"/>
    <w:tmpl w:val="76E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6E4253A"/>
    <w:multiLevelType w:val="multilevel"/>
    <w:tmpl w:val="CEBA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7065CC5"/>
    <w:multiLevelType w:val="multilevel"/>
    <w:tmpl w:val="9D0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7077E86"/>
    <w:multiLevelType w:val="hybridMultilevel"/>
    <w:tmpl w:val="70D4FD2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8" w15:restartNumberingAfterBreak="0">
    <w:nsid w:val="27174715"/>
    <w:multiLevelType w:val="multilevel"/>
    <w:tmpl w:val="53CA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7CD1B66"/>
    <w:multiLevelType w:val="multilevel"/>
    <w:tmpl w:val="9984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8450C42"/>
    <w:multiLevelType w:val="hybridMultilevel"/>
    <w:tmpl w:val="C4B4B10C"/>
    <w:lvl w:ilvl="0" w:tplc="6E284F98">
      <w:numFmt w:val="bullet"/>
      <w:lvlText w:val="-"/>
      <w:lvlJc w:val="left"/>
      <w:pPr>
        <w:ind w:left="2160" w:hanging="360"/>
      </w:pPr>
      <w:rPr>
        <w:rFonts w:ascii="Times New Roman" w:eastAsiaTheme="minorHAnsi" w:hAnsi="Times New Roman" w:cs="Times New Roman"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1" w15:restartNumberingAfterBreak="0">
    <w:nsid w:val="28627178"/>
    <w:multiLevelType w:val="multilevel"/>
    <w:tmpl w:val="C27E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8660B23"/>
    <w:multiLevelType w:val="multilevel"/>
    <w:tmpl w:val="E36E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87F4EE5"/>
    <w:multiLevelType w:val="multilevel"/>
    <w:tmpl w:val="F1B4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9321008"/>
    <w:multiLevelType w:val="multilevel"/>
    <w:tmpl w:val="469C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967066C"/>
    <w:multiLevelType w:val="multilevel"/>
    <w:tmpl w:val="283C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96B2951"/>
    <w:multiLevelType w:val="multilevel"/>
    <w:tmpl w:val="85FC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9927F57"/>
    <w:multiLevelType w:val="multilevel"/>
    <w:tmpl w:val="005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99E5936"/>
    <w:multiLevelType w:val="multilevel"/>
    <w:tmpl w:val="7E7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9D8796B"/>
    <w:multiLevelType w:val="multilevel"/>
    <w:tmpl w:val="C19E6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9F43BC8"/>
    <w:multiLevelType w:val="hybridMultilevel"/>
    <w:tmpl w:val="6F9C4194"/>
    <w:lvl w:ilvl="0" w:tplc="2F02E83C">
      <w:start w:val="2"/>
      <w:numFmt w:val="bullet"/>
      <w:lvlText w:val="-"/>
      <w:lvlJc w:val="left"/>
      <w:pPr>
        <w:ind w:left="1713" w:hanging="360"/>
      </w:pPr>
      <w:rPr>
        <w:rFonts w:ascii="Arial" w:eastAsia="Times New Roman" w:hAnsi="Aria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61" w15:restartNumberingAfterBreak="0">
    <w:nsid w:val="29FB3EF6"/>
    <w:multiLevelType w:val="multilevel"/>
    <w:tmpl w:val="379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A2F0708"/>
    <w:multiLevelType w:val="multilevel"/>
    <w:tmpl w:val="DAEE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ACE6056"/>
    <w:multiLevelType w:val="multilevel"/>
    <w:tmpl w:val="05D0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AD6197C"/>
    <w:multiLevelType w:val="multilevel"/>
    <w:tmpl w:val="CBD67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BB044C3"/>
    <w:multiLevelType w:val="multilevel"/>
    <w:tmpl w:val="3A1A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BBE5860"/>
    <w:multiLevelType w:val="multilevel"/>
    <w:tmpl w:val="4B9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BF80FAF"/>
    <w:multiLevelType w:val="multilevel"/>
    <w:tmpl w:val="D9EA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C5A3D32"/>
    <w:multiLevelType w:val="multilevel"/>
    <w:tmpl w:val="CABE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C5C07DD"/>
    <w:multiLevelType w:val="multilevel"/>
    <w:tmpl w:val="B6CE9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C7D6BE3"/>
    <w:multiLevelType w:val="multilevel"/>
    <w:tmpl w:val="53D8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CB90298"/>
    <w:multiLevelType w:val="multilevel"/>
    <w:tmpl w:val="70E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D415B3A"/>
    <w:multiLevelType w:val="multilevel"/>
    <w:tmpl w:val="34B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D9725E4"/>
    <w:multiLevelType w:val="multilevel"/>
    <w:tmpl w:val="9FCA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DB65150"/>
    <w:multiLevelType w:val="multilevel"/>
    <w:tmpl w:val="59A46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E2F0C63"/>
    <w:multiLevelType w:val="multilevel"/>
    <w:tmpl w:val="C5B0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E355729"/>
    <w:multiLevelType w:val="multilevel"/>
    <w:tmpl w:val="2E72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E74594A"/>
    <w:multiLevelType w:val="hybridMultilevel"/>
    <w:tmpl w:val="FDA41AC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8" w15:restartNumberingAfterBreak="0">
    <w:nsid w:val="2E800F49"/>
    <w:multiLevelType w:val="multilevel"/>
    <w:tmpl w:val="3C68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EB33A4A"/>
    <w:multiLevelType w:val="multilevel"/>
    <w:tmpl w:val="B1F8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EB33BCF"/>
    <w:multiLevelType w:val="hybridMultilevel"/>
    <w:tmpl w:val="8CF2BC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2F4A6DAE"/>
    <w:multiLevelType w:val="hybridMultilevel"/>
    <w:tmpl w:val="EC54DDCA"/>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F731A31"/>
    <w:multiLevelType w:val="multilevel"/>
    <w:tmpl w:val="00C2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F86560E"/>
    <w:multiLevelType w:val="hybridMultilevel"/>
    <w:tmpl w:val="38DCA966"/>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4" w15:restartNumberingAfterBreak="0">
    <w:nsid w:val="2F9B0ABE"/>
    <w:multiLevelType w:val="multilevel"/>
    <w:tmpl w:val="B81E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FF21169"/>
    <w:multiLevelType w:val="multilevel"/>
    <w:tmpl w:val="297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0F032CD"/>
    <w:multiLevelType w:val="multilevel"/>
    <w:tmpl w:val="3682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11109F7"/>
    <w:multiLevelType w:val="multilevel"/>
    <w:tmpl w:val="1758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12E6C0E"/>
    <w:multiLevelType w:val="multilevel"/>
    <w:tmpl w:val="45F6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13216AB"/>
    <w:multiLevelType w:val="multilevel"/>
    <w:tmpl w:val="A13A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13E53CB"/>
    <w:multiLevelType w:val="multilevel"/>
    <w:tmpl w:val="D0E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1432700"/>
    <w:multiLevelType w:val="multilevel"/>
    <w:tmpl w:val="AEC0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18A314B"/>
    <w:multiLevelType w:val="hybridMultilevel"/>
    <w:tmpl w:val="66EA89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3" w15:restartNumberingAfterBreak="0">
    <w:nsid w:val="31902B50"/>
    <w:multiLevelType w:val="hybridMultilevel"/>
    <w:tmpl w:val="C7D26B4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4" w15:restartNumberingAfterBreak="0">
    <w:nsid w:val="31DB644B"/>
    <w:multiLevelType w:val="multilevel"/>
    <w:tmpl w:val="C5DA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1F42D61"/>
    <w:multiLevelType w:val="multilevel"/>
    <w:tmpl w:val="4C0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1F42D84"/>
    <w:multiLevelType w:val="hybridMultilevel"/>
    <w:tmpl w:val="0E5405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3202268C"/>
    <w:multiLevelType w:val="multilevel"/>
    <w:tmpl w:val="25AE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257651F"/>
    <w:multiLevelType w:val="multilevel"/>
    <w:tmpl w:val="32F40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2AF30BC"/>
    <w:multiLevelType w:val="multilevel"/>
    <w:tmpl w:val="BE38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2FA5B8D"/>
    <w:multiLevelType w:val="multilevel"/>
    <w:tmpl w:val="F15E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34D41DD"/>
    <w:multiLevelType w:val="multilevel"/>
    <w:tmpl w:val="F64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35A437A"/>
    <w:multiLevelType w:val="hybridMultilevel"/>
    <w:tmpl w:val="B7B089B2"/>
    <w:lvl w:ilvl="0" w:tplc="04180017">
      <w:start w:val="1"/>
      <w:numFmt w:val="lowerLetter"/>
      <w:lvlText w:val="%1)"/>
      <w:lvlJc w:val="left"/>
      <w:pPr>
        <w:ind w:left="920" w:hanging="360"/>
      </w:p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203" w15:restartNumberingAfterBreak="0">
    <w:nsid w:val="33870EC3"/>
    <w:multiLevelType w:val="multilevel"/>
    <w:tmpl w:val="25EE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39B701C"/>
    <w:multiLevelType w:val="multilevel"/>
    <w:tmpl w:val="6DD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3B2697F"/>
    <w:multiLevelType w:val="multilevel"/>
    <w:tmpl w:val="DCF6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43D51DC"/>
    <w:multiLevelType w:val="multilevel"/>
    <w:tmpl w:val="765C3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44E584B"/>
    <w:multiLevelType w:val="multilevel"/>
    <w:tmpl w:val="0C44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4A8611E"/>
    <w:multiLevelType w:val="hybridMultilevel"/>
    <w:tmpl w:val="7714CA42"/>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9" w15:restartNumberingAfterBreak="0">
    <w:nsid w:val="34FC561B"/>
    <w:multiLevelType w:val="hybridMultilevel"/>
    <w:tmpl w:val="1D105DDC"/>
    <w:lvl w:ilvl="0" w:tplc="2F02E83C">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0" w15:restartNumberingAfterBreak="0">
    <w:nsid w:val="35274584"/>
    <w:multiLevelType w:val="multilevel"/>
    <w:tmpl w:val="283C0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5C75281"/>
    <w:multiLevelType w:val="hybridMultilevel"/>
    <w:tmpl w:val="DC9CD68C"/>
    <w:lvl w:ilvl="0" w:tplc="04180017">
      <w:start w:val="1"/>
      <w:numFmt w:val="lowerLetter"/>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12" w15:restartNumberingAfterBreak="0">
    <w:nsid w:val="35C80565"/>
    <w:multiLevelType w:val="hybridMultilevel"/>
    <w:tmpl w:val="24EE4BFE"/>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3" w15:restartNumberingAfterBreak="0">
    <w:nsid w:val="35E66600"/>
    <w:multiLevelType w:val="multilevel"/>
    <w:tmpl w:val="CBDE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60B0D4E"/>
    <w:multiLevelType w:val="hybridMultilevel"/>
    <w:tmpl w:val="33CEC4D8"/>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5" w15:restartNumberingAfterBreak="0">
    <w:nsid w:val="360D5DDA"/>
    <w:multiLevelType w:val="multilevel"/>
    <w:tmpl w:val="9F3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6314438"/>
    <w:multiLevelType w:val="multilevel"/>
    <w:tmpl w:val="B124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63419D8"/>
    <w:multiLevelType w:val="hybridMultilevel"/>
    <w:tmpl w:val="5386BD10"/>
    <w:lvl w:ilvl="0" w:tplc="2F02E83C">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8" w15:restartNumberingAfterBreak="0">
    <w:nsid w:val="3697093C"/>
    <w:multiLevelType w:val="multilevel"/>
    <w:tmpl w:val="062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6976E71"/>
    <w:multiLevelType w:val="multilevel"/>
    <w:tmpl w:val="79AE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6D12657"/>
    <w:multiLevelType w:val="multilevel"/>
    <w:tmpl w:val="0C4C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6DA7C5A"/>
    <w:multiLevelType w:val="hybridMultilevel"/>
    <w:tmpl w:val="C5D89AD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2" w15:restartNumberingAfterBreak="0">
    <w:nsid w:val="373E1515"/>
    <w:multiLevelType w:val="multilevel"/>
    <w:tmpl w:val="FAF2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79D42BD"/>
    <w:multiLevelType w:val="multilevel"/>
    <w:tmpl w:val="411E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7F147BA"/>
    <w:multiLevelType w:val="multilevel"/>
    <w:tmpl w:val="FA6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83A56C8"/>
    <w:multiLevelType w:val="multilevel"/>
    <w:tmpl w:val="F244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84749E0"/>
    <w:multiLevelType w:val="hybridMultilevel"/>
    <w:tmpl w:val="DE0C0550"/>
    <w:lvl w:ilvl="0" w:tplc="0E1E12B8">
      <w:start w:val="1"/>
      <w:numFmt w:val="decimal"/>
      <w:lvlText w:val="(%1)"/>
      <w:lvlJc w:val="right"/>
      <w:pPr>
        <w:ind w:left="720" w:hanging="360"/>
      </w:pPr>
      <w:rPr>
        <w:rFonts w:hint="default"/>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7" w15:restartNumberingAfterBreak="0">
    <w:nsid w:val="38FD0C67"/>
    <w:multiLevelType w:val="multilevel"/>
    <w:tmpl w:val="E21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9301FE6"/>
    <w:multiLevelType w:val="multilevel"/>
    <w:tmpl w:val="D12C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933062C"/>
    <w:multiLevelType w:val="hybridMultilevel"/>
    <w:tmpl w:val="0A20BF44"/>
    <w:lvl w:ilvl="0" w:tplc="2F02E83C">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0" w15:restartNumberingAfterBreak="0">
    <w:nsid w:val="39551E8B"/>
    <w:multiLevelType w:val="multilevel"/>
    <w:tmpl w:val="D30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95E14AE"/>
    <w:multiLevelType w:val="multilevel"/>
    <w:tmpl w:val="3062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9E55043"/>
    <w:multiLevelType w:val="hybridMultilevel"/>
    <w:tmpl w:val="D08E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A2F6048"/>
    <w:multiLevelType w:val="multilevel"/>
    <w:tmpl w:val="E3D4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A3B177B"/>
    <w:multiLevelType w:val="hybridMultilevel"/>
    <w:tmpl w:val="D8B077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5" w15:restartNumberingAfterBreak="0">
    <w:nsid w:val="3A5A3E32"/>
    <w:multiLevelType w:val="multilevel"/>
    <w:tmpl w:val="8ED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A7B3232"/>
    <w:multiLevelType w:val="hybridMultilevel"/>
    <w:tmpl w:val="C35664EC"/>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7" w15:restartNumberingAfterBreak="0">
    <w:nsid w:val="3AE176C2"/>
    <w:multiLevelType w:val="multilevel"/>
    <w:tmpl w:val="9F0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B014412"/>
    <w:multiLevelType w:val="multilevel"/>
    <w:tmpl w:val="6314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B171883"/>
    <w:multiLevelType w:val="hybridMultilevel"/>
    <w:tmpl w:val="D538423E"/>
    <w:lvl w:ilvl="0" w:tplc="C71643DE">
      <w:start w:val="1"/>
      <w:numFmt w:val="lowerLetter"/>
      <w:lvlText w:val="%1)"/>
      <w:lvlJc w:val="left"/>
      <w:pPr>
        <w:ind w:left="720" w:hanging="360"/>
      </w:pPr>
      <w:rPr>
        <w:rFonts w:ascii="Segoe UI" w:eastAsia="Calibr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B962B36"/>
    <w:multiLevelType w:val="multilevel"/>
    <w:tmpl w:val="F5FC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BB72844"/>
    <w:multiLevelType w:val="multilevel"/>
    <w:tmpl w:val="F68C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C3573C4"/>
    <w:multiLevelType w:val="multilevel"/>
    <w:tmpl w:val="CCA8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D134439"/>
    <w:multiLevelType w:val="hybridMultilevel"/>
    <w:tmpl w:val="AD54FE5A"/>
    <w:lvl w:ilvl="0" w:tplc="9BC8D7D2">
      <w:numFmt w:val="bullet"/>
      <w:lvlText w:val="-"/>
      <w:lvlJc w:val="left"/>
      <w:pPr>
        <w:ind w:left="720" w:hanging="360"/>
      </w:pPr>
      <w:rPr>
        <w:rFonts w:ascii="Calibri" w:eastAsiaTheme="minorEastAsia" w:hAnsi="Calibri" w:hint="default"/>
      </w:rPr>
    </w:lvl>
    <w:lvl w:ilvl="1" w:tplc="868E9A78">
      <w:numFmt w:val="bullet"/>
      <w:lvlText w:val=""/>
      <w:lvlJc w:val="left"/>
      <w:pPr>
        <w:ind w:left="1440" w:hanging="360"/>
      </w:pPr>
      <w:rPr>
        <w:rFonts w:ascii="Symbol" w:eastAsiaTheme="minorHAnsi" w:hAnsi="Symbol" w:cs="Tahoma"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4" w15:restartNumberingAfterBreak="0">
    <w:nsid w:val="3D39744C"/>
    <w:multiLevelType w:val="multilevel"/>
    <w:tmpl w:val="BECAD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D5E7D5B"/>
    <w:multiLevelType w:val="multilevel"/>
    <w:tmpl w:val="B29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DA347F1"/>
    <w:multiLevelType w:val="multilevel"/>
    <w:tmpl w:val="5010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E057CFC"/>
    <w:multiLevelType w:val="hybridMultilevel"/>
    <w:tmpl w:val="481CCEAC"/>
    <w:lvl w:ilvl="0" w:tplc="2F02E83C">
      <w:start w:val="2"/>
      <w:numFmt w:val="bullet"/>
      <w:lvlText w:val="-"/>
      <w:lvlJc w:val="left"/>
      <w:pPr>
        <w:ind w:left="774" w:hanging="360"/>
      </w:pPr>
      <w:rPr>
        <w:rFonts w:ascii="Arial" w:eastAsia="Times New Roman" w:hAnsi="Arial" w:hint="default"/>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248" w15:restartNumberingAfterBreak="0">
    <w:nsid w:val="3E0A4429"/>
    <w:multiLevelType w:val="multilevel"/>
    <w:tmpl w:val="59E2A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E7D0D6D"/>
    <w:multiLevelType w:val="multilevel"/>
    <w:tmpl w:val="6E8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EA87000"/>
    <w:multiLevelType w:val="multilevel"/>
    <w:tmpl w:val="03B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EB86406"/>
    <w:multiLevelType w:val="multilevel"/>
    <w:tmpl w:val="EB3C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ED65989"/>
    <w:multiLevelType w:val="multilevel"/>
    <w:tmpl w:val="2C86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F136A5B"/>
    <w:multiLevelType w:val="multilevel"/>
    <w:tmpl w:val="CCA0A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F4F03B3"/>
    <w:multiLevelType w:val="multilevel"/>
    <w:tmpl w:val="452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00253AF"/>
    <w:multiLevelType w:val="multilevel"/>
    <w:tmpl w:val="B1241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00C50C6"/>
    <w:multiLevelType w:val="multilevel"/>
    <w:tmpl w:val="F73E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05B29CF"/>
    <w:multiLevelType w:val="multilevel"/>
    <w:tmpl w:val="2758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09D0375"/>
    <w:multiLevelType w:val="multilevel"/>
    <w:tmpl w:val="BE8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09D0624"/>
    <w:multiLevelType w:val="multilevel"/>
    <w:tmpl w:val="1D0A5D4A"/>
    <w:lvl w:ilvl="0">
      <w:start w:val="1"/>
      <w:numFmt w:val="lowerRoman"/>
      <w:lvlText w:val="(%1)"/>
      <w:lvlJc w:val="left"/>
      <w:pPr>
        <w:tabs>
          <w:tab w:val="num" w:pos="720"/>
        </w:tabs>
        <w:ind w:left="720" w:hanging="360"/>
      </w:pPr>
      <w:rPr>
        <w:rFonts w:hint="default"/>
        <w:color w:val="000000"/>
        <w:sz w:val="20"/>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12E4A50"/>
    <w:multiLevelType w:val="hybridMultilevel"/>
    <w:tmpl w:val="53020B96"/>
    <w:lvl w:ilvl="0" w:tplc="64744CA0">
      <w:start w:val="1"/>
      <w:numFmt w:val="lowerRoman"/>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15F1700"/>
    <w:multiLevelType w:val="multilevel"/>
    <w:tmpl w:val="FF3EB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1B8721A"/>
    <w:multiLevelType w:val="multilevel"/>
    <w:tmpl w:val="43B2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1BA2DEC"/>
    <w:multiLevelType w:val="multilevel"/>
    <w:tmpl w:val="DD9E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2114189"/>
    <w:multiLevelType w:val="multilevel"/>
    <w:tmpl w:val="E9FE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2270690"/>
    <w:multiLevelType w:val="multilevel"/>
    <w:tmpl w:val="005A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2404574"/>
    <w:multiLevelType w:val="multilevel"/>
    <w:tmpl w:val="573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2A74384"/>
    <w:multiLevelType w:val="multilevel"/>
    <w:tmpl w:val="BCE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2DF195B"/>
    <w:multiLevelType w:val="hybridMultilevel"/>
    <w:tmpl w:val="F9943C0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9" w15:restartNumberingAfterBreak="0">
    <w:nsid w:val="42FD1CB2"/>
    <w:multiLevelType w:val="multilevel"/>
    <w:tmpl w:val="171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36656BD"/>
    <w:multiLevelType w:val="hybridMultilevel"/>
    <w:tmpl w:val="97A2C94A"/>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1" w15:restartNumberingAfterBreak="0">
    <w:nsid w:val="43F301C8"/>
    <w:multiLevelType w:val="multilevel"/>
    <w:tmpl w:val="8088660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4676FCC"/>
    <w:multiLevelType w:val="hybridMultilevel"/>
    <w:tmpl w:val="BE04458E"/>
    <w:lvl w:ilvl="0" w:tplc="E946A1E2">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3" w15:restartNumberingAfterBreak="0">
    <w:nsid w:val="44AA6BA7"/>
    <w:multiLevelType w:val="multilevel"/>
    <w:tmpl w:val="7BC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4B63857"/>
    <w:multiLevelType w:val="multilevel"/>
    <w:tmpl w:val="5F7C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4D96D2C"/>
    <w:multiLevelType w:val="multilevel"/>
    <w:tmpl w:val="AAB46D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4E53E6D"/>
    <w:multiLevelType w:val="multilevel"/>
    <w:tmpl w:val="3B5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56D291B"/>
    <w:multiLevelType w:val="hybridMultilevel"/>
    <w:tmpl w:val="3EA4A2CC"/>
    <w:lvl w:ilvl="0" w:tplc="64744CA0">
      <w:start w:val="1"/>
      <w:numFmt w:val="lowerRoman"/>
      <w:lvlText w:val="(%1)"/>
      <w:lvlJc w:val="left"/>
      <w:pPr>
        <w:ind w:left="720" w:hanging="360"/>
      </w:pPr>
      <w:rPr>
        <w:rFonts w:hint="default"/>
        <w:color w:val="000000"/>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8" w15:restartNumberingAfterBreak="0">
    <w:nsid w:val="45702AEE"/>
    <w:multiLevelType w:val="hybridMultilevel"/>
    <w:tmpl w:val="34807B5E"/>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9" w15:restartNumberingAfterBreak="0">
    <w:nsid w:val="459B0B47"/>
    <w:multiLevelType w:val="multilevel"/>
    <w:tmpl w:val="9A7C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5C434F9"/>
    <w:multiLevelType w:val="multilevel"/>
    <w:tmpl w:val="059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6113F8B"/>
    <w:multiLevelType w:val="multilevel"/>
    <w:tmpl w:val="0854E84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6171B30"/>
    <w:multiLevelType w:val="multilevel"/>
    <w:tmpl w:val="845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63A72B1"/>
    <w:multiLevelType w:val="multilevel"/>
    <w:tmpl w:val="9D72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64E53AA"/>
    <w:multiLevelType w:val="multilevel"/>
    <w:tmpl w:val="EB2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69453F4"/>
    <w:multiLevelType w:val="multilevel"/>
    <w:tmpl w:val="2178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6AC0668"/>
    <w:multiLevelType w:val="multilevel"/>
    <w:tmpl w:val="F5902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7024A50"/>
    <w:multiLevelType w:val="hybridMultilevel"/>
    <w:tmpl w:val="3856C6E0"/>
    <w:lvl w:ilvl="0" w:tplc="D750A0F4">
      <w:start w:val="1"/>
      <w:numFmt w:val="decimal"/>
      <w:lvlText w:val="%1."/>
      <w:lvlJc w:val="left"/>
      <w:pPr>
        <w:ind w:left="720" w:hanging="360"/>
      </w:pPr>
      <w:rPr>
        <w:i w:val="0"/>
        <w:iCs w:val="0"/>
        <w:color w:val="auto"/>
        <w:sz w:val="20"/>
        <w:szCs w:val="20"/>
      </w:rPr>
    </w:lvl>
    <w:lvl w:ilvl="1" w:tplc="F2B0CF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73330E4"/>
    <w:multiLevelType w:val="multilevel"/>
    <w:tmpl w:val="49C814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75009B1"/>
    <w:multiLevelType w:val="multilevel"/>
    <w:tmpl w:val="159C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79E37F8"/>
    <w:multiLevelType w:val="multilevel"/>
    <w:tmpl w:val="C8A2A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79F6080"/>
    <w:multiLevelType w:val="hybridMultilevel"/>
    <w:tmpl w:val="71A8D764"/>
    <w:lvl w:ilvl="0" w:tplc="B57ABA02">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48837EA0"/>
    <w:multiLevelType w:val="hybridMultilevel"/>
    <w:tmpl w:val="12F6DD6C"/>
    <w:lvl w:ilvl="0" w:tplc="04180017">
      <w:start w:val="1"/>
      <w:numFmt w:val="lowerLetter"/>
      <w:lvlText w:val="%1)"/>
      <w:lvlJc w:val="left"/>
      <w:pPr>
        <w:ind w:left="1647" w:hanging="360"/>
      </w:p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293" w15:restartNumberingAfterBreak="0">
    <w:nsid w:val="48F11637"/>
    <w:multiLevelType w:val="multilevel"/>
    <w:tmpl w:val="74963D4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Aptos Narrow" w:eastAsiaTheme="minorHAnsi" w:hAnsi="Aptos Narrow"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9057ABF"/>
    <w:multiLevelType w:val="multilevel"/>
    <w:tmpl w:val="76FA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94515B6"/>
    <w:multiLevelType w:val="multilevel"/>
    <w:tmpl w:val="4460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9741BDC"/>
    <w:multiLevelType w:val="multilevel"/>
    <w:tmpl w:val="E206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98E110E"/>
    <w:multiLevelType w:val="multilevel"/>
    <w:tmpl w:val="DE40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9A90B65"/>
    <w:multiLevelType w:val="multilevel"/>
    <w:tmpl w:val="C8621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9B27014"/>
    <w:multiLevelType w:val="multilevel"/>
    <w:tmpl w:val="1FF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A5159F1"/>
    <w:multiLevelType w:val="multilevel"/>
    <w:tmpl w:val="8782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A6972E3"/>
    <w:multiLevelType w:val="multilevel"/>
    <w:tmpl w:val="9DAC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B472C13"/>
    <w:multiLevelType w:val="multilevel"/>
    <w:tmpl w:val="3F56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B9B4017"/>
    <w:multiLevelType w:val="multilevel"/>
    <w:tmpl w:val="0102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C0F324D"/>
    <w:multiLevelType w:val="multilevel"/>
    <w:tmpl w:val="067E4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C76103C"/>
    <w:multiLevelType w:val="multilevel"/>
    <w:tmpl w:val="13C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C9772D1"/>
    <w:multiLevelType w:val="multilevel"/>
    <w:tmpl w:val="00F86A56"/>
    <w:lvl w:ilvl="0">
      <w:start w:val="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start w:val="1"/>
      <w:numFmt w:val="lowerLetter"/>
      <w:lvlText w:val="%4)"/>
      <w:lvlJc w:val="left"/>
      <w:pPr>
        <w:ind w:left="2880" w:hanging="360"/>
      </w:pPr>
      <w:rPr>
        <w:rFonts w:hint="default"/>
        <w:b/>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7" w15:restartNumberingAfterBreak="0">
    <w:nsid w:val="4CC57908"/>
    <w:multiLevelType w:val="multilevel"/>
    <w:tmpl w:val="1232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CF04E7A"/>
    <w:multiLevelType w:val="hybridMultilevel"/>
    <w:tmpl w:val="0E5405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4D1D076F"/>
    <w:multiLevelType w:val="multilevel"/>
    <w:tmpl w:val="A040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D352651"/>
    <w:multiLevelType w:val="multilevel"/>
    <w:tmpl w:val="5C9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DD52F51"/>
    <w:multiLevelType w:val="multilevel"/>
    <w:tmpl w:val="C1C2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DD70856"/>
    <w:multiLevelType w:val="multilevel"/>
    <w:tmpl w:val="117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E166D8A"/>
    <w:multiLevelType w:val="multilevel"/>
    <w:tmpl w:val="142A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E1C5A76"/>
    <w:multiLevelType w:val="multilevel"/>
    <w:tmpl w:val="41B2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E3220BC"/>
    <w:multiLevelType w:val="multilevel"/>
    <w:tmpl w:val="10F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E392A26"/>
    <w:multiLevelType w:val="multilevel"/>
    <w:tmpl w:val="64E4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E7F2FE6"/>
    <w:multiLevelType w:val="multilevel"/>
    <w:tmpl w:val="82C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E9F782A"/>
    <w:multiLevelType w:val="hybridMultilevel"/>
    <w:tmpl w:val="C8F270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9" w15:restartNumberingAfterBreak="0">
    <w:nsid w:val="4EAD0EED"/>
    <w:multiLevelType w:val="multilevel"/>
    <w:tmpl w:val="A75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ECD5D93"/>
    <w:multiLevelType w:val="multilevel"/>
    <w:tmpl w:val="52F4D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ED517EC"/>
    <w:multiLevelType w:val="multilevel"/>
    <w:tmpl w:val="C4CA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F1B092F"/>
    <w:multiLevelType w:val="multilevel"/>
    <w:tmpl w:val="FA96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F6A5941"/>
    <w:multiLevelType w:val="hybridMultilevel"/>
    <w:tmpl w:val="9F7CCA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4F7C07AF"/>
    <w:multiLevelType w:val="multilevel"/>
    <w:tmpl w:val="FA3A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F832AD6"/>
    <w:multiLevelType w:val="multilevel"/>
    <w:tmpl w:val="2FFAE84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FAD78F9"/>
    <w:multiLevelType w:val="multilevel"/>
    <w:tmpl w:val="8C423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FCC04CF"/>
    <w:multiLevelType w:val="hybridMultilevel"/>
    <w:tmpl w:val="3EB0483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8" w15:restartNumberingAfterBreak="0">
    <w:nsid w:val="4FCD3CD7"/>
    <w:multiLevelType w:val="hybridMultilevel"/>
    <w:tmpl w:val="8304D7E4"/>
    <w:lvl w:ilvl="0" w:tplc="0409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29" w15:restartNumberingAfterBreak="0">
    <w:nsid w:val="502C7E0B"/>
    <w:multiLevelType w:val="multilevel"/>
    <w:tmpl w:val="6ECE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0482A7C"/>
    <w:multiLevelType w:val="hybridMultilevel"/>
    <w:tmpl w:val="F08027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1" w15:restartNumberingAfterBreak="0">
    <w:nsid w:val="5065723B"/>
    <w:multiLevelType w:val="multilevel"/>
    <w:tmpl w:val="26AA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0673955"/>
    <w:multiLevelType w:val="multilevel"/>
    <w:tmpl w:val="75047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0812297"/>
    <w:multiLevelType w:val="hybridMultilevel"/>
    <w:tmpl w:val="B1664B10"/>
    <w:lvl w:ilvl="0" w:tplc="FB86F18E">
      <w:start w:val="2"/>
      <w:numFmt w:val="lowerLetter"/>
      <w:lvlText w:val="%1)"/>
      <w:lvlJc w:val="left"/>
      <w:pPr>
        <w:ind w:left="720" w:hanging="360"/>
      </w:pPr>
      <w:rPr>
        <w:rFonts w:hint="default"/>
        <w:b/>
        <w:bCs/>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4" w15:restartNumberingAfterBreak="0">
    <w:nsid w:val="50FB74F8"/>
    <w:multiLevelType w:val="multilevel"/>
    <w:tmpl w:val="5CE65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14470D0"/>
    <w:multiLevelType w:val="multilevel"/>
    <w:tmpl w:val="7C5C6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1770826"/>
    <w:multiLevelType w:val="multilevel"/>
    <w:tmpl w:val="73B4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183442D"/>
    <w:multiLevelType w:val="multilevel"/>
    <w:tmpl w:val="63F2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20B463E"/>
    <w:multiLevelType w:val="multilevel"/>
    <w:tmpl w:val="0EE0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2414C98"/>
    <w:multiLevelType w:val="multilevel"/>
    <w:tmpl w:val="58B0B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27B10E4"/>
    <w:multiLevelType w:val="multilevel"/>
    <w:tmpl w:val="283C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539E2007"/>
    <w:multiLevelType w:val="multilevel"/>
    <w:tmpl w:val="D62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3DE3CDD"/>
    <w:multiLevelType w:val="multilevel"/>
    <w:tmpl w:val="784E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4046AD5"/>
    <w:multiLevelType w:val="multilevel"/>
    <w:tmpl w:val="981A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41F77C5"/>
    <w:multiLevelType w:val="hybridMultilevel"/>
    <w:tmpl w:val="475277C8"/>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5" w15:restartNumberingAfterBreak="0">
    <w:nsid w:val="5485429A"/>
    <w:multiLevelType w:val="multilevel"/>
    <w:tmpl w:val="886C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4CC5611"/>
    <w:multiLevelType w:val="multilevel"/>
    <w:tmpl w:val="0660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4F624D6"/>
    <w:multiLevelType w:val="hybridMultilevel"/>
    <w:tmpl w:val="D362F8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8" w15:restartNumberingAfterBreak="0">
    <w:nsid w:val="550E3EB8"/>
    <w:multiLevelType w:val="multilevel"/>
    <w:tmpl w:val="D536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51427B9"/>
    <w:multiLevelType w:val="multilevel"/>
    <w:tmpl w:val="4C98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5B4164F"/>
    <w:multiLevelType w:val="multilevel"/>
    <w:tmpl w:val="F6CE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5BB3923"/>
    <w:multiLevelType w:val="multilevel"/>
    <w:tmpl w:val="6E8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5D46032"/>
    <w:multiLevelType w:val="multilevel"/>
    <w:tmpl w:val="77A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5F317BA"/>
    <w:multiLevelType w:val="multilevel"/>
    <w:tmpl w:val="F3E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60707A5"/>
    <w:multiLevelType w:val="multilevel"/>
    <w:tmpl w:val="0750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61E7914"/>
    <w:multiLevelType w:val="multilevel"/>
    <w:tmpl w:val="73A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62D537C"/>
    <w:multiLevelType w:val="hybridMultilevel"/>
    <w:tmpl w:val="F2BA6442"/>
    <w:lvl w:ilvl="0" w:tplc="2F02E83C">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7" w15:restartNumberingAfterBreak="0">
    <w:nsid w:val="564F6E0F"/>
    <w:multiLevelType w:val="multilevel"/>
    <w:tmpl w:val="F332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699010C"/>
    <w:multiLevelType w:val="multilevel"/>
    <w:tmpl w:val="907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6AC4021"/>
    <w:multiLevelType w:val="hybridMultilevel"/>
    <w:tmpl w:val="EB4E9856"/>
    <w:lvl w:ilvl="0" w:tplc="9BC8D7D2">
      <w:numFmt w:val="bullet"/>
      <w:lvlText w:val="-"/>
      <w:lvlJc w:val="left"/>
      <w:pPr>
        <w:ind w:left="1647" w:hanging="360"/>
      </w:pPr>
      <w:rPr>
        <w:rFonts w:ascii="Calibri" w:eastAsiaTheme="minorEastAsia" w:hAnsi="Calibri"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360" w15:restartNumberingAfterBreak="0">
    <w:nsid w:val="570D6588"/>
    <w:multiLevelType w:val="multilevel"/>
    <w:tmpl w:val="AF80373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737314E"/>
    <w:multiLevelType w:val="multilevel"/>
    <w:tmpl w:val="526C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82261D2"/>
    <w:multiLevelType w:val="multilevel"/>
    <w:tmpl w:val="02C0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82A18A3"/>
    <w:multiLevelType w:val="multilevel"/>
    <w:tmpl w:val="9A9A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82E19BC"/>
    <w:multiLevelType w:val="multilevel"/>
    <w:tmpl w:val="D1C8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84C2E86"/>
    <w:multiLevelType w:val="hybridMultilevel"/>
    <w:tmpl w:val="2384C2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6" w15:restartNumberingAfterBreak="0">
    <w:nsid w:val="585631DA"/>
    <w:multiLevelType w:val="multilevel"/>
    <w:tmpl w:val="53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8737221"/>
    <w:multiLevelType w:val="multilevel"/>
    <w:tmpl w:val="5FD2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87D0ED0"/>
    <w:multiLevelType w:val="hybridMultilevel"/>
    <w:tmpl w:val="CCB861C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9" w15:restartNumberingAfterBreak="0">
    <w:nsid w:val="59793538"/>
    <w:multiLevelType w:val="hybridMultilevel"/>
    <w:tmpl w:val="A796CE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0" w15:restartNumberingAfterBreak="0">
    <w:nsid w:val="59DB7CD3"/>
    <w:multiLevelType w:val="multilevel"/>
    <w:tmpl w:val="11FC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9E4566A"/>
    <w:multiLevelType w:val="hybridMultilevel"/>
    <w:tmpl w:val="D92627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2" w15:restartNumberingAfterBreak="0">
    <w:nsid w:val="59F26E7C"/>
    <w:multiLevelType w:val="multilevel"/>
    <w:tmpl w:val="C494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9FA0B77"/>
    <w:multiLevelType w:val="hybridMultilevel"/>
    <w:tmpl w:val="13588A8A"/>
    <w:lvl w:ilvl="0" w:tplc="04180017">
      <w:start w:val="1"/>
      <w:numFmt w:val="lowerLetter"/>
      <w:lvlText w:val="%1)"/>
      <w:lvlJc w:val="left"/>
      <w:pPr>
        <w:ind w:left="920" w:hanging="360"/>
      </w:p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374" w15:restartNumberingAfterBreak="0">
    <w:nsid w:val="5A5F4159"/>
    <w:multiLevelType w:val="multilevel"/>
    <w:tmpl w:val="68A4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A8869B8"/>
    <w:multiLevelType w:val="multilevel"/>
    <w:tmpl w:val="E6504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B5B6AEA"/>
    <w:multiLevelType w:val="multilevel"/>
    <w:tmpl w:val="B4E2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BA16E1B"/>
    <w:multiLevelType w:val="multilevel"/>
    <w:tmpl w:val="9DCA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BA641E8"/>
    <w:multiLevelType w:val="multilevel"/>
    <w:tmpl w:val="3F1C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BAE6014"/>
    <w:multiLevelType w:val="multilevel"/>
    <w:tmpl w:val="47F6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C3E7DD9"/>
    <w:multiLevelType w:val="multilevel"/>
    <w:tmpl w:val="7A0E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D1E193F"/>
    <w:multiLevelType w:val="multilevel"/>
    <w:tmpl w:val="89C6D9B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2" w15:restartNumberingAfterBreak="0">
    <w:nsid w:val="5DB124CB"/>
    <w:multiLevelType w:val="multilevel"/>
    <w:tmpl w:val="876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DF41209"/>
    <w:multiLevelType w:val="hybridMultilevel"/>
    <w:tmpl w:val="448ACD7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4" w15:restartNumberingAfterBreak="0">
    <w:nsid w:val="5E24611F"/>
    <w:multiLevelType w:val="multilevel"/>
    <w:tmpl w:val="3DB49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E3142D9"/>
    <w:multiLevelType w:val="multilevel"/>
    <w:tmpl w:val="7BCE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E522C08"/>
    <w:multiLevelType w:val="multilevel"/>
    <w:tmpl w:val="00F86A56"/>
    <w:lvl w:ilvl="0">
      <w:start w:val="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start w:val="1"/>
      <w:numFmt w:val="lowerLetter"/>
      <w:lvlText w:val="%4)"/>
      <w:lvlJc w:val="left"/>
      <w:pPr>
        <w:ind w:left="2880" w:hanging="360"/>
      </w:pPr>
      <w:rPr>
        <w:rFonts w:hint="default"/>
        <w:b/>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7" w15:restartNumberingAfterBreak="0">
    <w:nsid w:val="5EC73D82"/>
    <w:multiLevelType w:val="multilevel"/>
    <w:tmpl w:val="E3D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EC9162F"/>
    <w:multiLevelType w:val="multilevel"/>
    <w:tmpl w:val="675E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ED25CC9"/>
    <w:multiLevelType w:val="multilevel"/>
    <w:tmpl w:val="C4D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F050869"/>
    <w:multiLevelType w:val="hybridMultilevel"/>
    <w:tmpl w:val="02585C1A"/>
    <w:lvl w:ilvl="0" w:tplc="1E142FAC">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1" w15:restartNumberingAfterBreak="0">
    <w:nsid w:val="5F1D31AC"/>
    <w:multiLevelType w:val="multilevel"/>
    <w:tmpl w:val="8F9C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F353B4F"/>
    <w:multiLevelType w:val="multilevel"/>
    <w:tmpl w:val="0258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F3D7CBE"/>
    <w:multiLevelType w:val="multilevel"/>
    <w:tmpl w:val="B2B2EA5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start w:val="1"/>
      <w:numFmt w:val="lowerLetter"/>
      <w:lvlText w:val="%4)"/>
      <w:lvlJc w:val="left"/>
      <w:pPr>
        <w:ind w:left="2880" w:hanging="360"/>
      </w:pPr>
      <w:rPr>
        <w:rFonts w:hint="default"/>
        <w:b/>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4" w15:restartNumberingAfterBreak="0">
    <w:nsid w:val="5F866A9A"/>
    <w:multiLevelType w:val="hybridMultilevel"/>
    <w:tmpl w:val="A64A1350"/>
    <w:lvl w:ilvl="0" w:tplc="6718A190">
      <w:start w:val="1"/>
      <w:numFmt w:val="decimal"/>
      <w:lvlText w:val="(%1)"/>
      <w:lvlJc w:val="right"/>
      <w:pPr>
        <w:ind w:left="720" w:hanging="360"/>
      </w:pPr>
      <w:rPr>
        <w:rFonts w:hint="default"/>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5" w15:restartNumberingAfterBreak="0">
    <w:nsid w:val="600735C6"/>
    <w:multiLevelType w:val="multilevel"/>
    <w:tmpl w:val="7886161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6" w15:restartNumberingAfterBreak="0">
    <w:nsid w:val="601019E8"/>
    <w:multiLevelType w:val="hybridMultilevel"/>
    <w:tmpl w:val="00145BD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604C1A0D"/>
    <w:multiLevelType w:val="hybridMultilevel"/>
    <w:tmpl w:val="119E575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98" w15:restartNumberingAfterBreak="0">
    <w:nsid w:val="605C7508"/>
    <w:multiLevelType w:val="multilevel"/>
    <w:tmpl w:val="FAD8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11A5FAD"/>
    <w:multiLevelType w:val="multilevel"/>
    <w:tmpl w:val="8E26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189165C"/>
    <w:multiLevelType w:val="multilevel"/>
    <w:tmpl w:val="D8BC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18D2257"/>
    <w:multiLevelType w:val="multilevel"/>
    <w:tmpl w:val="48F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1C4768C"/>
    <w:multiLevelType w:val="multilevel"/>
    <w:tmpl w:val="634A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61DA3679"/>
    <w:multiLevelType w:val="hybridMultilevel"/>
    <w:tmpl w:val="1D20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6202390E"/>
    <w:multiLevelType w:val="multilevel"/>
    <w:tmpl w:val="34DC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20D4A1E"/>
    <w:multiLevelType w:val="multilevel"/>
    <w:tmpl w:val="6A2A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26B716F"/>
    <w:multiLevelType w:val="hybridMultilevel"/>
    <w:tmpl w:val="E4424DE4"/>
    <w:lvl w:ilvl="0" w:tplc="04180017">
      <w:start w:val="1"/>
      <w:numFmt w:val="lowerLetter"/>
      <w:lvlText w:val="%1)"/>
      <w:lvlJc w:val="left"/>
      <w:pPr>
        <w:ind w:left="1647" w:hanging="360"/>
      </w:p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407" w15:restartNumberingAfterBreak="0">
    <w:nsid w:val="628A00D3"/>
    <w:multiLevelType w:val="multilevel"/>
    <w:tmpl w:val="473889E4"/>
    <w:lvl w:ilvl="0">
      <w:start w:val="1"/>
      <w:numFmt w:val="decimal"/>
      <w:lvlText w:val="%1."/>
      <w:lvlJc w:val="left"/>
      <w:pPr>
        <w:ind w:left="720" w:hanging="360"/>
      </w:pPr>
      <w:rPr>
        <w:rFonts w:hint="default"/>
      </w:rPr>
    </w:lvl>
    <w:lvl w:ilvl="1">
      <w:start w:val="1"/>
      <w:numFmt w:val="decimal"/>
      <w:isLgl/>
      <w:lvlText w:val="%1.%2."/>
      <w:lvlJc w:val="left"/>
      <w:pPr>
        <w:ind w:left="1785" w:hanging="52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6840" w:hanging="108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000" w:hanging="1440"/>
      </w:pPr>
      <w:rPr>
        <w:rFonts w:hint="default"/>
      </w:rPr>
    </w:lvl>
  </w:abstractNum>
  <w:abstractNum w:abstractNumId="408" w15:restartNumberingAfterBreak="0">
    <w:nsid w:val="62E12FF0"/>
    <w:multiLevelType w:val="multilevel"/>
    <w:tmpl w:val="AFD0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3AE664F"/>
    <w:multiLevelType w:val="hybridMultilevel"/>
    <w:tmpl w:val="8D849128"/>
    <w:lvl w:ilvl="0" w:tplc="64744CA0">
      <w:start w:val="1"/>
      <w:numFmt w:val="lowerRoman"/>
      <w:lvlText w:val="(%1)"/>
      <w:lvlJc w:val="left"/>
      <w:pPr>
        <w:ind w:left="720" w:hanging="360"/>
      </w:pPr>
      <w:rPr>
        <w:rFonts w:hint="default"/>
        <w:color w:val="000000"/>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0" w15:restartNumberingAfterBreak="0">
    <w:nsid w:val="63B26DB6"/>
    <w:multiLevelType w:val="hybridMultilevel"/>
    <w:tmpl w:val="E4FE8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3C7281E"/>
    <w:multiLevelType w:val="multilevel"/>
    <w:tmpl w:val="662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3E62B70"/>
    <w:multiLevelType w:val="multilevel"/>
    <w:tmpl w:val="4CA4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41D07F9"/>
    <w:multiLevelType w:val="hybridMultilevel"/>
    <w:tmpl w:val="00F033B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14" w15:restartNumberingAfterBreak="0">
    <w:nsid w:val="64CF3150"/>
    <w:multiLevelType w:val="multilevel"/>
    <w:tmpl w:val="12C2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4F25BA9"/>
    <w:multiLevelType w:val="multilevel"/>
    <w:tmpl w:val="3F3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50E28AE"/>
    <w:multiLevelType w:val="multilevel"/>
    <w:tmpl w:val="A13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6104CFD"/>
    <w:multiLevelType w:val="hybridMultilevel"/>
    <w:tmpl w:val="9B78B9C2"/>
    <w:lvl w:ilvl="0" w:tplc="04180017">
      <w:start w:val="1"/>
      <w:numFmt w:val="lowerLetter"/>
      <w:lvlText w:val="%1)"/>
      <w:lvlJc w:val="left"/>
      <w:pPr>
        <w:ind w:left="1647" w:hanging="360"/>
      </w:p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418" w15:restartNumberingAfterBreak="0">
    <w:nsid w:val="662A2FF0"/>
    <w:multiLevelType w:val="hybridMultilevel"/>
    <w:tmpl w:val="AD9009A4"/>
    <w:lvl w:ilvl="0" w:tplc="56CEB044">
      <w:start w:val="1"/>
      <w:numFmt w:val="lowerLetter"/>
      <w:lvlText w:val="%1)"/>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664C349A"/>
    <w:multiLevelType w:val="multilevel"/>
    <w:tmpl w:val="B124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6FB7F52"/>
    <w:multiLevelType w:val="multilevel"/>
    <w:tmpl w:val="6030760A"/>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1" w15:restartNumberingAfterBreak="0">
    <w:nsid w:val="67520744"/>
    <w:multiLevelType w:val="multilevel"/>
    <w:tmpl w:val="F6A6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77414C0"/>
    <w:multiLevelType w:val="multilevel"/>
    <w:tmpl w:val="5BBA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7A15299"/>
    <w:multiLevelType w:val="multilevel"/>
    <w:tmpl w:val="E5B2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7B845B7"/>
    <w:multiLevelType w:val="multilevel"/>
    <w:tmpl w:val="A6D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7F86C00"/>
    <w:multiLevelType w:val="multilevel"/>
    <w:tmpl w:val="2DB6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82363CA"/>
    <w:multiLevelType w:val="multilevel"/>
    <w:tmpl w:val="29B2E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8B66646"/>
    <w:multiLevelType w:val="multilevel"/>
    <w:tmpl w:val="A372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8BA6214"/>
    <w:multiLevelType w:val="multilevel"/>
    <w:tmpl w:val="B688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8F957A8"/>
    <w:multiLevelType w:val="multilevel"/>
    <w:tmpl w:val="40BA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901120D"/>
    <w:multiLevelType w:val="multilevel"/>
    <w:tmpl w:val="851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90707F2"/>
    <w:multiLevelType w:val="multilevel"/>
    <w:tmpl w:val="F1DA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9A24CA4"/>
    <w:multiLevelType w:val="hybridMultilevel"/>
    <w:tmpl w:val="DD083C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3" w15:restartNumberingAfterBreak="0">
    <w:nsid w:val="6A297840"/>
    <w:multiLevelType w:val="multilevel"/>
    <w:tmpl w:val="DE5A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A2C742E"/>
    <w:multiLevelType w:val="multilevel"/>
    <w:tmpl w:val="D9261C9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5" w15:restartNumberingAfterBreak="0">
    <w:nsid w:val="6A342C6D"/>
    <w:multiLevelType w:val="multilevel"/>
    <w:tmpl w:val="00448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A371ADD"/>
    <w:multiLevelType w:val="multilevel"/>
    <w:tmpl w:val="79E2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A465D4F"/>
    <w:multiLevelType w:val="multilevel"/>
    <w:tmpl w:val="D2BA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AD65F71"/>
    <w:multiLevelType w:val="multilevel"/>
    <w:tmpl w:val="94A0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AE928AE"/>
    <w:multiLevelType w:val="multilevel"/>
    <w:tmpl w:val="9A78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B3C2FA7"/>
    <w:multiLevelType w:val="multilevel"/>
    <w:tmpl w:val="B15C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BA72DCF"/>
    <w:multiLevelType w:val="multilevel"/>
    <w:tmpl w:val="5386D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BBD7EBF"/>
    <w:multiLevelType w:val="multilevel"/>
    <w:tmpl w:val="9364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BE322DB"/>
    <w:multiLevelType w:val="multilevel"/>
    <w:tmpl w:val="D0DC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C902301"/>
    <w:multiLevelType w:val="multilevel"/>
    <w:tmpl w:val="182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CD45A6B"/>
    <w:multiLevelType w:val="multilevel"/>
    <w:tmpl w:val="E574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D3435CD"/>
    <w:multiLevelType w:val="multilevel"/>
    <w:tmpl w:val="6FA2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D37192F"/>
    <w:multiLevelType w:val="hybridMultilevel"/>
    <w:tmpl w:val="BF24805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8" w15:restartNumberingAfterBreak="0">
    <w:nsid w:val="6D8C611C"/>
    <w:multiLevelType w:val="hybridMultilevel"/>
    <w:tmpl w:val="98EC34B8"/>
    <w:lvl w:ilvl="0" w:tplc="2F02E83C">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9" w15:restartNumberingAfterBreak="0">
    <w:nsid w:val="6DEE15FB"/>
    <w:multiLevelType w:val="multilevel"/>
    <w:tmpl w:val="F44C9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E09151D"/>
    <w:multiLevelType w:val="multilevel"/>
    <w:tmpl w:val="7F6C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E463CE1"/>
    <w:multiLevelType w:val="multilevel"/>
    <w:tmpl w:val="953C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E5B58BB"/>
    <w:multiLevelType w:val="multilevel"/>
    <w:tmpl w:val="7D90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E895FF4"/>
    <w:multiLevelType w:val="multilevel"/>
    <w:tmpl w:val="A9D4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EAD3A4C"/>
    <w:multiLevelType w:val="multilevel"/>
    <w:tmpl w:val="4966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EBD0F96"/>
    <w:multiLevelType w:val="hybridMultilevel"/>
    <w:tmpl w:val="2CEA9816"/>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6" w15:restartNumberingAfterBreak="0">
    <w:nsid w:val="6F4B4F62"/>
    <w:multiLevelType w:val="multilevel"/>
    <w:tmpl w:val="75E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FBE2DA6"/>
    <w:multiLevelType w:val="multilevel"/>
    <w:tmpl w:val="C876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0761EDB"/>
    <w:multiLevelType w:val="multilevel"/>
    <w:tmpl w:val="E97E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0B22518"/>
    <w:multiLevelType w:val="hybridMultilevel"/>
    <w:tmpl w:val="7242B89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0" w15:restartNumberingAfterBreak="0">
    <w:nsid w:val="70B52780"/>
    <w:multiLevelType w:val="hybridMultilevel"/>
    <w:tmpl w:val="3F18EE5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1" w15:restartNumberingAfterBreak="0">
    <w:nsid w:val="70B94BDF"/>
    <w:multiLevelType w:val="multilevel"/>
    <w:tmpl w:val="BFBC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0D43576"/>
    <w:multiLevelType w:val="hybridMultilevel"/>
    <w:tmpl w:val="683C4CF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3" w15:restartNumberingAfterBreak="0">
    <w:nsid w:val="70D86998"/>
    <w:multiLevelType w:val="multilevel"/>
    <w:tmpl w:val="6E40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0F94FD2"/>
    <w:multiLevelType w:val="multilevel"/>
    <w:tmpl w:val="D1E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10E7E8C"/>
    <w:multiLevelType w:val="multilevel"/>
    <w:tmpl w:val="27206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714F2F6E"/>
    <w:multiLevelType w:val="multilevel"/>
    <w:tmpl w:val="A316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18673A0"/>
    <w:multiLevelType w:val="multilevel"/>
    <w:tmpl w:val="497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2771097"/>
    <w:multiLevelType w:val="multilevel"/>
    <w:tmpl w:val="4D0E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27A1372"/>
    <w:multiLevelType w:val="multilevel"/>
    <w:tmpl w:val="BB2C41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2ED3F3D"/>
    <w:multiLevelType w:val="multilevel"/>
    <w:tmpl w:val="9FEA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3154C2D"/>
    <w:multiLevelType w:val="multilevel"/>
    <w:tmpl w:val="CEFAFD5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3A41CE8"/>
    <w:multiLevelType w:val="multilevel"/>
    <w:tmpl w:val="2CD4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3B82C9A"/>
    <w:multiLevelType w:val="multilevel"/>
    <w:tmpl w:val="A716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3F54DCF"/>
    <w:multiLevelType w:val="multilevel"/>
    <w:tmpl w:val="8CB4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3F67CE3"/>
    <w:multiLevelType w:val="multilevel"/>
    <w:tmpl w:val="B2B2EA5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start w:val="1"/>
      <w:numFmt w:val="lowerLetter"/>
      <w:lvlText w:val="%4)"/>
      <w:lvlJc w:val="left"/>
      <w:pPr>
        <w:ind w:left="2880" w:hanging="360"/>
      </w:pPr>
      <w:rPr>
        <w:rFonts w:hint="default"/>
        <w:b/>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6" w15:restartNumberingAfterBreak="0">
    <w:nsid w:val="74165198"/>
    <w:multiLevelType w:val="multilevel"/>
    <w:tmpl w:val="EC0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4BE6380"/>
    <w:multiLevelType w:val="multilevel"/>
    <w:tmpl w:val="EA4600E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8" w15:restartNumberingAfterBreak="0">
    <w:nsid w:val="74E41959"/>
    <w:multiLevelType w:val="multilevel"/>
    <w:tmpl w:val="44F4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50C1616"/>
    <w:multiLevelType w:val="multilevel"/>
    <w:tmpl w:val="067C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5127DF4"/>
    <w:multiLevelType w:val="multilevel"/>
    <w:tmpl w:val="A65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53C5A4F"/>
    <w:multiLevelType w:val="multilevel"/>
    <w:tmpl w:val="9CA4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57F6028"/>
    <w:multiLevelType w:val="multilevel"/>
    <w:tmpl w:val="3BD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5812FAD"/>
    <w:multiLevelType w:val="multilevel"/>
    <w:tmpl w:val="8C78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5A32FBE"/>
    <w:multiLevelType w:val="multilevel"/>
    <w:tmpl w:val="B56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5AF125B"/>
    <w:multiLevelType w:val="multilevel"/>
    <w:tmpl w:val="AE98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5D719F2"/>
    <w:multiLevelType w:val="multilevel"/>
    <w:tmpl w:val="284E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5F51B6A"/>
    <w:multiLevelType w:val="multilevel"/>
    <w:tmpl w:val="E9CA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5F74D68"/>
    <w:multiLevelType w:val="multilevel"/>
    <w:tmpl w:val="C6C8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61D01CA"/>
    <w:multiLevelType w:val="multilevel"/>
    <w:tmpl w:val="81A6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6364494"/>
    <w:multiLevelType w:val="multilevel"/>
    <w:tmpl w:val="435E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6457451"/>
    <w:multiLevelType w:val="multilevel"/>
    <w:tmpl w:val="4EF4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69E6188"/>
    <w:multiLevelType w:val="multilevel"/>
    <w:tmpl w:val="B900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6B83C9F"/>
    <w:multiLevelType w:val="hybridMultilevel"/>
    <w:tmpl w:val="9E524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76FD1814"/>
    <w:multiLevelType w:val="multilevel"/>
    <w:tmpl w:val="D1CA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7345874"/>
    <w:multiLevelType w:val="multilevel"/>
    <w:tmpl w:val="64D0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7B0640B"/>
    <w:multiLevelType w:val="hybridMultilevel"/>
    <w:tmpl w:val="33EE82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7" w15:restartNumberingAfterBreak="0">
    <w:nsid w:val="78424952"/>
    <w:multiLevelType w:val="multilevel"/>
    <w:tmpl w:val="3E3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8702250"/>
    <w:multiLevelType w:val="multilevel"/>
    <w:tmpl w:val="1E0E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8966320"/>
    <w:multiLevelType w:val="multilevel"/>
    <w:tmpl w:val="2B94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9C72CD3"/>
    <w:multiLevelType w:val="hybridMultilevel"/>
    <w:tmpl w:val="0E5405B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1" w15:restartNumberingAfterBreak="0">
    <w:nsid w:val="7A1E2818"/>
    <w:multiLevelType w:val="multilevel"/>
    <w:tmpl w:val="BC5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AED2375"/>
    <w:multiLevelType w:val="hybridMultilevel"/>
    <w:tmpl w:val="F6606DFA"/>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3" w15:restartNumberingAfterBreak="0">
    <w:nsid w:val="7BA95341"/>
    <w:multiLevelType w:val="multilevel"/>
    <w:tmpl w:val="452E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BC3477E"/>
    <w:multiLevelType w:val="multilevel"/>
    <w:tmpl w:val="C502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BDF709A"/>
    <w:multiLevelType w:val="multilevel"/>
    <w:tmpl w:val="2D3E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BF656B2"/>
    <w:multiLevelType w:val="hybridMultilevel"/>
    <w:tmpl w:val="5A6083D6"/>
    <w:lvl w:ilvl="0" w:tplc="9BC8D7D2">
      <w:numFmt w:val="bullet"/>
      <w:lvlText w:val="-"/>
      <w:lvlJc w:val="left"/>
      <w:pPr>
        <w:ind w:left="1170" w:hanging="360"/>
      </w:pPr>
      <w:rPr>
        <w:rFonts w:ascii="Calibri" w:eastAsiaTheme="minorEastAsia" w:hAnsi="Calibri"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507" w15:restartNumberingAfterBreak="0">
    <w:nsid w:val="7CA21992"/>
    <w:multiLevelType w:val="multilevel"/>
    <w:tmpl w:val="4C0A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CB57681"/>
    <w:multiLevelType w:val="hybridMultilevel"/>
    <w:tmpl w:val="25D60F84"/>
    <w:lvl w:ilvl="0" w:tplc="04180017">
      <w:start w:val="1"/>
      <w:numFmt w:val="lowerLetter"/>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509" w15:restartNumberingAfterBreak="0">
    <w:nsid w:val="7CC44279"/>
    <w:multiLevelType w:val="hybridMultilevel"/>
    <w:tmpl w:val="C728C5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0" w15:restartNumberingAfterBreak="0">
    <w:nsid w:val="7CC84D83"/>
    <w:multiLevelType w:val="multilevel"/>
    <w:tmpl w:val="B686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CDE16FE"/>
    <w:multiLevelType w:val="multilevel"/>
    <w:tmpl w:val="A08C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CF5138B"/>
    <w:multiLevelType w:val="multilevel"/>
    <w:tmpl w:val="D344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DDA78CE"/>
    <w:multiLevelType w:val="multilevel"/>
    <w:tmpl w:val="825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E2356A1"/>
    <w:multiLevelType w:val="multilevel"/>
    <w:tmpl w:val="48CE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E252FC1"/>
    <w:multiLevelType w:val="multilevel"/>
    <w:tmpl w:val="68EC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E4900EC"/>
    <w:multiLevelType w:val="multilevel"/>
    <w:tmpl w:val="2728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E9B5F24"/>
    <w:multiLevelType w:val="multilevel"/>
    <w:tmpl w:val="769C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EA609DA"/>
    <w:multiLevelType w:val="hybridMultilevel"/>
    <w:tmpl w:val="51021064"/>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9" w15:restartNumberingAfterBreak="0">
    <w:nsid w:val="7EC06278"/>
    <w:multiLevelType w:val="multilevel"/>
    <w:tmpl w:val="D4F6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ED74891"/>
    <w:multiLevelType w:val="multilevel"/>
    <w:tmpl w:val="72F8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EE85D03"/>
    <w:multiLevelType w:val="multilevel"/>
    <w:tmpl w:val="2DFA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F1C1B2C"/>
    <w:multiLevelType w:val="multilevel"/>
    <w:tmpl w:val="363A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FA81915"/>
    <w:multiLevelType w:val="multilevel"/>
    <w:tmpl w:val="E572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FB061AF"/>
    <w:multiLevelType w:val="multilevel"/>
    <w:tmpl w:val="7118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FB92CA7"/>
    <w:multiLevelType w:val="multilevel"/>
    <w:tmpl w:val="6E10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FED0A7F"/>
    <w:multiLevelType w:val="multilevel"/>
    <w:tmpl w:val="A99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FF6436D"/>
    <w:multiLevelType w:val="multilevel"/>
    <w:tmpl w:val="B9E2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942721">
    <w:abstractNumId w:val="371"/>
  </w:num>
  <w:num w:numId="2" w16cid:durableId="1535581166">
    <w:abstractNumId w:val="323"/>
  </w:num>
  <w:num w:numId="3" w16cid:durableId="849760769">
    <w:abstractNumId w:val="103"/>
  </w:num>
  <w:num w:numId="4" w16cid:durableId="1658415089">
    <w:abstractNumId w:val="410"/>
  </w:num>
  <w:num w:numId="5" w16cid:durableId="1481535048">
    <w:abstractNumId w:val="150"/>
  </w:num>
  <w:num w:numId="6" w16cid:durableId="1072851073">
    <w:abstractNumId w:val="124"/>
  </w:num>
  <w:num w:numId="7" w16cid:durableId="820998197">
    <w:abstractNumId w:val="272"/>
  </w:num>
  <w:num w:numId="8" w16cid:durableId="974870991">
    <w:abstractNumId w:val="0"/>
  </w:num>
  <w:num w:numId="9" w16cid:durableId="1466506908">
    <w:abstractNumId w:val="287"/>
  </w:num>
  <w:num w:numId="10" w16cid:durableId="1107431352">
    <w:abstractNumId w:val="278"/>
  </w:num>
  <w:num w:numId="11" w16cid:durableId="1947227383">
    <w:abstractNumId w:val="243"/>
  </w:num>
  <w:num w:numId="12" w16cid:durableId="1700541611">
    <w:abstractNumId w:val="236"/>
  </w:num>
  <w:num w:numId="13" w16cid:durableId="1606695132">
    <w:abstractNumId w:val="518"/>
  </w:num>
  <w:num w:numId="14" w16cid:durableId="1284996080">
    <w:abstractNumId w:val="502"/>
  </w:num>
  <w:num w:numId="15" w16cid:durableId="783689446">
    <w:abstractNumId w:val="455"/>
  </w:num>
  <w:num w:numId="16" w16cid:durableId="1455051873">
    <w:abstractNumId w:val="270"/>
  </w:num>
  <w:num w:numId="17" w16cid:durableId="1658992804">
    <w:abstractNumId w:val="174"/>
  </w:num>
  <w:num w:numId="18" w16cid:durableId="1162088899">
    <w:abstractNumId w:val="157"/>
  </w:num>
  <w:num w:numId="19" w16cid:durableId="144903434">
    <w:abstractNumId w:val="19"/>
  </w:num>
  <w:num w:numId="20" w16cid:durableId="1700468343">
    <w:abstractNumId w:val="82"/>
  </w:num>
  <w:num w:numId="21" w16cid:durableId="1826361686">
    <w:abstractNumId w:val="208"/>
  </w:num>
  <w:num w:numId="22" w16cid:durableId="916939895">
    <w:abstractNumId w:val="310"/>
  </w:num>
  <w:num w:numId="23" w16cid:durableId="1211848157">
    <w:abstractNumId w:val="488"/>
  </w:num>
  <w:num w:numId="24" w16cid:durableId="263614335">
    <w:abstractNumId w:val="319"/>
  </w:num>
  <w:num w:numId="25" w16cid:durableId="1684016416">
    <w:abstractNumId w:val="193"/>
  </w:num>
  <w:num w:numId="26" w16cid:durableId="765463745">
    <w:abstractNumId w:val="123"/>
  </w:num>
  <w:num w:numId="27" w16cid:durableId="904679873">
    <w:abstractNumId w:val="138"/>
  </w:num>
  <w:num w:numId="28" w16cid:durableId="1930649785">
    <w:abstractNumId w:val="65"/>
  </w:num>
  <w:num w:numId="29" w16cid:durableId="571234091">
    <w:abstractNumId w:val="389"/>
  </w:num>
  <w:num w:numId="30" w16cid:durableId="142890630">
    <w:abstractNumId w:val="316"/>
  </w:num>
  <w:num w:numId="31" w16cid:durableId="687565270">
    <w:abstractNumId w:val="165"/>
  </w:num>
  <w:num w:numId="32" w16cid:durableId="1278172418">
    <w:abstractNumId w:val="523"/>
  </w:num>
  <w:num w:numId="33" w16cid:durableId="98452664">
    <w:abstractNumId w:val="357"/>
  </w:num>
  <w:num w:numId="34" w16cid:durableId="992174859">
    <w:abstractNumId w:val="516"/>
  </w:num>
  <w:num w:numId="35" w16cid:durableId="827131114">
    <w:abstractNumId w:val="382"/>
  </w:num>
  <w:num w:numId="36" w16cid:durableId="1665859869">
    <w:abstractNumId w:val="390"/>
  </w:num>
  <w:num w:numId="37" w16cid:durableId="1275165476">
    <w:abstractNumId w:val="368"/>
  </w:num>
  <w:num w:numId="38" w16cid:durableId="431316902">
    <w:abstractNumId w:val="142"/>
  </w:num>
  <w:num w:numId="39" w16cid:durableId="1076588319">
    <w:abstractNumId w:val="365"/>
  </w:num>
  <w:num w:numId="40" w16cid:durableId="1106385530">
    <w:abstractNumId w:val="184"/>
  </w:num>
  <w:num w:numId="41" w16cid:durableId="1926961921">
    <w:abstractNumId w:val="22"/>
  </w:num>
  <w:num w:numId="42" w16cid:durableId="1804884200">
    <w:abstractNumId w:val="187"/>
  </w:num>
  <w:num w:numId="43" w16cid:durableId="1419865395">
    <w:abstractNumId w:val="36"/>
  </w:num>
  <w:num w:numId="44" w16cid:durableId="40443670">
    <w:abstractNumId w:val="234"/>
  </w:num>
  <w:num w:numId="45" w16cid:durableId="2132548160">
    <w:abstractNumId w:val="214"/>
  </w:num>
  <w:num w:numId="46" w16cid:durableId="1413309280">
    <w:abstractNumId w:val="212"/>
  </w:num>
  <w:num w:numId="47" w16cid:durableId="1413695490">
    <w:abstractNumId w:val="221"/>
  </w:num>
  <w:num w:numId="48" w16cid:durableId="2090156220">
    <w:abstractNumId w:val="463"/>
  </w:num>
  <w:num w:numId="49" w16cid:durableId="236986746">
    <w:abstractNumId w:val="195"/>
  </w:num>
  <w:num w:numId="50" w16cid:durableId="1454009605">
    <w:abstractNumId w:val="497"/>
  </w:num>
  <w:num w:numId="51" w16cid:durableId="1883401956">
    <w:abstractNumId w:val="158"/>
  </w:num>
  <w:num w:numId="52" w16cid:durableId="1503201960">
    <w:abstractNumId w:val="524"/>
  </w:num>
  <w:num w:numId="53" w16cid:durableId="309362218">
    <w:abstractNumId w:val="461"/>
  </w:num>
  <w:num w:numId="54" w16cid:durableId="1495105049">
    <w:abstractNumId w:val="451"/>
  </w:num>
  <w:num w:numId="55" w16cid:durableId="1719933155">
    <w:abstractNumId w:val="437"/>
  </w:num>
  <w:num w:numId="56" w16cid:durableId="1327630396">
    <w:abstractNumId w:val="73"/>
  </w:num>
  <w:num w:numId="57" w16cid:durableId="2099252819">
    <w:abstractNumId w:val="106"/>
  </w:num>
  <w:num w:numId="58" w16cid:durableId="716246530">
    <w:abstractNumId w:val="279"/>
  </w:num>
  <w:num w:numId="59" w16cid:durableId="269513419">
    <w:abstractNumId w:val="21"/>
  </w:num>
  <w:num w:numId="60" w16cid:durableId="970089334">
    <w:abstractNumId w:val="77"/>
  </w:num>
  <w:num w:numId="61" w16cid:durableId="130179202">
    <w:abstractNumId w:val="456"/>
  </w:num>
  <w:num w:numId="62" w16cid:durableId="840193958">
    <w:abstractNumId w:val="167"/>
  </w:num>
  <w:num w:numId="63" w16cid:durableId="844058403">
    <w:abstractNumId w:val="322"/>
  </w:num>
  <w:num w:numId="64" w16cid:durableId="1781561596">
    <w:abstractNumId w:val="4"/>
  </w:num>
  <w:num w:numId="65" w16cid:durableId="1872917776">
    <w:abstractNumId w:val="204"/>
  </w:num>
  <w:num w:numId="66" w16cid:durableId="2115393257">
    <w:abstractNumId w:val="296"/>
  </w:num>
  <w:num w:numId="67" w16cid:durableId="1202859205">
    <w:abstractNumId w:val="450"/>
  </w:num>
  <w:num w:numId="68" w16cid:durableId="399451923">
    <w:abstractNumId w:val="276"/>
  </w:num>
  <w:num w:numId="69" w16cid:durableId="955793491">
    <w:abstractNumId w:val="240"/>
  </w:num>
  <w:num w:numId="70" w16cid:durableId="1802266736">
    <w:abstractNumId w:val="416"/>
  </w:num>
  <w:num w:numId="71" w16cid:durableId="229004259">
    <w:abstractNumId w:val="462"/>
  </w:num>
  <w:num w:numId="72" w16cid:durableId="479813895">
    <w:abstractNumId w:val="329"/>
  </w:num>
  <w:num w:numId="73" w16cid:durableId="1617176276">
    <w:abstractNumId w:val="16"/>
  </w:num>
  <w:num w:numId="74" w16cid:durableId="838886284">
    <w:abstractNumId w:val="374"/>
  </w:num>
  <w:num w:numId="75" w16cid:durableId="1213078090">
    <w:abstractNumId w:val="284"/>
  </w:num>
  <w:num w:numId="76" w16cid:durableId="1817528255">
    <w:abstractNumId w:val="238"/>
  </w:num>
  <w:num w:numId="77" w16cid:durableId="1395812527">
    <w:abstractNumId w:val="213"/>
  </w:num>
  <w:num w:numId="78" w16cid:durableId="658462420">
    <w:abstractNumId w:val="289"/>
  </w:num>
  <w:num w:numId="79" w16cid:durableId="1481388394">
    <w:abstractNumId w:val="264"/>
  </w:num>
  <w:num w:numId="80" w16cid:durableId="682702478">
    <w:abstractNumId w:val="134"/>
  </w:num>
  <w:num w:numId="81" w16cid:durableId="1888179215">
    <w:abstractNumId w:val="506"/>
  </w:num>
  <w:num w:numId="82" w16cid:durableId="1403023486">
    <w:abstractNumId w:val="359"/>
  </w:num>
  <w:num w:numId="83" w16cid:durableId="358118310">
    <w:abstractNumId w:val="508"/>
  </w:num>
  <w:num w:numId="84" w16cid:durableId="63071116">
    <w:abstractNumId w:val="292"/>
  </w:num>
  <w:num w:numId="85" w16cid:durableId="61368332">
    <w:abstractNumId w:val="417"/>
  </w:num>
  <w:num w:numId="86" w16cid:durableId="774906412">
    <w:abstractNumId w:val="147"/>
  </w:num>
  <w:num w:numId="87" w16cid:durableId="127630353">
    <w:abstractNumId w:val="413"/>
  </w:num>
  <w:num w:numId="88" w16cid:durableId="1696692351">
    <w:abstractNumId w:val="397"/>
  </w:num>
  <w:num w:numId="89" w16cid:durableId="984966333">
    <w:abstractNumId w:val="406"/>
  </w:num>
  <w:num w:numId="90" w16cid:durableId="1248345746">
    <w:abstractNumId w:val="211"/>
  </w:num>
  <w:num w:numId="91" w16cid:durableId="519320533">
    <w:abstractNumId w:val="202"/>
  </w:num>
  <w:num w:numId="92" w16cid:durableId="1283030309">
    <w:abstractNumId w:val="373"/>
  </w:num>
  <w:num w:numId="93" w16cid:durableId="126512926">
    <w:abstractNumId w:val="513"/>
  </w:num>
  <w:num w:numId="94" w16cid:durableId="2132749358">
    <w:abstractNumId w:val="84"/>
  </w:num>
  <w:num w:numId="95" w16cid:durableId="353461877">
    <w:abstractNumId w:val="29"/>
  </w:num>
  <w:num w:numId="96" w16cid:durableId="922954887">
    <w:abstractNumId w:val="126"/>
  </w:num>
  <w:num w:numId="97" w16cid:durableId="1013649264">
    <w:abstractNumId w:val="41"/>
  </w:num>
  <w:num w:numId="98" w16cid:durableId="1832871918">
    <w:abstractNumId w:val="400"/>
  </w:num>
  <w:num w:numId="99" w16cid:durableId="835001502">
    <w:abstractNumId w:val="398"/>
  </w:num>
  <w:num w:numId="100" w16cid:durableId="1438021301">
    <w:abstractNumId w:val="93"/>
  </w:num>
  <w:num w:numId="101" w16cid:durableId="1095445777">
    <w:abstractNumId w:val="300"/>
  </w:num>
  <w:num w:numId="102" w16cid:durableId="452941525">
    <w:abstractNumId w:val="191"/>
  </w:num>
  <w:num w:numId="103" w16cid:durableId="1715619973">
    <w:abstractNumId w:val="522"/>
  </w:num>
  <w:num w:numId="104" w16cid:durableId="454104923">
    <w:abstractNumId w:val="388"/>
  </w:num>
  <w:num w:numId="105" w16cid:durableId="784547344">
    <w:abstractNumId w:val="378"/>
  </w:num>
  <w:num w:numId="106" w16cid:durableId="1771315297">
    <w:abstractNumId w:val="144"/>
  </w:num>
  <w:num w:numId="107" w16cid:durableId="44381646">
    <w:abstractNumId w:val="442"/>
  </w:num>
  <w:num w:numId="108" w16cid:durableId="922491647">
    <w:abstractNumId w:val="458"/>
  </w:num>
  <w:num w:numId="109" w16cid:durableId="1730422690">
    <w:abstractNumId w:val="192"/>
  </w:num>
  <w:num w:numId="110" w16cid:durableId="598291859">
    <w:abstractNumId w:val="330"/>
  </w:num>
  <w:num w:numId="111" w16cid:durableId="1877279340">
    <w:abstractNumId w:val="496"/>
  </w:num>
  <w:num w:numId="112" w16cid:durableId="804663626">
    <w:abstractNumId w:val="338"/>
  </w:num>
  <w:num w:numId="113" w16cid:durableId="1215314405">
    <w:abstractNumId w:val="164"/>
  </w:num>
  <w:num w:numId="114" w16cid:durableId="229926902">
    <w:abstractNumId w:val="273"/>
  </w:num>
  <w:num w:numId="115" w16cid:durableId="440607331">
    <w:abstractNumId w:val="35"/>
  </w:num>
  <w:num w:numId="116" w16cid:durableId="1083722474">
    <w:abstractNumId w:val="423"/>
  </w:num>
  <w:num w:numId="117" w16cid:durableId="1404720598">
    <w:abstractNumId w:val="297"/>
  </w:num>
  <w:num w:numId="118" w16cid:durableId="1341547546">
    <w:abstractNumId w:val="262"/>
  </w:num>
  <w:num w:numId="119" w16cid:durableId="2005472334">
    <w:abstractNumId w:val="45"/>
  </w:num>
  <w:num w:numId="120" w16cid:durableId="767314868">
    <w:abstractNumId w:val="176"/>
  </w:num>
  <w:num w:numId="121" w16cid:durableId="1453088183">
    <w:abstractNumId w:val="439"/>
  </w:num>
  <w:num w:numId="122" w16cid:durableId="1089809437">
    <w:abstractNumId w:val="8"/>
  </w:num>
  <w:num w:numId="123" w16cid:durableId="842235601">
    <w:abstractNumId w:val="362"/>
  </w:num>
  <w:num w:numId="124" w16cid:durableId="176117866">
    <w:abstractNumId w:val="452"/>
  </w:num>
  <w:num w:numId="125" w16cid:durableId="137000213">
    <w:abstractNumId w:val="128"/>
  </w:num>
  <w:num w:numId="126" w16cid:durableId="792334599">
    <w:abstractNumId w:val="517"/>
  </w:num>
  <w:num w:numId="127" w16cid:durableId="1998992964">
    <w:abstractNumId w:val="415"/>
  </w:num>
  <w:num w:numId="128" w16cid:durableId="558830745">
    <w:abstractNumId w:val="298"/>
  </w:num>
  <w:num w:numId="129" w16cid:durableId="40634959">
    <w:abstractNumId w:val="449"/>
  </w:num>
  <w:num w:numId="130" w16cid:durableId="1115096271">
    <w:abstractNumId w:val="122"/>
  </w:num>
  <w:num w:numId="131" w16cid:durableId="1698892033">
    <w:abstractNumId w:val="233"/>
  </w:num>
  <w:num w:numId="132" w16cid:durableId="341511889">
    <w:abstractNumId w:val="179"/>
  </w:num>
  <w:num w:numId="133" w16cid:durableId="1804733542">
    <w:abstractNumId w:val="159"/>
  </w:num>
  <w:num w:numId="134" w16cid:durableId="1134981974">
    <w:abstractNumId w:val="274"/>
  </w:num>
  <w:num w:numId="135" w16cid:durableId="1830826507">
    <w:abstractNumId w:val="392"/>
  </w:num>
  <w:num w:numId="136" w16cid:durableId="1100492518">
    <w:abstractNumId w:val="519"/>
  </w:num>
  <w:num w:numId="137" w16cid:durableId="910314808">
    <w:abstractNumId w:val="487"/>
  </w:num>
  <w:num w:numId="138" w16cid:durableId="336620625">
    <w:abstractNumId w:val="197"/>
  </w:num>
  <w:num w:numId="139" w16cid:durableId="329021329">
    <w:abstractNumId w:val="364"/>
  </w:num>
  <w:num w:numId="140" w16cid:durableId="967466131">
    <w:abstractNumId w:val="314"/>
  </w:num>
  <w:num w:numId="141" w16cid:durableId="1679842469">
    <w:abstractNumId w:val="190"/>
  </w:num>
  <w:num w:numId="142" w16cid:durableId="202376540">
    <w:abstractNumId w:val="97"/>
  </w:num>
  <w:num w:numId="143" w16cid:durableId="980768080">
    <w:abstractNumId w:val="311"/>
  </w:num>
  <w:num w:numId="144" w16cid:durableId="353388068">
    <w:abstractNumId w:val="175"/>
  </w:num>
  <w:num w:numId="145" w16cid:durableId="554899499">
    <w:abstractNumId w:val="91"/>
  </w:num>
  <w:num w:numId="146" w16cid:durableId="1723362879">
    <w:abstractNumId w:val="342"/>
  </w:num>
  <w:num w:numId="147" w16cid:durableId="1024478719">
    <w:abstractNumId w:val="151"/>
  </w:num>
  <w:num w:numId="148" w16cid:durableId="1029642806">
    <w:abstractNumId w:val="512"/>
  </w:num>
  <w:num w:numId="149" w16cid:durableId="1214923203">
    <w:abstractNumId w:val="178"/>
  </w:num>
  <w:num w:numId="150" w16cid:durableId="1123040093">
    <w:abstractNumId w:val="125"/>
  </w:num>
  <w:num w:numId="151" w16cid:durableId="1901135898">
    <w:abstractNumId w:val="260"/>
  </w:num>
  <w:num w:numId="152" w16cid:durableId="1765762715">
    <w:abstractNumId w:val="11"/>
  </w:num>
  <w:num w:numId="153" w16cid:durableId="1730880855">
    <w:abstractNumId w:val="89"/>
  </w:num>
  <w:num w:numId="154" w16cid:durableId="57824189">
    <w:abstractNumId w:val="275"/>
  </w:num>
  <w:num w:numId="155" w16cid:durableId="1161651608">
    <w:abstractNumId w:val="328"/>
  </w:num>
  <w:num w:numId="156" w16cid:durableId="2093962420">
    <w:abstractNumId w:val="95"/>
  </w:num>
  <w:num w:numId="157" w16cid:durableId="839352207">
    <w:abstractNumId w:val="409"/>
  </w:num>
  <w:num w:numId="158" w16cid:durableId="891038353">
    <w:abstractNumId w:val="429"/>
  </w:num>
  <w:num w:numId="159" w16cid:durableId="1529836376">
    <w:abstractNumId w:val="291"/>
  </w:num>
  <w:num w:numId="160" w16cid:durableId="741875799">
    <w:abstractNumId w:val="403"/>
  </w:num>
  <w:num w:numId="161" w16cid:durableId="1189299919">
    <w:abstractNumId w:val="232"/>
  </w:num>
  <w:num w:numId="162" w16cid:durableId="1230994060">
    <w:abstractNumId w:val="71"/>
  </w:num>
  <w:num w:numId="163" w16cid:durableId="1524325202">
    <w:abstractNumId w:val="140"/>
  </w:num>
  <w:num w:numId="164" w16cid:durableId="1912501309">
    <w:abstractNumId w:val="31"/>
  </w:num>
  <w:num w:numId="165" w16cid:durableId="126704448">
    <w:abstractNumId w:val="129"/>
  </w:num>
  <w:num w:numId="166" w16cid:durableId="831801462">
    <w:abstractNumId w:val="120"/>
  </w:num>
  <w:num w:numId="167" w16cid:durableId="1980303906">
    <w:abstractNumId w:val="396"/>
  </w:num>
  <w:num w:numId="168" w16cid:durableId="210961148">
    <w:abstractNumId w:val="181"/>
  </w:num>
  <w:num w:numId="169" w16cid:durableId="1701664850">
    <w:abstractNumId w:val="215"/>
  </w:num>
  <w:num w:numId="170" w16cid:durableId="984355606">
    <w:abstractNumId w:val="259"/>
  </w:num>
  <w:num w:numId="171" w16cid:durableId="1519081810">
    <w:abstractNumId w:val="399"/>
  </w:num>
  <w:num w:numId="172" w16cid:durableId="1524782260">
    <w:abstractNumId w:val="116"/>
  </w:num>
  <w:num w:numId="173" w16cid:durableId="1491284955">
    <w:abstractNumId w:val="401"/>
  </w:num>
  <w:num w:numId="174" w16cid:durableId="1171065109">
    <w:abstractNumId w:val="47"/>
  </w:num>
  <w:num w:numId="175" w16cid:durableId="1397169593">
    <w:abstractNumId w:val="42"/>
  </w:num>
  <w:num w:numId="176" w16cid:durableId="1360084631">
    <w:abstractNumId w:val="62"/>
  </w:num>
  <w:num w:numId="177" w16cid:durableId="615991118">
    <w:abstractNumId w:val="348"/>
  </w:num>
  <w:num w:numId="178" w16cid:durableId="475146535">
    <w:abstractNumId w:val="219"/>
  </w:num>
  <w:num w:numId="179" w16cid:durableId="261836522">
    <w:abstractNumId w:val="173"/>
  </w:num>
  <w:num w:numId="180" w16cid:durableId="1071587632">
    <w:abstractNumId w:val="369"/>
  </w:num>
  <w:num w:numId="181" w16cid:durableId="879316055">
    <w:abstractNumId w:val="459"/>
  </w:num>
  <w:num w:numId="182" w16cid:durableId="1887177814">
    <w:abstractNumId w:val="460"/>
  </w:num>
  <w:num w:numId="183" w16cid:durableId="825558476">
    <w:abstractNumId w:val="20"/>
  </w:num>
  <w:num w:numId="184" w16cid:durableId="1298099959">
    <w:abstractNumId w:val="347"/>
  </w:num>
  <w:num w:numId="185" w16cid:durableId="329480906">
    <w:abstractNumId w:val="432"/>
  </w:num>
  <w:num w:numId="186" w16cid:durableId="1711758740">
    <w:abstractNumId w:val="344"/>
  </w:num>
  <w:num w:numId="187" w16cid:durableId="1837380236">
    <w:abstractNumId w:val="421"/>
  </w:num>
  <w:num w:numId="188" w16cid:durableId="807943603">
    <w:abstractNumId w:val="113"/>
  </w:num>
  <w:num w:numId="189" w16cid:durableId="443696453">
    <w:abstractNumId w:val="90"/>
  </w:num>
  <w:num w:numId="190" w16cid:durableId="148250477">
    <w:abstractNumId w:val="30"/>
  </w:num>
  <w:num w:numId="191" w16cid:durableId="1892764498">
    <w:abstractNumId w:val="346"/>
  </w:num>
  <w:num w:numId="192" w16cid:durableId="911432768">
    <w:abstractNumId w:val="350"/>
  </w:num>
  <w:num w:numId="193" w16cid:durableId="718239882">
    <w:abstractNumId w:val="309"/>
  </w:num>
  <w:num w:numId="194" w16cid:durableId="603659365">
    <w:abstractNumId w:val="51"/>
  </w:num>
  <w:num w:numId="195" w16cid:durableId="419913603">
    <w:abstractNumId w:val="525"/>
  </w:num>
  <w:num w:numId="196" w16cid:durableId="1676027983">
    <w:abstractNumId w:val="515"/>
  </w:num>
  <w:num w:numId="197" w16cid:durableId="179006412">
    <w:abstractNumId w:val="86"/>
  </w:num>
  <w:num w:numId="198" w16cid:durableId="956133058">
    <w:abstractNumId w:val="235"/>
  </w:num>
  <w:num w:numId="199" w16cid:durableId="1066226069">
    <w:abstractNumId w:val="14"/>
  </w:num>
  <w:num w:numId="200" w16cid:durableId="343367270">
    <w:abstractNumId w:val="160"/>
  </w:num>
  <w:num w:numId="201" w16cid:durableId="1600676984">
    <w:abstractNumId w:val="418"/>
  </w:num>
  <w:num w:numId="202" w16cid:durableId="1188522467">
    <w:abstractNumId w:val="104"/>
  </w:num>
  <w:num w:numId="203" w16cid:durableId="158153490">
    <w:abstractNumId w:val="239"/>
  </w:num>
  <w:num w:numId="204" w16cid:durableId="1878740314">
    <w:abstractNumId w:val="476"/>
  </w:num>
  <w:num w:numId="205" w16cid:durableId="1277719077">
    <w:abstractNumId w:val="247"/>
  </w:num>
  <w:num w:numId="206" w16cid:durableId="1612203411">
    <w:abstractNumId w:val="448"/>
  </w:num>
  <w:num w:numId="207" w16cid:durableId="207106750">
    <w:abstractNumId w:val="356"/>
  </w:num>
  <w:num w:numId="208" w16cid:durableId="1341085406">
    <w:abstractNumId w:val="229"/>
  </w:num>
  <w:num w:numId="209" w16cid:durableId="58675122">
    <w:abstractNumId w:val="217"/>
  </w:num>
  <w:num w:numId="210" w16cid:durableId="842814046">
    <w:abstractNumId w:val="209"/>
  </w:num>
  <w:num w:numId="211" w16cid:durableId="268394992">
    <w:abstractNumId w:val="250"/>
  </w:num>
  <w:num w:numId="212" w16cid:durableId="1155997908">
    <w:abstractNumId w:val="5"/>
  </w:num>
  <w:num w:numId="213" w16cid:durableId="773670250">
    <w:abstractNumId w:val="277"/>
  </w:num>
  <w:num w:numId="214" w16cid:durableId="541748188">
    <w:abstractNumId w:val="87"/>
  </w:num>
  <w:num w:numId="215" w16cid:durableId="1388339907">
    <w:abstractNumId w:val="148"/>
  </w:num>
  <w:num w:numId="216" w16cid:durableId="1345209340">
    <w:abstractNumId w:val="105"/>
  </w:num>
  <w:num w:numId="217" w16cid:durableId="831290171">
    <w:abstractNumId w:val="436"/>
  </w:num>
  <w:num w:numId="218" w16cid:durableId="1038702198">
    <w:abstractNumId w:val="372"/>
  </w:num>
  <w:num w:numId="219" w16cid:durableId="1070149964">
    <w:abstractNumId w:val="199"/>
  </w:num>
  <w:num w:numId="220" w16cid:durableId="1208418797">
    <w:abstractNumId w:val="114"/>
  </w:num>
  <w:num w:numId="221" w16cid:durableId="880365965">
    <w:abstractNumId w:val="333"/>
  </w:num>
  <w:num w:numId="222" w16cid:durableId="713887198">
    <w:abstractNumId w:val="331"/>
  </w:num>
  <w:num w:numId="223" w16cid:durableId="1612787033">
    <w:abstractNumId w:val="227"/>
  </w:num>
  <w:num w:numId="224" w16cid:durableId="985628120">
    <w:abstractNumId w:val="384"/>
  </w:num>
  <w:num w:numId="225" w16cid:durableId="444883339">
    <w:abstractNumId w:val="169"/>
  </w:num>
  <w:num w:numId="226" w16cid:durableId="1014841503">
    <w:abstractNumId w:val="332"/>
  </w:num>
  <w:num w:numId="227" w16cid:durableId="1162695929">
    <w:abstractNumId w:val="315"/>
  </w:num>
  <w:num w:numId="228" w16cid:durableId="875892164">
    <w:abstractNumId w:val="92"/>
  </w:num>
  <w:num w:numId="229" w16cid:durableId="1953591025">
    <w:abstractNumId w:val="252"/>
  </w:num>
  <w:num w:numId="230" w16cid:durableId="514618279">
    <w:abstractNumId w:val="467"/>
  </w:num>
  <w:num w:numId="231" w16cid:durableId="853416379">
    <w:abstractNumId w:val="248"/>
  </w:num>
  <w:num w:numId="232" w16cid:durableId="460197176">
    <w:abstractNumId w:val="405"/>
  </w:num>
  <w:num w:numId="233" w16cid:durableId="50540302">
    <w:abstractNumId w:val="33"/>
  </w:num>
  <w:num w:numId="234" w16cid:durableId="1694111658">
    <w:abstractNumId w:val="363"/>
  </w:num>
  <w:num w:numId="235" w16cid:durableId="1319192081">
    <w:abstractNumId w:val="56"/>
  </w:num>
  <w:num w:numId="236" w16cid:durableId="1069183571">
    <w:abstractNumId w:val="223"/>
  </w:num>
  <w:num w:numId="237" w16cid:durableId="1389762177">
    <w:abstractNumId w:val="185"/>
  </w:num>
  <w:num w:numId="238" w16cid:durableId="931819774">
    <w:abstractNumId w:val="68"/>
  </w:num>
  <w:num w:numId="239" w16cid:durableId="1351687598">
    <w:abstractNumId w:val="13"/>
  </w:num>
  <w:num w:numId="240" w16cid:durableId="653725815">
    <w:abstractNumId w:val="282"/>
  </w:num>
  <w:num w:numId="241" w16cid:durableId="1863326380">
    <w:abstractNumId w:val="394"/>
  </w:num>
  <w:num w:numId="242" w16cid:durableId="1062143790">
    <w:abstractNumId w:val="486"/>
  </w:num>
  <w:num w:numId="243" w16cid:durableId="1508062143">
    <w:abstractNumId w:val="172"/>
  </w:num>
  <w:num w:numId="244" w16cid:durableId="1733115307">
    <w:abstractNumId w:val="52"/>
  </w:num>
  <w:num w:numId="245" w16cid:durableId="784034430">
    <w:abstractNumId w:val="53"/>
  </w:num>
  <w:num w:numId="246" w16cid:durableId="1821262119">
    <w:abstractNumId w:val="334"/>
  </w:num>
  <w:num w:numId="247" w16cid:durableId="1524587464">
    <w:abstractNumId w:val="505"/>
  </w:num>
  <w:num w:numId="248" w16cid:durableId="1255094383">
    <w:abstractNumId w:val="352"/>
  </w:num>
  <w:num w:numId="249" w16cid:durableId="1060641340">
    <w:abstractNumId w:val="149"/>
  </w:num>
  <w:num w:numId="250" w16cid:durableId="740757421">
    <w:abstractNumId w:val="112"/>
  </w:num>
  <w:num w:numId="251" w16cid:durableId="1983735461">
    <w:abstractNumId w:val="121"/>
  </w:num>
  <w:num w:numId="252" w16cid:durableId="1743871801">
    <w:abstractNumId w:val="99"/>
  </w:num>
  <w:num w:numId="253" w16cid:durableId="492183404">
    <w:abstractNumId w:val="226"/>
  </w:num>
  <w:num w:numId="254" w16cid:durableId="1423336832">
    <w:abstractNumId w:val="510"/>
  </w:num>
  <w:num w:numId="255" w16cid:durableId="360791327">
    <w:abstractNumId w:val="453"/>
  </w:num>
  <w:num w:numId="256" w16cid:durableId="1812752378">
    <w:abstractNumId w:val="9"/>
  </w:num>
  <w:num w:numId="257" w16cid:durableId="1069963089">
    <w:abstractNumId w:val="251"/>
  </w:num>
  <w:num w:numId="258" w16cid:durableId="1036857062">
    <w:abstractNumId w:val="224"/>
  </w:num>
  <w:num w:numId="259" w16cid:durableId="1730030198">
    <w:abstractNumId w:val="127"/>
  </w:num>
  <w:num w:numId="260" w16cid:durableId="767311203">
    <w:abstractNumId w:val="225"/>
  </w:num>
  <w:num w:numId="261" w16cid:durableId="126777741">
    <w:abstractNumId w:val="337"/>
  </w:num>
  <w:num w:numId="262" w16cid:durableId="331421206">
    <w:abstractNumId w:val="358"/>
  </w:num>
  <w:num w:numId="263" w16cid:durableId="2101174569">
    <w:abstractNumId w:val="354"/>
  </w:num>
  <w:num w:numId="264" w16cid:durableId="1963267576">
    <w:abstractNumId w:val="218"/>
  </w:num>
  <w:num w:numId="265" w16cid:durableId="47530429">
    <w:abstractNumId w:val="23"/>
  </w:num>
  <w:num w:numId="266" w16cid:durableId="1858079243">
    <w:abstractNumId w:val="445"/>
  </w:num>
  <w:num w:numId="267" w16cid:durableId="1500080585">
    <w:abstractNumId w:val="27"/>
  </w:num>
  <w:num w:numId="268" w16cid:durableId="1609582374">
    <w:abstractNumId w:val="107"/>
  </w:num>
  <w:num w:numId="269" w16cid:durableId="1225145406">
    <w:abstractNumId w:val="111"/>
  </w:num>
  <w:num w:numId="270" w16cid:durableId="981079509">
    <w:abstractNumId w:val="411"/>
  </w:num>
  <w:num w:numId="271" w16cid:durableId="862092476">
    <w:abstractNumId w:val="228"/>
  </w:num>
  <w:num w:numId="272" w16cid:durableId="891430030">
    <w:abstractNumId w:val="355"/>
  </w:num>
  <w:num w:numId="273" w16cid:durableId="1346980825">
    <w:abstractNumId w:val="80"/>
  </w:num>
  <w:num w:numId="274" w16cid:durableId="16347187">
    <w:abstractNumId w:val="412"/>
  </w:num>
  <w:num w:numId="275" w16cid:durableId="1821312182">
    <w:abstractNumId w:val="162"/>
  </w:num>
  <w:num w:numId="276" w16cid:durableId="164396392">
    <w:abstractNumId w:val="370"/>
  </w:num>
  <w:num w:numId="277" w16cid:durableId="2140806147">
    <w:abstractNumId w:val="283"/>
  </w:num>
  <w:num w:numId="278" w16cid:durableId="522404906">
    <w:abstractNumId w:val="391"/>
  </w:num>
  <w:num w:numId="279" w16cid:durableId="1828476718">
    <w:abstractNumId w:val="336"/>
  </w:num>
  <w:num w:numId="280" w16cid:durableId="1792507019">
    <w:abstractNumId w:val="304"/>
  </w:num>
  <w:num w:numId="281" w16cid:durableId="331567293">
    <w:abstractNumId w:val="139"/>
  </w:num>
  <w:num w:numId="282" w16cid:durableId="351498091">
    <w:abstractNumId w:val="161"/>
  </w:num>
  <w:num w:numId="283" w16cid:durableId="538669390">
    <w:abstractNumId w:val="205"/>
  </w:num>
  <w:num w:numId="284" w16cid:durableId="1900483144">
    <w:abstractNumId w:val="118"/>
  </w:num>
  <w:num w:numId="285" w16cid:durableId="356273411">
    <w:abstractNumId w:val="422"/>
  </w:num>
  <w:num w:numId="286" w16cid:durableId="2082479602">
    <w:abstractNumId w:val="168"/>
  </w:num>
  <w:num w:numId="287" w16cid:durableId="293877002">
    <w:abstractNumId w:val="468"/>
  </w:num>
  <w:num w:numId="288" w16cid:durableId="430587487">
    <w:abstractNumId w:val="64"/>
  </w:num>
  <w:num w:numId="289" w16cid:durableId="294722398">
    <w:abstractNumId w:val="78"/>
  </w:num>
  <w:num w:numId="290" w16cid:durableId="45497429">
    <w:abstractNumId w:val="67"/>
  </w:num>
  <w:num w:numId="291" w16cid:durableId="1764690581">
    <w:abstractNumId w:val="307"/>
  </w:num>
  <w:num w:numId="292" w16cid:durableId="1734738242">
    <w:abstractNumId w:val="137"/>
  </w:num>
  <w:num w:numId="293" w16cid:durableId="661274909">
    <w:abstractNumId w:val="408"/>
  </w:num>
  <w:num w:numId="294" w16cid:durableId="1268344384">
    <w:abstractNumId w:val="201"/>
  </w:num>
  <w:num w:numId="295" w16cid:durableId="845286550">
    <w:abstractNumId w:val="440"/>
  </w:num>
  <w:num w:numId="296" w16cid:durableId="2061245902">
    <w:abstractNumId w:val="483"/>
  </w:num>
  <w:num w:numId="297" w16cid:durableId="936134623">
    <w:abstractNumId w:val="253"/>
  </w:num>
  <w:num w:numId="298" w16cid:durableId="1367413120">
    <w:abstractNumId w:val="7"/>
  </w:num>
  <w:num w:numId="299" w16cid:durableId="1403679887">
    <w:abstractNumId w:val="76"/>
  </w:num>
  <w:num w:numId="300" w16cid:durableId="2038382682">
    <w:abstractNumId w:val="414"/>
  </w:num>
  <w:num w:numId="301" w16cid:durableId="1175149970">
    <w:abstractNumId w:val="492"/>
  </w:num>
  <w:num w:numId="302" w16cid:durableId="1263806785">
    <w:abstractNumId w:val="466"/>
  </w:num>
  <w:num w:numId="303" w16cid:durableId="906035911">
    <w:abstractNumId w:val="375"/>
  </w:num>
  <w:num w:numId="304" w16cid:durableId="1571497015">
    <w:abstractNumId w:val="254"/>
  </w:num>
  <w:num w:numId="305" w16cid:durableId="57362628">
    <w:abstractNumId w:val="385"/>
  </w:num>
  <w:num w:numId="306" w16cid:durableId="245502438">
    <w:abstractNumId w:val="280"/>
  </w:num>
  <w:num w:numId="307" w16cid:durableId="1551650886">
    <w:abstractNumId w:val="404"/>
  </w:num>
  <w:num w:numId="308" w16cid:durableId="1364281219">
    <w:abstractNumId w:val="70"/>
  </w:num>
  <w:num w:numId="309" w16cid:durableId="1966502534">
    <w:abstractNumId w:val="203"/>
  </w:num>
  <w:num w:numId="310" w16cid:durableId="1722830024">
    <w:abstractNumId w:val="353"/>
  </w:num>
  <w:num w:numId="311" w16cid:durableId="834102725">
    <w:abstractNumId w:val="349"/>
  </w:num>
  <w:num w:numId="312" w16cid:durableId="1810975012">
    <w:abstractNumId w:val="63"/>
  </w:num>
  <w:num w:numId="313" w16cid:durableId="2039113473">
    <w:abstractNumId w:val="146"/>
  </w:num>
  <w:num w:numId="314" w16cid:durableId="1947882129">
    <w:abstractNumId w:val="424"/>
  </w:num>
  <w:num w:numId="315" w16cid:durableId="586695471">
    <w:abstractNumId w:val="258"/>
  </w:num>
  <w:num w:numId="316" w16cid:durableId="633684499">
    <w:abstractNumId w:val="136"/>
  </w:num>
  <w:num w:numId="317" w16cid:durableId="1726293824">
    <w:abstractNumId w:val="83"/>
  </w:num>
  <w:num w:numId="318" w16cid:durableId="900864875">
    <w:abstractNumId w:val="48"/>
  </w:num>
  <w:num w:numId="319" w16cid:durableId="1692029231">
    <w:abstractNumId w:val="145"/>
  </w:num>
  <w:num w:numId="320" w16cid:durableId="355348773">
    <w:abstractNumId w:val="101"/>
  </w:num>
  <w:num w:numId="321" w16cid:durableId="521938188">
    <w:abstractNumId w:val="447"/>
  </w:num>
  <w:num w:numId="322" w16cid:durableId="1695955348">
    <w:abstractNumId w:val="180"/>
  </w:num>
  <w:num w:numId="323" w16cid:durableId="1184517951">
    <w:abstractNumId w:val="12"/>
  </w:num>
  <w:num w:numId="324" w16cid:durableId="1873105457">
    <w:abstractNumId w:val="153"/>
  </w:num>
  <w:num w:numId="325" w16cid:durableId="1481386723">
    <w:abstractNumId w:val="402"/>
  </w:num>
  <w:num w:numId="326" w16cid:durableId="1389568453">
    <w:abstractNumId w:val="520"/>
  </w:num>
  <w:num w:numId="327" w16cid:durableId="625503678">
    <w:abstractNumId w:val="290"/>
  </w:num>
  <w:num w:numId="328" w16cid:durableId="6056687">
    <w:abstractNumId w:val="441"/>
  </w:num>
  <w:num w:numId="329" w16cid:durableId="575746741">
    <w:abstractNumId w:val="163"/>
  </w:num>
  <w:num w:numId="330" w16cid:durableId="1072703174">
    <w:abstractNumId w:val="94"/>
  </w:num>
  <w:num w:numId="331" w16cid:durableId="1490709663">
    <w:abstractNumId w:val="135"/>
  </w:num>
  <w:num w:numId="332" w16cid:durableId="763653162">
    <w:abstractNumId w:val="431"/>
  </w:num>
  <w:num w:numId="333" w16cid:durableId="928390874">
    <w:abstractNumId w:val="286"/>
  </w:num>
  <w:num w:numId="334" w16cid:durableId="990211643">
    <w:abstractNumId w:val="271"/>
  </w:num>
  <w:num w:numId="335" w16cid:durableId="565383054">
    <w:abstractNumId w:val="132"/>
  </w:num>
  <w:num w:numId="336" w16cid:durableId="568615406">
    <w:abstractNumId w:val="130"/>
  </w:num>
  <w:num w:numId="337" w16cid:durableId="1504471173">
    <w:abstractNumId w:val="269"/>
  </w:num>
  <w:num w:numId="338" w16cid:durableId="2080708788">
    <w:abstractNumId w:val="465"/>
  </w:num>
  <w:num w:numId="339" w16cid:durableId="1671758468">
    <w:abstractNumId w:val="454"/>
  </w:num>
  <w:num w:numId="340" w16cid:durableId="1047533538">
    <w:abstractNumId w:val="143"/>
  </w:num>
  <w:num w:numId="341" w16cid:durableId="1213686881">
    <w:abstractNumId w:val="478"/>
  </w:num>
  <w:num w:numId="342" w16cid:durableId="548422294">
    <w:abstractNumId w:val="119"/>
  </w:num>
  <w:num w:numId="343" w16cid:durableId="1652178454">
    <w:abstractNumId w:val="293"/>
  </w:num>
  <w:num w:numId="344" w16cid:durableId="708069954">
    <w:abstractNumId w:val="46"/>
  </w:num>
  <w:num w:numId="345" w16cid:durableId="343216632">
    <w:abstractNumId w:val="85"/>
  </w:num>
  <w:num w:numId="346" w16cid:durableId="873736999">
    <w:abstractNumId w:val="177"/>
  </w:num>
  <w:num w:numId="347" w16cid:durableId="1427771185">
    <w:abstractNumId w:val="154"/>
  </w:num>
  <w:num w:numId="348" w16cid:durableId="78715451">
    <w:abstractNumId w:val="480"/>
  </w:num>
  <w:num w:numId="349" w16cid:durableId="805511242">
    <w:abstractNumId w:val="50"/>
  </w:num>
  <w:num w:numId="350" w16cid:durableId="362905336">
    <w:abstractNumId w:val="267"/>
  </w:num>
  <w:num w:numId="351" w16cid:durableId="566503310">
    <w:abstractNumId w:val="206"/>
  </w:num>
  <w:num w:numId="352" w16cid:durableId="1604418590">
    <w:abstractNumId w:val="117"/>
  </w:num>
  <w:num w:numId="353" w16cid:durableId="478770546">
    <w:abstractNumId w:val="367"/>
  </w:num>
  <w:num w:numId="354" w16cid:durableId="1459569438">
    <w:abstractNumId w:val="464"/>
  </w:num>
  <w:num w:numId="355" w16cid:durableId="264731732">
    <w:abstractNumId w:val="39"/>
  </w:num>
  <w:num w:numId="356" w16cid:durableId="1931543315">
    <w:abstractNumId w:val="469"/>
  </w:num>
  <w:num w:numId="357" w16cid:durableId="1762332538">
    <w:abstractNumId w:val="109"/>
  </w:num>
  <w:num w:numId="358" w16cid:durableId="401830779">
    <w:abstractNumId w:val="474"/>
  </w:num>
  <w:num w:numId="359" w16cid:durableId="1455052141">
    <w:abstractNumId w:val="186"/>
  </w:num>
  <w:num w:numId="360" w16cid:durableId="1946882036">
    <w:abstractNumId w:val="490"/>
  </w:num>
  <w:num w:numId="361" w16cid:durableId="1080829452">
    <w:abstractNumId w:val="383"/>
  </w:num>
  <w:num w:numId="362" w16cid:durableId="1962690636">
    <w:abstractNumId w:val="268"/>
  </w:num>
  <w:num w:numId="363" w16cid:durableId="2145615463">
    <w:abstractNumId w:val="79"/>
  </w:num>
  <w:num w:numId="364" w16cid:durableId="1279215608">
    <w:abstractNumId w:val="2"/>
  </w:num>
  <w:num w:numId="365" w16cid:durableId="1104615378">
    <w:abstractNumId w:val="245"/>
  </w:num>
  <w:num w:numId="366" w16cid:durableId="384187272">
    <w:abstractNumId w:val="489"/>
  </w:num>
  <w:num w:numId="367" w16cid:durableId="849487761">
    <w:abstractNumId w:val="395"/>
  </w:num>
  <w:num w:numId="368" w16cid:durableId="659777477">
    <w:abstractNumId w:val="366"/>
  </w:num>
  <w:num w:numId="369" w16cid:durableId="59064979">
    <w:abstractNumId w:val="194"/>
  </w:num>
  <w:num w:numId="370" w16cid:durableId="1573201714">
    <w:abstractNumId w:val="301"/>
  </w:num>
  <w:num w:numId="371" w16cid:durableId="302318663">
    <w:abstractNumId w:val="470"/>
  </w:num>
  <w:num w:numId="372" w16cid:durableId="1978414709">
    <w:abstractNumId w:val="231"/>
  </w:num>
  <w:num w:numId="373" w16cid:durableId="1362710619">
    <w:abstractNumId w:val="341"/>
  </w:num>
  <w:num w:numId="374" w16cid:durableId="1844322376">
    <w:abstractNumId w:val="428"/>
  </w:num>
  <w:num w:numId="375" w16cid:durableId="1098988808">
    <w:abstractNumId w:val="110"/>
  </w:num>
  <w:num w:numId="376" w16cid:durableId="1919747728">
    <w:abstractNumId w:val="182"/>
  </w:num>
  <w:num w:numId="377" w16cid:durableId="2008971524">
    <w:abstractNumId w:val="498"/>
  </w:num>
  <w:num w:numId="378" w16cid:durableId="840317186">
    <w:abstractNumId w:val="446"/>
  </w:num>
  <w:num w:numId="379" w16cid:durableId="1336687109">
    <w:abstractNumId w:val="61"/>
  </w:num>
  <w:num w:numId="380" w16cid:durableId="1995068002">
    <w:abstractNumId w:val="263"/>
  </w:num>
  <w:num w:numId="381" w16cid:durableId="2033453887">
    <w:abstractNumId w:val="246"/>
  </w:num>
  <w:num w:numId="382" w16cid:durableId="528691001">
    <w:abstractNumId w:val="381"/>
  </w:num>
  <w:num w:numId="383" w16cid:durableId="1215579394">
    <w:abstractNumId w:val="407"/>
  </w:num>
  <w:num w:numId="384" w16cid:durableId="593704317">
    <w:abstractNumId w:val="155"/>
  </w:num>
  <w:num w:numId="385" w16cid:durableId="1193112696">
    <w:abstractNumId w:val="100"/>
  </w:num>
  <w:num w:numId="386" w16cid:durableId="405954725">
    <w:abstractNumId w:val="210"/>
  </w:num>
  <w:num w:numId="387" w16cid:durableId="2029986538">
    <w:abstractNumId w:val="345"/>
  </w:num>
  <w:num w:numId="388" w16cid:durableId="292752083">
    <w:abstractNumId w:val="220"/>
  </w:num>
  <w:num w:numId="389" w16cid:durableId="703598662">
    <w:abstractNumId w:val="340"/>
  </w:num>
  <w:num w:numId="390" w16cid:durableId="1693995007">
    <w:abstractNumId w:val="18"/>
  </w:num>
  <w:num w:numId="391" w16cid:durableId="116337697">
    <w:abstractNumId w:val="15"/>
  </w:num>
  <w:num w:numId="392" w16cid:durableId="42750343">
    <w:abstractNumId w:val="377"/>
  </w:num>
  <w:num w:numId="393" w16cid:durableId="1456172100">
    <w:abstractNumId w:val="475"/>
  </w:num>
  <w:num w:numId="394" w16cid:durableId="1255359412">
    <w:abstractNumId w:val="526"/>
  </w:num>
  <w:num w:numId="395" w16cid:durableId="1366173023">
    <w:abstractNumId w:val="361"/>
  </w:num>
  <w:num w:numId="396" w16cid:durableId="553079875">
    <w:abstractNumId w:val="434"/>
  </w:num>
  <w:num w:numId="397" w16cid:durableId="1907957903">
    <w:abstractNumId w:val="376"/>
  </w:num>
  <w:num w:numId="398" w16cid:durableId="1367827674">
    <w:abstractNumId w:val="141"/>
  </w:num>
  <w:num w:numId="399" w16cid:durableId="430051667">
    <w:abstractNumId w:val="471"/>
  </w:num>
  <w:num w:numId="400" w16cid:durableId="1519612309">
    <w:abstractNumId w:val="37"/>
  </w:num>
  <w:num w:numId="401" w16cid:durableId="640380299">
    <w:abstractNumId w:val="477"/>
  </w:num>
  <w:num w:numId="402" w16cid:durableId="287854201">
    <w:abstractNumId w:val="312"/>
  </w:num>
  <w:num w:numId="403" w16cid:durableId="807867888">
    <w:abstractNumId w:val="288"/>
  </w:num>
  <w:num w:numId="404" w16cid:durableId="1830555425">
    <w:abstractNumId w:val="69"/>
  </w:num>
  <w:num w:numId="405" w16cid:durableId="593444045">
    <w:abstractNumId w:val="351"/>
  </w:num>
  <w:num w:numId="406" w16cid:durableId="2078894609">
    <w:abstractNumId w:val="302"/>
  </w:num>
  <w:num w:numId="407" w16cid:durableId="1538739958">
    <w:abstractNumId w:val="249"/>
  </w:num>
  <w:num w:numId="408" w16cid:durableId="339741325">
    <w:abstractNumId w:val="318"/>
  </w:num>
  <w:num w:numId="409" w16cid:durableId="778258206">
    <w:abstractNumId w:val="507"/>
  </w:num>
  <w:num w:numId="410" w16cid:durableId="1246184402">
    <w:abstractNumId w:val="527"/>
  </w:num>
  <w:num w:numId="411" w16cid:durableId="842546650">
    <w:abstractNumId w:val="504"/>
  </w:num>
  <w:num w:numId="412" w16cid:durableId="1674869208">
    <w:abstractNumId w:val="500"/>
  </w:num>
  <w:num w:numId="413" w16cid:durableId="1547450511">
    <w:abstractNumId w:val="457"/>
  </w:num>
  <w:num w:numId="414" w16cid:durableId="1778137212">
    <w:abstractNumId w:val="96"/>
  </w:num>
  <w:num w:numId="415" w16cid:durableId="1796021167">
    <w:abstractNumId w:val="189"/>
  </w:num>
  <w:num w:numId="416" w16cid:durableId="1650473435">
    <w:abstractNumId w:val="196"/>
  </w:num>
  <w:num w:numId="417" w16cid:durableId="1667855111">
    <w:abstractNumId w:val="43"/>
  </w:num>
  <w:num w:numId="418" w16cid:durableId="1781990829">
    <w:abstractNumId w:val="386"/>
  </w:num>
  <w:num w:numId="419" w16cid:durableId="10036157">
    <w:abstractNumId w:val="494"/>
  </w:num>
  <w:num w:numId="420" w16cid:durableId="665402995">
    <w:abstractNumId w:val="317"/>
  </w:num>
  <w:num w:numId="421" w16cid:durableId="1413430167">
    <w:abstractNumId w:val="327"/>
  </w:num>
  <w:num w:numId="422" w16cid:durableId="1212037146">
    <w:abstractNumId w:val="509"/>
  </w:num>
  <w:num w:numId="423" w16cid:durableId="2000838512">
    <w:abstractNumId w:val="40"/>
  </w:num>
  <w:num w:numId="424" w16cid:durableId="1391149469">
    <w:abstractNumId w:val="473"/>
  </w:num>
  <w:num w:numId="425" w16cid:durableId="1298148514">
    <w:abstractNumId w:val="313"/>
  </w:num>
  <w:num w:numId="426" w16cid:durableId="871500413">
    <w:abstractNumId w:val="485"/>
  </w:num>
  <w:num w:numId="427" w16cid:durableId="2078671001">
    <w:abstractNumId w:val="49"/>
  </w:num>
  <w:num w:numId="428" w16cid:durableId="2064399430">
    <w:abstractNumId w:val="75"/>
  </w:num>
  <w:num w:numId="429" w16cid:durableId="2096240382">
    <w:abstractNumId w:val="306"/>
  </w:num>
  <w:num w:numId="430" w16cid:durableId="944767234">
    <w:abstractNumId w:val="115"/>
  </w:num>
  <w:num w:numId="431" w16cid:durableId="187108115">
    <w:abstractNumId w:val="320"/>
  </w:num>
  <w:num w:numId="432" w16cid:durableId="1845244258">
    <w:abstractNumId w:val="26"/>
  </w:num>
  <w:num w:numId="433" w16cid:durableId="839735835">
    <w:abstractNumId w:val="188"/>
  </w:num>
  <w:num w:numId="434" w16cid:durableId="1185367084">
    <w:abstractNumId w:val="88"/>
  </w:num>
  <w:num w:numId="435" w16cid:durableId="1261524669">
    <w:abstractNumId w:val="25"/>
  </w:num>
  <w:num w:numId="436" w16cid:durableId="1777477966">
    <w:abstractNumId w:val="281"/>
  </w:num>
  <w:num w:numId="437" w16cid:durableId="1280994813">
    <w:abstractNumId w:val="360"/>
  </w:num>
  <w:num w:numId="438" w16cid:durableId="700276867">
    <w:abstractNumId w:val="325"/>
  </w:num>
  <w:num w:numId="439" w16cid:durableId="70473098">
    <w:abstractNumId w:val="256"/>
  </w:num>
  <w:num w:numId="440" w16cid:durableId="2137987593">
    <w:abstractNumId w:val="55"/>
  </w:num>
  <w:num w:numId="441" w16cid:durableId="1484345912">
    <w:abstractNumId w:val="393"/>
  </w:num>
  <w:num w:numId="442" w16cid:durableId="1288701987">
    <w:abstractNumId w:val="430"/>
  </w:num>
  <w:num w:numId="443" w16cid:durableId="1975913301">
    <w:abstractNumId w:val="308"/>
  </w:num>
  <w:num w:numId="444" w16cid:durableId="1158157460">
    <w:abstractNumId w:val="72"/>
  </w:num>
  <w:num w:numId="445" w16cid:durableId="1928953001">
    <w:abstractNumId w:val="493"/>
  </w:num>
  <w:num w:numId="446" w16cid:durableId="1970277480">
    <w:abstractNumId w:val="241"/>
  </w:num>
  <w:num w:numId="447" w16cid:durableId="1918250217">
    <w:abstractNumId w:val="156"/>
  </w:num>
  <w:num w:numId="448" w16cid:durableId="2101177732">
    <w:abstractNumId w:val="98"/>
  </w:num>
  <w:num w:numId="449" w16cid:durableId="415440725">
    <w:abstractNumId w:val="171"/>
  </w:num>
  <w:num w:numId="450" w16cid:durableId="1486505713">
    <w:abstractNumId w:val="133"/>
  </w:num>
  <w:num w:numId="451" w16cid:durableId="1252469825">
    <w:abstractNumId w:val="427"/>
  </w:num>
  <w:num w:numId="452" w16cid:durableId="388261581">
    <w:abstractNumId w:val="17"/>
  </w:num>
  <w:num w:numId="453" w16cid:durableId="1673491101">
    <w:abstractNumId w:val="44"/>
  </w:num>
  <w:num w:numId="454" w16cid:durableId="1275751402">
    <w:abstractNumId w:val="242"/>
  </w:num>
  <w:num w:numId="455" w16cid:durableId="1513034845">
    <w:abstractNumId w:val="387"/>
  </w:num>
  <w:num w:numId="456" w16cid:durableId="1814329212">
    <w:abstractNumId w:val="34"/>
  </w:num>
  <w:num w:numId="457" w16cid:durableId="1463885861">
    <w:abstractNumId w:val="216"/>
  </w:num>
  <w:num w:numId="458" w16cid:durableId="1102532122">
    <w:abstractNumId w:val="419"/>
  </w:num>
  <w:num w:numId="459" w16cid:durableId="392776729">
    <w:abstractNumId w:val="255"/>
  </w:num>
  <w:num w:numId="460" w16cid:durableId="22294160">
    <w:abstractNumId w:val="324"/>
  </w:num>
  <w:num w:numId="461" w16cid:durableId="2082673877">
    <w:abstractNumId w:val="420"/>
  </w:num>
  <w:num w:numId="462" w16cid:durableId="891501805">
    <w:abstractNumId w:val="326"/>
  </w:num>
  <w:num w:numId="463" w16cid:durableId="1947881413">
    <w:abstractNumId w:val="339"/>
  </w:num>
  <w:num w:numId="464" w16cid:durableId="292946926">
    <w:abstractNumId w:val="257"/>
  </w:num>
  <w:num w:numId="465" w16cid:durableId="519315368">
    <w:abstractNumId w:val="108"/>
  </w:num>
  <w:num w:numId="466" w16cid:durableId="1812752250">
    <w:abstractNumId w:val="54"/>
  </w:num>
  <w:num w:numId="467" w16cid:durableId="728766378">
    <w:abstractNumId w:val="200"/>
  </w:num>
  <w:num w:numId="468" w16cid:durableId="1228346660">
    <w:abstractNumId w:val="32"/>
  </w:num>
  <w:num w:numId="469" w16cid:durableId="2035494531">
    <w:abstractNumId w:val="266"/>
  </w:num>
  <w:num w:numId="470" w16cid:durableId="264656033">
    <w:abstractNumId w:val="335"/>
  </w:num>
  <w:num w:numId="471" w16cid:durableId="1990472861">
    <w:abstractNumId w:val="24"/>
  </w:num>
  <w:num w:numId="472" w16cid:durableId="1015764079">
    <w:abstractNumId w:val="479"/>
  </w:num>
  <w:num w:numId="473" w16cid:durableId="1277903922">
    <w:abstractNumId w:val="433"/>
  </w:num>
  <w:num w:numId="474" w16cid:durableId="240408696">
    <w:abstractNumId w:val="222"/>
  </w:num>
  <w:num w:numId="475" w16cid:durableId="1000428941">
    <w:abstractNumId w:val="482"/>
  </w:num>
  <w:num w:numId="476" w16cid:durableId="647592619">
    <w:abstractNumId w:val="503"/>
  </w:num>
  <w:num w:numId="477" w16cid:durableId="219705900">
    <w:abstractNumId w:val="198"/>
  </w:num>
  <w:num w:numId="478" w16cid:durableId="613943065">
    <w:abstractNumId w:val="491"/>
  </w:num>
  <w:num w:numId="479" w16cid:durableId="289282946">
    <w:abstractNumId w:val="438"/>
  </w:num>
  <w:num w:numId="480" w16cid:durableId="1042023125">
    <w:abstractNumId w:val="305"/>
  </w:num>
  <w:num w:numId="481" w16cid:durableId="1097822094">
    <w:abstractNumId w:val="261"/>
  </w:num>
  <w:num w:numId="482" w16cid:durableId="1770546846">
    <w:abstractNumId w:val="380"/>
  </w:num>
  <w:num w:numId="483" w16cid:durableId="285475342">
    <w:abstractNumId w:val="343"/>
  </w:num>
  <w:num w:numId="484" w16cid:durableId="1359043043">
    <w:abstractNumId w:val="514"/>
  </w:num>
  <w:num w:numId="485" w16cid:durableId="926691612">
    <w:abstractNumId w:val="303"/>
  </w:num>
  <w:num w:numId="486" w16cid:durableId="41634364">
    <w:abstractNumId w:val="511"/>
  </w:num>
  <w:num w:numId="487" w16cid:durableId="1581712270">
    <w:abstractNumId w:val="102"/>
  </w:num>
  <w:num w:numId="488" w16cid:durableId="282854823">
    <w:abstractNumId w:val="435"/>
  </w:num>
  <w:num w:numId="489" w16cid:durableId="435251743">
    <w:abstractNumId w:val="426"/>
  </w:num>
  <w:num w:numId="490" w16cid:durableId="307438708">
    <w:abstractNumId w:val="244"/>
  </w:num>
  <w:num w:numId="491" w16cid:durableId="1088228897">
    <w:abstractNumId w:val="207"/>
  </w:num>
  <w:num w:numId="492" w16cid:durableId="11038161">
    <w:abstractNumId w:val="183"/>
  </w:num>
  <w:num w:numId="493" w16cid:durableId="1267735738">
    <w:abstractNumId w:val="131"/>
  </w:num>
  <w:num w:numId="494" w16cid:durableId="1491750109">
    <w:abstractNumId w:val="265"/>
  </w:num>
  <w:num w:numId="495" w16cid:durableId="2024621607">
    <w:abstractNumId w:val="481"/>
  </w:num>
  <w:num w:numId="496" w16cid:durableId="1843886796">
    <w:abstractNumId w:val="57"/>
  </w:num>
  <w:num w:numId="497" w16cid:durableId="1433550993">
    <w:abstractNumId w:val="499"/>
  </w:num>
  <w:num w:numId="498" w16cid:durableId="93940733">
    <w:abstractNumId w:val="166"/>
  </w:num>
  <w:num w:numId="499" w16cid:durableId="89394644">
    <w:abstractNumId w:val="295"/>
  </w:num>
  <w:num w:numId="500" w16cid:durableId="11152688">
    <w:abstractNumId w:val="501"/>
  </w:num>
  <w:num w:numId="501" w16cid:durableId="1670402758">
    <w:abstractNumId w:val="299"/>
  </w:num>
  <w:num w:numId="502" w16cid:durableId="12149209">
    <w:abstractNumId w:val="58"/>
  </w:num>
  <w:num w:numId="503" w16cid:durableId="1788699017">
    <w:abstractNumId w:val="1"/>
  </w:num>
  <w:num w:numId="504" w16cid:durableId="1100567711">
    <w:abstractNumId w:val="6"/>
  </w:num>
  <w:num w:numId="505" w16cid:durableId="1913808827">
    <w:abstractNumId w:val="59"/>
  </w:num>
  <w:num w:numId="506" w16cid:durableId="1702973068">
    <w:abstractNumId w:val="294"/>
  </w:num>
  <w:num w:numId="507" w16cid:durableId="1427190957">
    <w:abstractNumId w:val="60"/>
  </w:num>
  <w:num w:numId="508" w16cid:durableId="1787500464">
    <w:abstractNumId w:val="521"/>
  </w:num>
  <w:num w:numId="509" w16cid:durableId="2036271643">
    <w:abstractNumId w:val="425"/>
  </w:num>
  <w:num w:numId="510" w16cid:durableId="85425113">
    <w:abstractNumId w:val="444"/>
  </w:num>
  <w:num w:numId="511" w16cid:durableId="1589002679">
    <w:abstractNumId w:val="321"/>
  </w:num>
  <w:num w:numId="512" w16cid:durableId="2069914052">
    <w:abstractNumId w:val="230"/>
  </w:num>
  <w:num w:numId="513" w16cid:durableId="2012371706">
    <w:abstractNumId w:val="495"/>
  </w:num>
  <w:num w:numId="514" w16cid:durableId="1769278189">
    <w:abstractNumId w:val="443"/>
  </w:num>
  <w:num w:numId="515" w16cid:durableId="1976637104">
    <w:abstractNumId w:val="379"/>
  </w:num>
  <w:num w:numId="516" w16cid:durableId="94909860">
    <w:abstractNumId w:val="74"/>
  </w:num>
  <w:num w:numId="517" w16cid:durableId="1510408355">
    <w:abstractNumId w:val="3"/>
  </w:num>
  <w:num w:numId="518" w16cid:durableId="530533113">
    <w:abstractNumId w:val="66"/>
  </w:num>
  <w:num w:numId="519" w16cid:durableId="2037995598">
    <w:abstractNumId w:val="170"/>
  </w:num>
  <w:num w:numId="520" w16cid:durableId="989022107">
    <w:abstractNumId w:val="152"/>
  </w:num>
  <w:num w:numId="521" w16cid:durableId="814566481">
    <w:abstractNumId w:val="237"/>
  </w:num>
  <w:num w:numId="522" w16cid:durableId="1406419492">
    <w:abstractNumId w:val="28"/>
  </w:num>
  <w:num w:numId="523" w16cid:durableId="117454581">
    <w:abstractNumId w:val="472"/>
  </w:num>
  <w:num w:numId="524" w16cid:durableId="1239823645">
    <w:abstractNumId w:val="484"/>
  </w:num>
  <w:num w:numId="525" w16cid:durableId="1345787138">
    <w:abstractNumId w:val="285"/>
  </w:num>
  <w:num w:numId="526" w16cid:durableId="2008828662">
    <w:abstractNumId w:val="81"/>
  </w:num>
  <w:num w:numId="527" w16cid:durableId="1631590350">
    <w:abstractNumId w:val="10"/>
  </w:num>
  <w:num w:numId="528" w16cid:durableId="634916606">
    <w:abstractNumId w:val="3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D4"/>
    <w:rsid w:val="00000DB1"/>
    <w:rsid w:val="0000152A"/>
    <w:rsid w:val="000052CA"/>
    <w:rsid w:val="00007818"/>
    <w:rsid w:val="0001022E"/>
    <w:rsid w:val="00011351"/>
    <w:rsid w:val="000136D2"/>
    <w:rsid w:val="0001438B"/>
    <w:rsid w:val="000157A9"/>
    <w:rsid w:val="00021E9B"/>
    <w:rsid w:val="00024EB0"/>
    <w:rsid w:val="000250C9"/>
    <w:rsid w:val="0002594A"/>
    <w:rsid w:val="000302F7"/>
    <w:rsid w:val="00030A65"/>
    <w:rsid w:val="000314D5"/>
    <w:rsid w:val="000328BB"/>
    <w:rsid w:val="000341B7"/>
    <w:rsid w:val="00034655"/>
    <w:rsid w:val="00034F68"/>
    <w:rsid w:val="0003558B"/>
    <w:rsid w:val="000356EE"/>
    <w:rsid w:val="00035962"/>
    <w:rsid w:val="0004058E"/>
    <w:rsid w:val="000406B2"/>
    <w:rsid w:val="00040D92"/>
    <w:rsid w:val="0004144F"/>
    <w:rsid w:val="00044124"/>
    <w:rsid w:val="00045BD0"/>
    <w:rsid w:val="00045CEC"/>
    <w:rsid w:val="00046A0B"/>
    <w:rsid w:val="00050298"/>
    <w:rsid w:val="000516F7"/>
    <w:rsid w:val="00052433"/>
    <w:rsid w:val="00052B34"/>
    <w:rsid w:val="00053558"/>
    <w:rsid w:val="00054581"/>
    <w:rsid w:val="000549FF"/>
    <w:rsid w:val="00055D68"/>
    <w:rsid w:val="000568AA"/>
    <w:rsid w:val="00057414"/>
    <w:rsid w:val="00057EFC"/>
    <w:rsid w:val="000609F5"/>
    <w:rsid w:val="0006119D"/>
    <w:rsid w:val="00061201"/>
    <w:rsid w:val="000615C1"/>
    <w:rsid w:val="00062570"/>
    <w:rsid w:val="00063C32"/>
    <w:rsid w:val="00064178"/>
    <w:rsid w:val="0006594E"/>
    <w:rsid w:val="000672E9"/>
    <w:rsid w:val="00070A6C"/>
    <w:rsid w:val="00071114"/>
    <w:rsid w:val="00071A98"/>
    <w:rsid w:val="00072099"/>
    <w:rsid w:val="00073E34"/>
    <w:rsid w:val="00073FC9"/>
    <w:rsid w:val="00075471"/>
    <w:rsid w:val="00075E4E"/>
    <w:rsid w:val="00077154"/>
    <w:rsid w:val="00077379"/>
    <w:rsid w:val="000815A1"/>
    <w:rsid w:val="000818CD"/>
    <w:rsid w:val="00081BCF"/>
    <w:rsid w:val="000820D9"/>
    <w:rsid w:val="000839FB"/>
    <w:rsid w:val="00083F54"/>
    <w:rsid w:val="00085641"/>
    <w:rsid w:val="0008655D"/>
    <w:rsid w:val="00086F3A"/>
    <w:rsid w:val="00087273"/>
    <w:rsid w:val="00087603"/>
    <w:rsid w:val="0009058F"/>
    <w:rsid w:val="00090B84"/>
    <w:rsid w:val="000915AA"/>
    <w:rsid w:val="00092FAF"/>
    <w:rsid w:val="00094B67"/>
    <w:rsid w:val="0009582F"/>
    <w:rsid w:val="00096538"/>
    <w:rsid w:val="00096740"/>
    <w:rsid w:val="00096EE3"/>
    <w:rsid w:val="000979F5"/>
    <w:rsid w:val="000A0179"/>
    <w:rsid w:val="000A1171"/>
    <w:rsid w:val="000A1C22"/>
    <w:rsid w:val="000A4408"/>
    <w:rsid w:val="000A4DCF"/>
    <w:rsid w:val="000A6236"/>
    <w:rsid w:val="000A62C3"/>
    <w:rsid w:val="000A73BE"/>
    <w:rsid w:val="000B1122"/>
    <w:rsid w:val="000B114E"/>
    <w:rsid w:val="000B21C3"/>
    <w:rsid w:val="000B2439"/>
    <w:rsid w:val="000B2636"/>
    <w:rsid w:val="000B4FE9"/>
    <w:rsid w:val="000B55D5"/>
    <w:rsid w:val="000B58ED"/>
    <w:rsid w:val="000B5CCA"/>
    <w:rsid w:val="000B5E75"/>
    <w:rsid w:val="000C0468"/>
    <w:rsid w:val="000C2A84"/>
    <w:rsid w:val="000C3190"/>
    <w:rsid w:val="000C4226"/>
    <w:rsid w:val="000C595A"/>
    <w:rsid w:val="000C6A96"/>
    <w:rsid w:val="000C71E3"/>
    <w:rsid w:val="000D0424"/>
    <w:rsid w:val="000D1742"/>
    <w:rsid w:val="000D30C4"/>
    <w:rsid w:val="000D3797"/>
    <w:rsid w:val="000D45B9"/>
    <w:rsid w:val="000D54E6"/>
    <w:rsid w:val="000D58E7"/>
    <w:rsid w:val="000D5BB2"/>
    <w:rsid w:val="000D6369"/>
    <w:rsid w:val="000D67E4"/>
    <w:rsid w:val="000D7119"/>
    <w:rsid w:val="000D723E"/>
    <w:rsid w:val="000D7E2A"/>
    <w:rsid w:val="000D7FEF"/>
    <w:rsid w:val="000E1B16"/>
    <w:rsid w:val="000E265E"/>
    <w:rsid w:val="000E3E50"/>
    <w:rsid w:val="000E547E"/>
    <w:rsid w:val="000E60CA"/>
    <w:rsid w:val="000F03AB"/>
    <w:rsid w:val="000F1E9E"/>
    <w:rsid w:val="000F4470"/>
    <w:rsid w:val="000F55B7"/>
    <w:rsid w:val="000F661C"/>
    <w:rsid w:val="000F6D0F"/>
    <w:rsid w:val="000F7748"/>
    <w:rsid w:val="00100379"/>
    <w:rsid w:val="00102BEE"/>
    <w:rsid w:val="001033D5"/>
    <w:rsid w:val="00105CEE"/>
    <w:rsid w:val="00105D17"/>
    <w:rsid w:val="00107214"/>
    <w:rsid w:val="00107411"/>
    <w:rsid w:val="00111742"/>
    <w:rsid w:val="001125C1"/>
    <w:rsid w:val="0011386C"/>
    <w:rsid w:val="00115363"/>
    <w:rsid w:val="00116BB3"/>
    <w:rsid w:val="0012090B"/>
    <w:rsid w:val="001238C4"/>
    <w:rsid w:val="00123FC6"/>
    <w:rsid w:val="00124656"/>
    <w:rsid w:val="00125455"/>
    <w:rsid w:val="00127B4E"/>
    <w:rsid w:val="0013035A"/>
    <w:rsid w:val="001307F3"/>
    <w:rsid w:val="00130C2E"/>
    <w:rsid w:val="00131905"/>
    <w:rsid w:val="00132996"/>
    <w:rsid w:val="00134256"/>
    <w:rsid w:val="00134BAE"/>
    <w:rsid w:val="00134C5B"/>
    <w:rsid w:val="00136801"/>
    <w:rsid w:val="00136B7B"/>
    <w:rsid w:val="00141041"/>
    <w:rsid w:val="00141E43"/>
    <w:rsid w:val="00141F20"/>
    <w:rsid w:val="0014259A"/>
    <w:rsid w:val="001440FF"/>
    <w:rsid w:val="001444A4"/>
    <w:rsid w:val="00144563"/>
    <w:rsid w:val="001453A2"/>
    <w:rsid w:val="00146E4D"/>
    <w:rsid w:val="00146E95"/>
    <w:rsid w:val="00146F4B"/>
    <w:rsid w:val="00147847"/>
    <w:rsid w:val="00150029"/>
    <w:rsid w:val="00150ADB"/>
    <w:rsid w:val="00151954"/>
    <w:rsid w:val="00151C20"/>
    <w:rsid w:val="001523E9"/>
    <w:rsid w:val="00152DB3"/>
    <w:rsid w:val="00153DD8"/>
    <w:rsid w:val="00154364"/>
    <w:rsid w:val="001544A1"/>
    <w:rsid w:val="00155FF0"/>
    <w:rsid w:val="00160948"/>
    <w:rsid w:val="0016147A"/>
    <w:rsid w:val="001626F0"/>
    <w:rsid w:val="00162FFE"/>
    <w:rsid w:val="00164381"/>
    <w:rsid w:val="001674E1"/>
    <w:rsid w:val="00170CFC"/>
    <w:rsid w:val="00170DB3"/>
    <w:rsid w:val="00170F7A"/>
    <w:rsid w:val="001744EC"/>
    <w:rsid w:val="00175653"/>
    <w:rsid w:val="0017589C"/>
    <w:rsid w:val="00175CF2"/>
    <w:rsid w:val="00177D43"/>
    <w:rsid w:val="001806C3"/>
    <w:rsid w:val="00180DEC"/>
    <w:rsid w:val="001815D5"/>
    <w:rsid w:val="001817A0"/>
    <w:rsid w:val="00182432"/>
    <w:rsid w:val="00182819"/>
    <w:rsid w:val="0018533C"/>
    <w:rsid w:val="00190CB6"/>
    <w:rsid w:val="00191736"/>
    <w:rsid w:val="001919D3"/>
    <w:rsid w:val="00191C4E"/>
    <w:rsid w:val="00192AB0"/>
    <w:rsid w:val="00192B7F"/>
    <w:rsid w:val="001942B7"/>
    <w:rsid w:val="0019430A"/>
    <w:rsid w:val="00195CD7"/>
    <w:rsid w:val="00196D71"/>
    <w:rsid w:val="001A05E0"/>
    <w:rsid w:val="001A48CE"/>
    <w:rsid w:val="001A6682"/>
    <w:rsid w:val="001A6E22"/>
    <w:rsid w:val="001A73A7"/>
    <w:rsid w:val="001A7E77"/>
    <w:rsid w:val="001B1D8F"/>
    <w:rsid w:val="001B3CCB"/>
    <w:rsid w:val="001B4A3F"/>
    <w:rsid w:val="001B4E21"/>
    <w:rsid w:val="001B6784"/>
    <w:rsid w:val="001C1655"/>
    <w:rsid w:val="001C2F8D"/>
    <w:rsid w:val="001C349D"/>
    <w:rsid w:val="001C4BD2"/>
    <w:rsid w:val="001C4D47"/>
    <w:rsid w:val="001C5397"/>
    <w:rsid w:val="001C6256"/>
    <w:rsid w:val="001C6782"/>
    <w:rsid w:val="001D0D04"/>
    <w:rsid w:val="001D18AB"/>
    <w:rsid w:val="001D1CAB"/>
    <w:rsid w:val="001D2FC1"/>
    <w:rsid w:val="001D36DA"/>
    <w:rsid w:val="001D4109"/>
    <w:rsid w:val="001D6E65"/>
    <w:rsid w:val="001D7052"/>
    <w:rsid w:val="001D7B6C"/>
    <w:rsid w:val="001E076F"/>
    <w:rsid w:val="001E1909"/>
    <w:rsid w:val="001E21AF"/>
    <w:rsid w:val="001E228E"/>
    <w:rsid w:val="001E2625"/>
    <w:rsid w:val="001E264B"/>
    <w:rsid w:val="001E2D37"/>
    <w:rsid w:val="001E32BD"/>
    <w:rsid w:val="001E3693"/>
    <w:rsid w:val="001E3CF0"/>
    <w:rsid w:val="001E4CA1"/>
    <w:rsid w:val="001E5174"/>
    <w:rsid w:val="001E711C"/>
    <w:rsid w:val="001E787D"/>
    <w:rsid w:val="001E7FCA"/>
    <w:rsid w:val="001F10DA"/>
    <w:rsid w:val="001F111E"/>
    <w:rsid w:val="001F126C"/>
    <w:rsid w:val="001F13C4"/>
    <w:rsid w:val="001F2B2F"/>
    <w:rsid w:val="001F3DFD"/>
    <w:rsid w:val="001F3EA5"/>
    <w:rsid w:val="001F7679"/>
    <w:rsid w:val="001F7980"/>
    <w:rsid w:val="0020166C"/>
    <w:rsid w:val="00201E6E"/>
    <w:rsid w:val="00202790"/>
    <w:rsid w:val="00203377"/>
    <w:rsid w:val="002039F8"/>
    <w:rsid w:val="00207042"/>
    <w:rsid w:val="002104F6"/>
    <w:rsid w:val="00211F1C"/>
    <w:rsid w:val="00212761"/>
    <w:rsid w:val="002137D6"/>
    <w:rsid w:val="00216169"/>
    <w:rsid w:val="00216366"/>
    <w:rsid w:val="00216474"/>
    <w:rsid w:val="00217276"/>
    <w:rsid w:val="0022051F"/>
    <w:rsid w:val="00220CA7"/>
    <w:rsid w:val="002210FF"/>
    <w:rsid w:val="00222889"/>
    <w:rsid w:val="00224160"/>
    <w:rsid w:val="0022610D"/>
    <w:rsid w:val="00226B42"/>
    <w:rsid w:val="00227D0D"/>
    <w:rsid w:val="00230AEA"/>
    <w:rsid w:val="00231BDF"/>
    <w:rsid w:val="0023257C"/>
    <w:rsid w:val="0023287D"/>
    <w:rsid w:val="00233DEF"/>
    <w:rsid w:val="00233E3B"/>
    <w:rsid w:val="00233F6F"/>
    <w:rsid w:val="00235635"/>
    <w:rsid w:val="002376AB"/>
    <w:rsid w:val="00240798"/>
    <w:rsid w:val="00240F07"/>
    <w:rsid w:val="00242839"/>
    <w:rsid w:val="00242B86"/>
    <w:rsid w:val="00243D0B"/>
    <w:rsid w:val="00244002"/>
    <w:rsid w:val="00244819"/>
    <w:rsid w:val="00244C80"/>
    <w:rsid w:val="00246BE6"/>
    <w:rsid w:val="002476E5"/>
    <w:rsid w:val="002503E6"/>
    <w:rsid w:val="00250B6A"/>
    <w:rsid w:val="00250CE8"/>
    <w:rsid w:val="0025114A"/>
    <w:rsid w:val="00251E05"/>
    <w:rsid w:val="00252E3F"/>
    <w:rsid w:val="00253497"/>
    <w:rsid w:val="0025375E"/>
    <w:rsid w:val="00253956"/>
    <w:rsid w:val="00253AFA"/>
    <w:rsid w:val="00253CF6"/>
    <w:rsid w:val="00253F66"/>
    <w:rsid w:val="002556BF"/>
    <w:rsid w:val="0025573B"/>
    <w:rsid w:val="00255DA3"/>
    <w:rsid w:val="0025613A"/>
    <w:rsid w:val="002565A4"/>
    <w:rsid w:val="0025781A"/>
    <w:rsid w:val="002600B9"/>
    <w:rsid w:val="00260A99"/>
    <w:rsid w:val="00260C53"/>
    <w:rsid w:val="00260C72"/>
    <w:rsid w:val="002614A9"/>
    <w:rsid w:val="00263142"/>
    <w:rsid w:val="002637E7"/>
    <w:rsid w:val="002639BB"/>
    <w:rsid w:val="00264416"/>
    <w:rsid w:val="00265136"/>
    <w:rsid w:val="002660D2"/>
    <w:rsid w:val="002678C5"/>
    <w:rsid w:val="0026795A"/>
    <w:rsid w:val="00267C54"/>
    <w:rsid w:val="0027059A"/>
    <w:rsid w:val="002717A7"/>
    <w:rsid w:val="00271815"/>
    <w:rsid w:val="00271CA1"/>
    <w:rsid w:val="00272C90"/>
    <w:rsid w:val="00272E96"/>
    <w:rsid w:val="00273188"/>
    <w:rsid w:val="002731EB"/>
    <w:rsid w:val="00273C1B"/>
    <w:rsid w:val="00273C72"/>
    <w:rsid w:val="002751BB"/>
    <w:rsid w:val="002757F4"/>
    <w:rsid w:val="002759BC"/>
    <w:rsid w:val="00277F5B"/>
    <w:rsid w:val="002811BB"/>
    <w:rsid w:val="00281940"/>
    <w:rsid w:val="0028208D"/>
    <w:rsid w:val="00283E34"/>
    <w:rsid w:val="00284588"/>
    <w:rsid w:val="00284793"/>
    <w:rsid w:val="00285460"/>
    <w:rsid w:val="00285BF9"/>
    <w:rsid w:val="0028741F"/>
    <w:rsid w:val="00287C05"/>
    <w:rsid w:val="0029089E"/>
    <w:rsid w:val="00291C24"/>
    <w:rsid w:val="00293237"/>
    <w:rsid w:val="00295C15"/>
    <w:rsid w:val="002A0C24"/>
    <w:rsid w:val="002A3687"/>
    <w:rsid w:val="002A3EAA"/>
    <w:rsid w:val="002A5764"/>
    <w:rsid w:val="002A6C25"/>
    <w:rsid w:val="002A73B6"/>
    <w:rsid w:val="002B1CD9"/>
    <w:rsid w:val="002B1D25"/>
    <w:rsid w:val="002B35C7"/>
    <w:rsid w:val="002B40F6"/>
    <w:rsid w:val="002B517F"/>
    <w:rsid w:val="002B57BF"/>
    <w:rsid w:val="002B5DB5"/>
    <w:rsid w:val="002B7C72"/>
    <w:rsid w:val="002C0115"/>
    <w:rsid w:val="002C12C0"/>
    <w:rsid w:val="002C12C6"/>
    <w:rsid w:val="002C3AEA"/>
    <w:rsid w:val="002C4258"/>
    <w:rsid w:val="002C6DFD"/>
    <w:rsid w:val="002D0AFA"/>
    <w:rsid w:val="002D153D"/>
    <w:rsid w:val="002D2546"/>
    <w:rsid w:val="002D28E2"/>
    <w:rsid w:val="002D2F7B"/>
    <w:rsid w:val="002D31ED"/>
    <w:rsid w:val="002D35F4"/>
    <w:rsid w:val="002D3766"/>
    <w:rsid w:val="002D42A9"/>
    <w:rsid w:val="002D517F"/>
    <w:rsid w:val="002D524A"/>
    <w:rsid w:val="002D6C55"/>
    <w:rsid w:val="002D6DAD"/>
    <w:rsid w:val="002D78E4"/>
    <w:rsid w:val="002E13BE"/>
    <w:rsid w:val="002E1A14"/>
    <w:rsid w:val="002E1FFD"/>
    <w:rsid w:val="002E3272"/>
    <w:rsid w:val="002E4386"/>
    <w:rsid w:val="002E4A1C"/>
    <w:rsid w:val="002E4E20"/>
    <w:rsid w:val="002E4F0B"/>
    <w:rsid w:val="002E5902"/>
    <w:rsid w:val="002E649D"/>
    <w:rsid w:val="002F13FB"/>
    <w:rsid w:val="002F1568"/>
    <w:rsid w:val="002F1C6D"/>
    <w:rsid w:val="002F30DF"/>
    <w:rsid w:val="002F3FD4"/>
    <w:rsid w:val="002F58BC"/>
    <w:rsid w:val="002F6A64"/>
    <w:rsid w:val="002F6BF5"/>
    <w:rsid w:val="0030043B"/>
    <w:rsid w:val="0030199C"/>
    <w:rsid w:val="003023C0"/>
    <w:rsid w:val="0030359E"/>
    <w:rsid w:val="003046E8"/>
    <w:rsid w:val="003047CD"/>
    <w:rsid w:val="0030567A"/>
    <w:rsid w:val="00310334"/>
    <w:rsid w:val="00310645"/>
    <w:rsid w:val="003116EA"/>
    <w:rsid w:val="00311850"/>
    <w:rsid w:val="003119B3"/>
    <w:rsid w:val="003147A1"/>
    <w:rsid w:val="0031588E"/>
    <w:rsid w:val="00315C06"/>
    <w:rsid w:val="003168B8"/>
    <w:rsid w:val="0031711F"/>
    <w:rsid w:val="0031798D"/>
    <w:rsid w:val="0032072A"/>
    <w:rsid w:val="003207A4"/>
    <w:rsid w:val="00321003"/>
    <w:rsid w:val="00321BE2"/>
    <w:rsid w:val="003223C8"/>
    <w:rsid w:val="00324580"/>
    <w:rsid w:val="00324C5E"/>
    <w:rsid w:val="0032685C"/>
    <w:rsid w:val="00326E1F"/>
    <w:rsid w:val="003308C0"/>
    <w:rsid w:val="0033304E"/>
    <w:rsid w:val="00333F3B"/>
    <w:rsid w:val="00334782"/>
    <w:rsid w:val="00335512"/>
    <w:rsid w:val="003359D1"/>
    <w:rsid w:val="0033756F"/>
    <w:rsid w:val="00340F27"/>
    <w:rsid w:val="003432CD"/>
    <w:rsid w:val="00343674"/>
    <w:rsid w:val="00344341"/>
    <w:rsid w:val="00344E2A"/>
    <w:rsid w:val="0034533B"/>
    <w:rsid w:val="00346A13"/>
    <w:rsid w:val="003507E7"/>
    <w:rsid w:val="00352907"/>
    <w:rsid w:val="00354CBF"/>
    <w:rsid w:val="00355754"/>
    <w:rsid w:val="0035664C"/>
    <w:rsid w:val="003567C0"/>
    <w:rsid w:val="00356A87"/>
    <w:rsid w:val="00356F70"/>
    <w:rsid w:val="003574AC"/>
    <w:rsid w:val="00361572"/>
    <w:rsid w:val="003634FB"/>
    <w:rsid w:val="0036414F"/>
    <w:rsid w:val="00365277"/>
    <w:rsid w:val="00365EC2"/>
    <w:rsid w:val="00365F1A"/>
    <w:rsid w:val="0036648D"/>
    <w:rsid w:val="003679B8"/>
    <w:rsid w:val="00370708"/>
    <w:rsid w:val="00370AE7"/>
    <w:rsid w:val="00370F68"/>
    <w:rsid w:val="003717F7"/>
    <w:rsid w:val="00371C33"/>
    <w:rsid w:val="00372AA4"/>
    <w:rsid w:val="00373D86"/>
    <w:rsid w:val="003742C1"/>
    <w:rsid w:val="00374FCB"/>
    <w:rsid w:val="003765C3"/>
    <w:rsid w:val="003819B4"/>
    <w:rsid w:val="003832DB"/>
    <w:rsid w:val="00385CFA"/>
    <w:rsid w:val="003872E4"/>
    <w:rsid w:val="00387659"/>
    <w:rsid w:val="00391804"/>
    <w:rsid w:val="00391A15"/>
    <w:rsid w:val="00392600"/>
    <w:rsid w:val="00393859"/>
    <w:rsid w:val="0039403C"/>
    <w:rsid w:val="003956B3"/>
    <w:rsid w:val="00395707"/>
    <w:rsid w:val="003968D0"/>
    <w:rsid w:val="00396CB3"/>
    <w:rsid w:val="00397011"/>
    <w:rsid w:val="00397A53"/>
    <w:rsid w:val="00397AEC"/>
    <w:rsid w:val="003A0272"/>
    <w:rsid w:val="003A0965"/>
    <w:rsid w:val="003A175D"/>
    <w:rsid w:val="003A2494"/>
    <w:rsid w:val="003A4618"/>
    <w:rsid w:val="003A4828"/>
    <w:rsid w:val="003A630D"/>
    <w:rsid w:val="003B03B9"/>
    <w:rsid w:val="003B06D5"/>
    <w:rsid w:val="003B0713"/>
    <w:rsid w:val="003B19E7"/>
    <w:rsid w:val="003B30DF"/>
    <w:rsid w:val="003B3812"/>
    <w:rsid w:val="003B3F8F"/>
    <w:rsid w:val="003B5289"/>
    <w:rsid w:val="003B6F77"/>
    <w:rsid w:val="003B7709"/>
    <w:rsid w:val="003B7810"/>
    <w:rsid w:val="003C061F"/>
    <w:rsid w:val="003C0FFE"/>
    <w:rsid w:val="003C1D05"/>
    <w:rsid w:val="003C2E10"/>
    <w:rsid w:val="003C544F"/>
    <w:rsid w:val="003C5E14"/>
    <w:rsid w:val="003C6555"/>
    <w:rsid w:val="003C6F79"/>
    <w:rsid w:val="003C7191"/>
    <w:rsid w:val="003C731A"/>
    <w:rsid w:val="003C7A37"/>
    <w:rsid w:val="003D0F7E"/>
    <w:rsid w:val="003D11D0"/>
    <w:rsid w:val="003D123E"/>
    <w:rsid w:val="003D4798"/>
    <w:rsid w:val="003D50A2"/>
    <w:rsid w:val="003D5388"/>
    <w:rsid w:val="003D62F3"/>
    <w:rsid w:val="003E1E91"/>
    <w:rsid w:val="003E20CD"/>
    <w:rsid w:val="003E38D0"/>
    <w:rsid w:val="003E4271"/>
    <w:rsid w:val="003E42D4"/>
    <w:rsid w:val="003E5633"/>
    <w:rsid w:val="003E6A76"/>
    <w:rsid w:val="003E7351"/>
    <w:rsid w:val="003E742F"/>
    <w:rsid w:val="003E74C6"/>
    <w:rsid w:val="003E785F"/>
    <w:rsid w:val="003E7B7F"/>
    <w:rsid w:val="003F0D7B"/>
    <w:rsid w:val="003F223E"/>
    <w:rsid w:val="003F29F1"/>
    <w:rsid w:val="003F33AA"/>
    <w:rsid w:val="003F3ECF"/>
    <w:rsid w:val="003F444F"/>
    <w:rsid w:val="003F64B1"/>
    <w:rsid w:val="003F78C6"/>
    <w:rsid w:val="00402A2E"/>
    <w:rsid w:val="00403532"/>
    <w:rsid w:val="004049BB"/>
    <w:rsid w:val="00404E2C"/>
    <w:rsid w:val="004050D7"/>
    <w:rsid w:val="00405479"/>
    <w:rsid w:val="00405C5B"/>
    <w:rsid w:val="00406311"/>
    <w:rsid w:val="00406E75"/>
    <w:rsid w:val="00407D7A"/>
    <w:rsid w:val="004119C4"/>
    <w:rsid w:val="0041242F"/>
    <w:rsid w:val="00413842"/>
    <w:rsid w:val="00415726"/>
    <w:rsid w:val="0041666C"/>
    <w:rsid w:val="00417D76"/>
    <w:rsid w:val="00420CDD"/>
    <w:rsid w:val="00420D09"/>
    <w:rsid w:val="00422C95"/>
    <w:rsid w:val="00425EA9"/>
    <w:rsid w:val="0042640F"/>
    <w:rsid w:val="00427204"/>
    <w:rsid w:val="0042740B"/>
    <w:rsid w:val="0042796D"/>
    <w:rsid w:val="0043131E"/>
    <w:rsid w:val="0043179C"/>
    <w:rsid w:val="00431A59"/>
    <w:rsid w:val="004320B4"/>
    <w:rsid w:val="004358BF"/>
    <w:rsid w:val="00435E79"/>
    <w:rsid w:val="00442722"/>
    <w:rsid w:val="00443F98"/>
    <w:rsid w:val="00444C33"/>
    <w:rsid w:val="0044763A"/>
    <w:rsid w:val="00451C31"/>
    <w:rsid w:val="004525A5"/>
    <w:rsid w:val="00453D39"/>
    <w:rsid w:val="0045407C"/>
    <w:rsid w:val="00454FB3"/>
    <w:rsid w:val="0045519D"/>
    <w:rsid w:val="004556F0"/>
    <w:rsid w:val="00457A76"/>
    <w:rsid w:val="004603F1"/>
    <w:rsid w:val="0046060B"/>
    <w:rsid w:val="00462D8C"/>
    <w:rsid w:val="00463785"/>
    <w:rsid w:val="00463C6C"/>
    <w:rsid w:val="00465B2E"/>
    <w:rsid w:val="00465EEE"/>
    <w:rsid w:val="004662F7"/>
    <w:rsid w:val="00467BF5"/>
    <w:rsid w:val="0047119D"/>
    <w:rsid w:val="00471222"/>
    <w:rsid w:val="00474FFB"/>
    <w:rsid w:val="00475A21"/>
    <w:rsid w:val="004767BA"/>
    <w:rsid w:val="00476C0A"/>
    <w:rsid w:val="00480891"/>
    <w:rsid w:val="00481FE9"/>
    <w:rsid w:val="00482D51"/>
    <w:rsid w:val="00482F8E"/>
    <w:rsid w:val="00482F97"/>
    <w:rsid w:val="00483210"/>
    <w:rsid w:val="00483E37"/>
    <w:rsid w:val="00483EA5"/>
    <w:rsid w:val="00484134"/>
    <w:rsid w:val="0048454F"/>
    <w:rsid w:val="0048657F"/>
    <w:rsid w:val="00486580"/>
    <w:rsid w:val="00487747"/>
    <w:rsid w:val="00487AA1"/>
    <w:rsid w:val="0049082B"/>
    <w:rsid w:val="004927B9"/>
    <w:rsid w:val="00494786"/>
    <w:rsid w:val="0049481A"/>
    <w:rsid w:val="004958CB"/>
    <w:rsid w:val="004977C6"/>
    <w:rsid w:val="004A0572"/>
    <w:rsid w:val="004A380F"/>
    <w:rsid w:val="004A58CD"/>
    <w:rsid w:val="004A7631"/>
    <w:rsid w:val="004B00BD"/>
    <w:rsid w:val="004B38F4"/>
    <w:rsid w:val="004B5C0D"/>
    <w:rsid w:val="004B7B05"/>
    <w:rsid w:val="004C1234"/>
    <w:rsid w:val="004C2429"/>
    <w:rsid w:val="004C24A6"/>
    <w:rsid w:val="004C5BD8"/>
    <w:rsid w:val="004C6452"/>
    <w:rsid w:val="004C7649"/>
    <w:rsid w:val="004C7A67"/>
    <w:rsid w:val="004D0F16"/>
    <w:rsid w:val="004D10E2"/>
    <w:rsid w:val="004D1D37"/>
    <w:rsid w:val="004D21F4"/>
    <w:rsid w:val="004D2604"/>
    <w:rsid w:val="004D4095"/>
    <w:rsid w:val="004D4956"/>
    <w:rsid w:val="004D58CA"/>
    <w:rsid w:val="004D5D87"/>
    <w:rsid w:val="004E1BCD"/>
    <w:rsid w:val="004E1FC4"/>
    <w:rsid w:val="004E34ED"/>
    <w:rsid w:val="004E3C1B"/>
    <w:rsid w:val="004E3E2A"/>
    <w:rsid w:val="004E4713"/>
    <w:rsid w:val="004E49ED"/>
    <w:rsid w:val="004E4EAC"/>
    <w:rsid w:val="004E4EDE"/>
    <w:rsid w:val="004E73F9"/>
    <w:rsid w:val="004F0A30"/>
    <w:rsid w:val="004F126A"/>
    <w:rsid w:val="004F2262"/>
    <w:rsid w:val="004F73D6"/>
    <w:rsid w:val="004F7E4D"/>
    <w:rsid w:val="00500219"/>
    <w:rsid w:val="005002A6"/>
    <w:rsid w:val="00500336"/>
    <w:rsid w:val="005023F5"/>
    <w:rsid w:val="00502642"/>
    <w:rsid w:val="00502D14"/>
    <w:rsid w:val="00503BC6"/>
    <w:rsid w:val="0050408A"/>
    <w:rsid w:val="00504694"/>
    <w:rsid w:val="005072F2"/>
    <w:rsid w:val="00507D1F"/>
    <w:rsid w:val="0051366B"/>
    <w:rsid w:val="005136D4"/>
    <w:rsid w:val="0051410E"/>
    <w:rsid w:val="00514B94"/>
    <w:rsid w:val="00515513"/>
    <w:rsid w:val="00522E4E"/>
    <w:rsid w:val="00523C76"/>
    <w:rsid w:val="00527FE0"/>
    <w:rsid w:val="005338D7"/>
    <w:rsid w:val="00533DF8"/>
    <w:rsid w:val="00537A84"/>
    <w:rsid w:val="00541178"/>
    <w:rsid w:val="005435EA"/>
    <w:rsid w:val="005539A0"/>
    <w:rsid w:val="0055459A"/>
    <w:rsid w:val="005554CF"/>
    <w:rsid w:val="0055575E"/>
    <w:rsid w:val="00555976"/>
    <w:rsid w:val="00555D07"/>
    <w:rsid w:val="00555FC2"/>
    <w:rsid w:val="00561076"/>
    <w:rsid w:val="005647F2"/>
    <w:rsid w:val="005658E4"/>
    <w:rsid w:val="0056745F"/>
    <w:rsid w:val="00567757"/>
    <w:rsid w:val="00567A4C"/>
    <w:rsid w:val="00570F2B"/>
    <w:rsid w:val="005715D3"/>
    <w:rsid w:val="00574ADC"/>
    <w:rsid w:val="0057631E"/>
    <w:rsid w:val="005765ED"/>
    <w:rsid w:val="005773C1"/>
    <w:rsid w:val="00577A4D"/>
    <w:rsid w:val="005807BA"/>
    <w:rsid w:val="005846B4"/>
    <w:rsid w:val="00584F9F"/>
    <w:rsid w:val="005850BA"/>
    <w:rsid w:val="00585450"/>
    <w:rsid w:val="00585DD9"/>
    <w:rsid w:val="00585F90"/>
    <w:rsid w:val="00586C28"/>
    <w:rsid w:val="00587F1A"/>
    <w:rsid w:val="00590662"/>
    <w:rsid w:val="005937C3"/>
    <w:rsid w:val="0059384E"/>
    <w:rsid w:val="00594AFB"/>
    <w:rsid w:val="00596450"/>
    <w:rsid w:val="00596E53"/>
    <w:rsid w:val="00597210"/>
    <w:rsid w:val="005A0866"/>
    <w:rsid w:val="005A1715"/>
    <w:rsid w:val="005A1CE0"/>
    <w:rsid w:val="005A35F9"/>
    <w:rsid w:val="005A4348"/>
    <w:rsid w:val="005A46A3"/>
    <w:rsid w:val="005A55A8"/>
    <w:rsid w:val="005A5F9D"/>
    <w:rsid w:val="005A6295"/>
    <w:rsid w:val="005B1808"/>
    <w:rsid w:val="005B4E5E"/>
    <w:rsid w:val="005B4F05"/>
    <w:rsid w:val="005B52B3"/>
    <w:rsid w:val="005B59A5"/>
    <w:rsid w:val="005B6B14"/>
    <w:rsid w:val="005B73F5"/>
    <w:rsid w:val="005B7E1D"/>
    <w:rsid w:val="005B7E9F"/>
    <w:rsid w:val="005B7FF5"/>
    <w:rsid w:val="005C17DC"/>
    <w:rsid w:val="005C1B88"/>
    <w:rsid w:val="005C2B3D"/>
    <w:rsid w:val="005C356E"/>
    <w:rsid w:val="005C3A6E"/>
    <w:rsid w:val="005C43E4"/>
    <w:rsid w:val="005C49B8"/>
    <w:rsid w:val="005C4B8F"/>
    <w:rsid w:val="005C5134"/>
    <w:rsid w:val="005C5AB1"/>
    <w:rsid w:val="005C632C"/>
    <w:rsid w:val="005C72BE"/>
    <w:rsid w:val="005C79A9"/>
    <w:rsid w:val="005D0C9F"/>
    <w:rsid w:val="005D13E3"/>
    <w:rsid w:val="005D147D"/>
    <w:rsid w:val="005D15EA"/>
    <w:rsid w:val="005D1E49"/>
    <w:rsid w:val="005D246E"/>
    <w:rsid w:val="005D4110"/>
    <w:rsid w:val="005D626D"/>
    <w:rsid w:val="005D7361"/>
    <w:rsid w:val="005D7456"/>
    <w:rsid w:val="005D7668"/>
    <w:rsid w:val="005E05A9"/>
    <w:rsid w:val="005E0DDC"/>
    <w:rsid w:val="005E1718"/>
    <w:rsid w:val="005E2EE8"/>
    <w:rsid w:val="005E3C65"/>
    <w:rsid w:val="005E4560"/>
    <w:rsid w:val="005F0576"/>
    <w:rsid w:val="005F11AA"/>
    <w:rsid w:val="005F3279"/>
    <w:rsid w:val="005F3FA9"/>
    <w:rsid w:val="005F5F22"/>
    <w:rsid w:val="005F72AA"/>
    <w:rsid w:val="0060048D"/>
    <w:rsid w:val="006014D6"/>
    <w:rsid w:val="00601825"/>
    <w:rsid w:val="00601CF3"/>
    <w:rsid w:val="0060236A"/>
    <w:rsid w:val="00603FE0"/>
    <w:rsid w:val="00604182"/>
    <w:rsid w:val="006043D3"/>
    <w:rsid w:val="00605BEA"/>
    <w:rsid w:val="00605C10"/>
    <w:rsid w:val="0060642B"/>
    <w:rsid w:val="00611043"/>
    <w:rsid w:val="00611A07"/>
    <w:rsid w:val="00611B0D"/>
    <w:rsid w:val="00612B09"/>
    <w:rsid w:val="0061475F"/>
    <w:rsid w:val="0061629A"/>
    <w:rsid w:val="0061661B"/>
    <w:rsid w:val="00620D59"/>
    <w:rsid w:val="00620F3E"/>
    <w:rsid w:val="00621B5F"/>
    <w:rsid w:val="00622BD7"/>
    <w:rsid w:val="00623ED1"/>
    <w:rsid w:val="00625C5D"/>
    <w:rsid w:val="006271D5"/>
    <w:rsid w:val="0063024C"/>
    <w:rsid w:val="00632645"/>
    <w:rsid w:val="0063267A"/>
    <w:rsid w:val="00633AE8"/>
    <w:rsid w:val="00633B9A"/>
    <w:rsid w:val="006349C1"/>
    <w:rsid w:val="00634EFA"/>
    <w:rsid w:val="006350EE"/>
    <w:rsid w:val="00635601"/>
    <w:rsid w:val="006356F3"/>
    <w:rsid w:val="00635FA7"/>
    <w:rsid w:val="0063601C"/>
    <w:rsid w:val="00641672"/>
    <w:rsid w:val="00643030"/>
    <w:rsid w:val="00643FB3"/>
    <w:rsid w:val="006443E5"/>
    <w:rsid w:val="00644FB3"/>
    <w:rsid w:val="00645872"/>
    <w:rsid w:val="00645F66"/>
    <w:rsid w:val="00645FFE"/>
    <w:rsid w:val="0064608A"/>
    <w:rsid w:val="00646340"/>
    <w:rsid w:val="006472FE"/>
    <w:rsid w:val="00647BAF"/>
    <w:rsid w:val="006506C9"/>
    <w:rsid w:val="00651807"/>
    <w:rsid w:val="00651AAA"/>
    <w:rsid w:val="00652295"/>
    <w:rsid w:val="006527B2"/>
    <w:rsid w:val="00652D6C"/>
    <w:rsid w:val="00653117"/>
    <w:rsid w:val="00653D36"/>
    <w:rsid w:val="0065558F"/>
    <w:rsid w:val="00657789"/>
    <w:rsid w:val="00657C17"/>
    <w:rsid w:val="0066065D"/>
    <w:rsid w:val="006607FE"/>
    <w:rsid w:val="0066090A"/>
    <w:rsid w:val="00660BB2"/>
    <w:rsid w:val="00663054"/>
    <w:rsid w:val="00663F33"/>
    <w:rsid w:val="006644C1"/>
    <w:rsid w:val="006646BE"/>
    <w:rsid w:val="00667127"/>
    <w:rsid w:val="00667739"/>
    <w:rsid w:val="0066776F"/>
    <w:rsid w:val="00670376"/>
    <w:rsid w:val="006717C6"/>
    <w:rsid w:val="006745BF"/>
    <w:rsid w:val="00675639"/>
    <w:rsid w:val="00675ECB"/>
    <w:rsid w:val="0067625F"/>
    <w:rsid w:val="00676588"/>
    <w:rsid w:val="00676CE4"/>
    <w:rsid w:val="00677F62"/>
    <w:rsid w:val="00680592"/>
    <w:rsid w:val="00681DFA"/>
    <w:rsid w:val="00684AC1"/>
    <w:rsid w:val="00686073"/>
    <w:rsid w:val="00691889"/>
    <w:rsid w:val="0069353C"/>
    <w:rsid w:val="006960A9"/>
    <w:rsid w:val="0069614D"/>
    <w:rsid w:val="006A1D6D"/>
    <w:rsid w:val="006A2527"/>
    <w:rsid w:val="006A2A15"/>
    <w:rsid w:val="006A2CBA"/>
    <w:rsid w:val="006A73AD"/>
    <w:rsid w:val="006B128A"/>
    <w:rsid w:val="006B1742"/>
    <w:rsid w:val="006B1BF2"/>
    <w:rsid w:val="006B2CE8"/>
    <w:rsid w:val="006B3737"/>
    <w:rsid w:val="006B3907"/>
    <w:rsid w:val="006B433B"/>
    <w:rsid w:val="006B5E99"/>
    <w:rsid w:val="006B5F1A"/>
    <w:rsid w:val="006B6A09"/>
    <w:rsid w:val="006B6FF0"/>
    <w:rsid w:val="006C1F5D"/>
    <w:rsid w:val="006C3E78"/>
    <w:rsid w:val="006C4697"/>
    <w:rsid w:val="006C5549"/>
    <w:rsid w:val="006C5CCE"/>
    <w:rsid w:val="006C757D"/>
    <w:rsid w:val="006D112C"/>
    <w:rsid w:val="006D163F"/>
    <w:rsid w:val="006D2197"/>
    <w:rsid w:val="006D2CCC"/>
    <w:rsid w:val="006D3546"/>
    <w:rsid w:val="006D3876"/>
    <w:rsid w:val="006D3F98"/>
    <w:rsid w:val="006D5884"/>
    <w:rsid w:val="006D5C89"/>
    <w:rsid w:val="006D745E"/>
    <w:rsid w:val="006E058F"/>
    <w:rsid w:val="006E068D"/>
    <w:rsid w:val="006E19FA"/>
    <w:rsid w:val="006E1C07"/>
    <w:rsid w:val="006E4A8E"/>
    <w:rsid w:val="006E5552"/>
    <w:rsid w:val="006E5F2E"/>
    <w:rsid w:val="006E6099"/>
    <w:rsid w:val="006E70D9"/>
    <w:rsid w:val="006E7581"/>
    <w:rsid w:val="006F2C2F"/>
    <w:rsid w:val="006F3424"/>
    <w:rsid w:val="006F4B2F"/>
    <w:rsid w:val="006F6829"/>
    <w:rsid w:val="006F760C"/>
    <w:rsid w:val="006F7C62"/>
    <w:rsid w:val="006F7D0A"/>
    <w:rsid w:val="00700203"/>
    <w:rsid w:val="00700848"/>
    <w:rsid w:val="00701D98"/>
    <w:rsid w:val="00703181"/>
    <w:rsid w:val="007039B3"/>
    <w:rsid w:val="0070691F"/>
    <w:rsid w:val="00707DFC"/>
    <w:rsid w:val="007101CB"/>
    <w:rsid w:val="007103E9"/>
    <w:rsid w:val="007107B9"/>
    <w:rsid w:val="00710B10"/>
    <w:rsid w:val="00711550"/>
    <w:rsid w:val="00711A3F"/>
    <w:rsid w:val="00712F2B"/>
    <w:rsid w:val="007132E0"/>
    <w:rsid w:val="00714376"/>
    <w:rsid w:val="007148F2"/>
    <w:rsid w:val="00717B99"/>
    <w:rsid w:val="00720387"/>
    <w:rsid w:val="0072084C"/>
    <w:rsid w:val="007211B1"/>
    <w:rsid w:val="00722BC7"/>
    <w:rsid w:val="00722E8F"/>
    <w:rsid w:val="00722EA2"/>
    <w:rsid w:val="00723921"/>
    <w:rsid w:val="0072472B"/>
    <w:rsid w:val="00725E15"/>
    <w:rsid w:val="007309E1"/>
    <w:rsid w:val="00733817"/>
    <w:rsid w:val="0073427E"/>
    <w:rsid w:val="0073477F"/>
    <w:rsid w:val="007348A1"/>
    <w:rsid w:val="00736DC7"/>
    <w:rsid w:val="00740EB3"/>
    <w:rsid w:val="00741635"/>
    <w:rsid w:val="0074219A"/>
    <w:rsid w:val="00742DCD"/>
    <w:rsid w:val="00743A71"/>
    <w:rsid w:val="00744416"/>
    <w:rsid w:val="00745BE5"/>
    <w:rsid w:val="007465CD"/>
    <w:rsid w:val="00750143"/>
    <w:rsid w:val="0075127A"/>
    <w:rsid w:val="00751AFF"/>
    <w:rsid w:val="007535FE"/>
    <w:rsid w:val="00753A8C"/>
    <w:rsid w:val="00753AAE"/>
    <w:rsid w:val="00753B9B"/>
    <w:rsid w:val="00753E08"/>
    <w:rsid w:val="00753F1C"/>
    <w:rsid w:val="00753F2A"/>
    <w:rsid w:val="00755A2A"/>
    <w:rsid w:val="0075604B"/>
    <w:rsid w:val="007573A0"/>
    <w:rsid w:val="00757972"/>
    <w:rsid w:val="00761D3D"/>
    <w:rsid w:val="00762856"/>
    <w:rsid w:val="007629DB"/>
    <w:rsid w:val="00762D19"/>
    <w:rsid w:val="00762F69"/>
    <w:rsid w:val="0076480B"/>
    <w:rsid w:val="00765B5F"/>
    <w:rsid w:val="007676D4"/>
    <w:rsid w:val="007700F7"/>
    <w:rsid w:val="00770D3C"/>
    <w:rsid w:val="0077105A"/>
    <w:rsid w:val="00771B2E"/>
    <w:rsid w:val="00771C4D"/>
    <w:rsid w:val="00772D8B"/>
    <w:rsid w:val="00773054"/>
    <w:rsid w:val="007730B9"/>
    <w:rsid w:val="00773A68"/>
    <w:rsid w:val="00773FC0"/>
    <w:rsid w:val="00774991"/>
    <w:rsid w:val="00774F14"/>
    <w:rsid w:val="00775165"/>
    <w:rsid w:val="007756C5"/>
    <w:rsid w:val="007768D4"/>
    <w:rsid w:val="00777864"/>
    <w:rsid w:val="00777B30"/>
    <w:rsid w:val="00777B4E"/>
    <w:rsid w:val="00777CCF"/>
    <w:rsid w:val="00777FE4"/>
    <w:rsid w:val="00780B53"/>
    <w:rsid w:val="007817DC"/>
    <w:rsid w:val="007819AF"/>
    <w:rsid w:val="00781B80"/>
    <w:rsid w:val="007836C9"/>
    <w:rsid w:val="00783ECA"/>
    <w:rsid w:val="007842EA"/>
    <w:rsid w:val="007876F3"/>
    <w:rsid w:val="00787901"/>
    <w:rsid w:val="00791391"/>
    <w:rsid w:val="00791BCD"/>
    <w:rsid w:val="007924A8"/>
    <w:rsid w:val="00792C7B"/>
    <w:rsid w:val="0079307D"/>
    <w:rsid w:val="007937CF"/>
    <w:rsid w:val="00795298"/>
    <w:rsid w:val="0079624D"/>
    <w:rsid w:val="00796A34"/>
    <w:rsid w:val="00796D32"/>
    <w:rsid w:val="007A16FC"/>
    <w:rsid w:val="007A1F60"/>
    <w:rsid w:val="007A226B"/>
    <w:rsid w:val="007A24FF"/>
    <w:rsid w:val="007A2582"/>
    <w:rsid w:val="007A2D54"/>
    <w:rsid w:val="007A322F"/>
    <w:rsid w:val="007A3634"/>
    <w:rsid w:val="007A3861"/>
    <w:rsid w:val="007A4131"/>
    <w:rsid w:val="007A42DE"/>
    <w:rsid w:val="007A46F5"/>
    <w:rsid w:val="007A630E"/>
    <w:rsid w:val="007A6F89"/>
    <w:rsid w:val="007A7A36"/>
    <w:rsid w:val="007B01D4"/>
    <w:rsid w:val="007B03BA"/>
    <w:rsid w:val="007B0D3C"/>
    <w:rsid w:val="007B10B7"/>
    <w:rsid w:val="007B16FF"/>
    <w:rsid w:val="007B2052"/>
    <w:rsid w:val="007B2C71"/>
    <w:rsid w:val="007B2F6E"/>
    <w:rsid w:val="007B3052"/>
    <w:rsid w:val="007B355D"/>
    <w:rsid w:val="007B52AC"/>
    <w:rsid w:val="007B5C3B"/>
    <w:rsid w:val="007B6423"/>
    <w:rsid w:val="007B6473"/>
    <w:rsid w:val="007B7939"/>
    <w:rsid w:val="007B7E85"/>
    <w:rsid w:val="007C168B"/>
    <w:rsid w:val="007C1DA8"/>
    <w:rsid w:val="007C2E21"/>
    <w:rsid w:val="007C6F29"/>
    <w:rsid w:val="007C7979"/>
    <w:rsid w:val="007D00DC"/>
    <w:rsid w:val="007D08CB"/>
    <w:rsid w:val="007D19D6"/>
    <w:rsid w:val="007D1A55"/>
    <w:rsid w:val="007D3A3F"/>
    <w:rsid w:val="007D3BF1"/>
    <w:rsid w:val="007D403B"/>
    <w:rsid w:val="007D43B3"/>
    <w:rsid w:val="007D4503"/>
    <w:rsid w:val="007D4A33"/>
    <w:rsid w:val="007D58E2"/>
    <w:rsid w:val="007D65F9"/>
    <w:rsid w:val="007D7F55"/>
    <w:rsid w:val="007E1264"/>
    <w:rsid w:val="007E2EC7"/>
    <w:rsid w:val="007E4929"/>
    <w:rsid w:val="007E509A"/>
    <w:rsid w:val="007E54AB"/>
    <w:rsid w:val="007E6307"/>
    <w:rsid w:val="007E67F2"/>
    <w:rsid w:val="007E6B44"/>
    <w:rsid w:val="007E7408"/>
    <w:rsid w:val="007F00BC"/>
    <w:rsid w:val="007F0F44"/>
    <w:rsid w:val="007F2FDF"/>
    <w:rsid w:val="007F3C20"/>
    <w:rsid w:val="007F649E"/>
    <w:rsid w:val="0080212C"/>
    <w:rsid w:val="00802522"/>
    <w:rsid w:val="0080410B"/>
    <w:rsid w:val="0080413E"/>
    <w:rsid w:val="00804CA4"/>
    <w:rsid w:val="00805F66"/>
    <w:rsid w:val="0081224E"/>
    <w:rsid w:val="00812354"/>
    <w:rsid w:val="00813433"/>
    <w:rsid w:val="00814710"/>
    <w:rsid w:val="00814DC1"/>
    <w:rsid w:val="00815288"/>
    <w:rsid w:val="00815B52"/>
    <w:rsid w:val="0082027A"/>
    <w:rsid w:val="008203CE"/>
    <w:rsid w:val="00820B31"/>
    <w:rsid w:val="008224B9"/>
    <w:rsid w:val="00822F64"/>
    <w:rsid w:val="00824DE3"/>
    <w:rsid w:val="00826608"/>
    <w:rsid w:val="00826829"/>
    <w:rsid w:val="00831AEF"/>
    <w:rsid w:val="00831E7D"/>
    <w:rsid w:val="00831E91"/>
    <w:rsid w:val="00832C5A"/>
    <w:rsid w:val="00832CD2"/>
    <w:rsid w:val="00833A64"/>
    <w:rsid w:val="00833FFA"/>
    <w:rsid w:val="008353C0"/>
    <w:rsid w:val="0083587D"/>
    <w:rsid w:val="00835D19"/>
    <w:rsid w:val="00835F3C"/>
    <w:rsid w:val="00836219"/>
    <w:rsid w:val="00836E93"/>
    <w:rsid w:val="00840BD2"/>
    <w:rsid w:val="00841AB1"/>
    <w:rsid w:val="008438FF"/>
    <w:rsid w:val="00845375"/>
    <w:rsid w:val="008457EF"/>
    <w:rsid w:val="0084585A"/>
    <w:rsid w:val="0084685D"/>
    <w:rsid w:val="00861B27"/>
    <w:rsid w:val="00866D20"/>
    <w:rsid w:val="00867A95"/>
    <w:rsid w:val="00871F71"/>
    <w:rsid w:val="00873651"/>
    <w:rsid w:val="00873FA5"/>
    <w:rsid w:val="008740BC"/>
    <w:rsid w:val="00874559"/>
    <w:rsid w:val="0087487B"/>
    <w:rsid w:val="00875100"/>
    <w:rsid w:val="008755B4"/>
    <w:rsid w:val="00877247"/>
    <w:rsid w:val="00877871"/>
    <w:rsid w:val="00877CD1"/>
    <w:rsid w:val="00880296"/>
    <w:rsid w:val="00880CBD"/>
    <w:rsid w:val="00882D3A"/>
    <w:rsid w:val="00885BFC"/>
    <w:rsid w:val="00886859"/>
    <w:rsid w:val="0088701B"/>
    <w:rsid w:val="00887DA1"/>
    <w:rsid w:val="00887E10"/>
    <w:rsid w:val="00887E31"/>
    <w:rsid w:val="00887E5C"/>
    <w:rsid w:val="008901E9"/>
    <w:rsid w:val="008905C8"/>
    <w:rsid w:val="008909B9"/>
    <w:rsid w:val="008916BC"/>
    <w:rsid w:val="008930E0"/>
    <w:rsid w:val="00893B16"/>
    <w:rsid w:val="00894215"/>
    <w:rsid w:val="0089614A"/>
    <w:rsid w:val="008973D9"/>
    <w:rsid w:val="008A082D"/>
    <w:rsid w:val="008A0844"/>
    <w:rsid w:val="008A5379"/>
    <w:rsid w:val="008A585C"/>
    <w:rsid w:val="008A7E53"/>
    <w:rsid w:val="008B06BA"/>
    <w:rsid w:val="008B0B6E"/>
    <w:rsid w:val="008B1DFF"/>
    <w:rsid w:val="008B2C40"/>
    <w:rsid w:val="008B2D56"/>
    <w:rsid w:val="008B5F09"/>
    <w:rsid w:val="008B6745"/>
    <w:rsid w:val="008B6852"/>
    <w:rsid w:val="008C2375"/>
    <w:rsid w:val="008C4748"/>
    <w:rsid w:val="008C52EC"/>
    <w:rsid w:val="008C5460"/>
    <w:rsid w:val="008D0488"/>
    <w:rsid w:val="008D1007"/>
    <w:rsid w:val="008D28C5"/>
    <w:rsid w:val="008D3F43"/>
    <w:rsid w:val="008D4EB9"/>
    <w:rsid w:val="008D7935"/>
    <w:rsid w:val="008E0644"/>
    <w:rsid w:val="008E17BB"/>
    <w:rsid w:val="008E2FEE"/>
    <w:rsid w:val="008E307E"/>
    <w:rsid w:val="008E38EE"/>
    <w:rsid w:val="008E525E"/>
    <w:rsid w:val="008E78E7"/>
    <w:rsid w:val="008E7FF7"/>
    <w:rsid w:val="008F0EC6"/>
    <w:rsid w:val="008F171C"/>
    <w:rsid w:val="008F237B"/>
    <w:rsid w:val="008F23A2"/>
    <w:rsid w:val="008F392E"/>
    <w:rsid w:val="008F61AD"/>
    <w:rsid w:val="008F6ACF"/>
    <w:rsid w:val="008F6F4B"/>
    <w:rsid w:val="008F701E"/>
    <w:rsid w:val="00900841"/>
    <w:rsid w:val="00900AC6"/>
    <w:rsid w:val="00902406"/>
    <w:rsid w:val="00902F49"/>
    <w:rsid w:val="0090559F"/>
    <w:rsid w:val="009062AE"/>
    <w:rsid w:val="00912064"/>
    <w:rsid w:val="00912B54"/>
    <w:rsid w:val="00912CCA"/>
    <w:rsid w:val="00913154"/>
    <w:rsid w:val="00913346"/>
    <w:rsid w:val="00914195"/>
    <w:rsid w:val="009142CE"/>
    <w:rsid w:val="00914CA3"/>
    <w:rsid w:val="00914FA2"/>
    <w:rsid w:val="0091636E"/>
    <w:rsid w:val="009168EF"/>
    <w:rsid w:val="00916F57"/>
    <w:rsid w:val="0091750C"/>
    <w:rsid w:val="0091757A"/>
    <w:rsid w:val="00923499"/>
    <w:rsid w:val="00923715"/>
    <w:rsid w:val="00924301"/>
    <w:rsid w:val="00924EAA"/>
    <w:rsid w:val="0092669B"/>
    <w:rsid w:val="00926C6C"/>
    <w:rsid w:val="00926E7A"/>
    <w:rsid w:val="0092737D"/>
    <w:rsid w:val="009274A5"/>
    <w:rsid w:val="00927B07"/>
    <w:rsid w:val="00927FB1"/>
    <w:rsid w:val="00930E37"/>
    <w:rsid w:val="00931D2A"/>
    <w:rsid w:val="009331FB"/>
    <w:rsid w:val="0093332A"/>
    <w:rsid w:val="00935AB2"/>
    <w:rsid w:val="00935DEB"/>
    <w:rsid w:val="00936B72"/>
    <w:rsid w:val="009374D0"/>
    <w:rsid w:val="00937803"/>
    <w:rsid w:val="009414DD"/>
    <w:rsid w:val="00942606"/>
    <w:rsid w:val="00944DEF"/>
    <w:rsid w:val="009454C1"/>
    <w:rsid w:val="0094557A"/>
    <w:rsid w:val="009455F5"/>
    <w:rsid w:val="00945F01"/>
    <w:rsid w:val="009504C8"/>
    <w:rsid w:val="0095126B"/>
    <w:rsid w:val="00951B5E"/>
    <w:rsid w:val="00952355"/>
    <w:rsid w:val="009523BA"/>
    <w:rsid w:val="00953B56"/>
    <w:rsid w:val="00953ED0"/>
    <w:rsid w:val="00956336"/>
    <w:rsid w:val="009566F0"/>
    <w:rsid w:val="00956C09"/>
    <w:rsid w:val="009601AD"/>
    <w:rsid w:val="00960B0C"/>
    <w:rsid w:val="009612C9"/>
    <w:rsid w:val="009616AA"/>
    <w:rsid w:val="00963287"/>
    <w:rsid w:val="009653E1"/>
    <w:rsid w:val="009659F1"/>
    <w:rsid w:val="00965DB8"/>
    <w:rsid w:val="00966416"/>
    <w:rsid w:val="009720C7"/>
    <w:rsid w:val="0097379D"/>
    <w:rsid w:val="00973D16"/>
    <w:rsid w:val="00974119"/>
    <w:rsid w:val="00974B45"/>
    <w:rsid w:val="00974C4C"/>
    <w:rsid w:val="0097641D"/>
    <w:rsid w:val="009765CD"/>
    <w:rsid w:val="00976D7A"/>
    <w:rsid w:val="00977529"/>
    <w:rsid w:val="009778F5"/>
    <w:rsid w:val="00977CB7"/>
    <w:rsid w:val="00977CC7"/>
    <w:rsid w:val="009813C5"/>
    <w:rsid w:val="0098151A"/>
    <w:rsid w:val="0098215A"/>
    <w:rsid w:val="00982D67"/>
    <w:rsid w:val="00984FB3"/>
    <w:rsid w:val="00987EB9"/>
    <w:rsid w:val="00991A81"/>
    <w:rsid w:val="00991C55"/>
    <w:rsid w:val="00993C65"/>
    <w:rsid w:val="009940DF"/>
    <w:rsid w:val="00995B3B"/>
    <w:rsid w:val="00995DA8"/>
    <w:rsid w:val="00996B1C"/>
    <w:rsid w:val="009A28EA"/>
    <w:rsid w:val="009A2BD4"/>
    <w:rsid w:val="009A3A6F"/>
    <w:rsid w:val="009A532F"/>
    <w:rsid w:val="009A6647"/>
    <w:rsid w:val="009A7E2C"/>
    <w:rsid w:val="009B191D"/>
    <w:rsid w:val="009B24E6"/>
    <w:rsid w:val="009B2A9C"/>
    <w:rsid w:val="009B3942"/>
    <w:rsid w:val="009B3BA7"/>
    <w:rsid w:val="009B3FCE"/>
    <w:rsid w:val="009B56E8"/>
    <w:rsid w:val="009B6D2C"/>
    <w:rsid w:val="009C087D"/>
    <w:rsid w:val="009C092B"/>
    <w:rsid w:val="009C1851"/>
    <w:rsid w:val="009C19A9"/>
    <w:rsid w:val="009C30EB"/>
    <w:rsid w:val="009C5961"/>
    <w:rsid w:val="009C5F19"/>
    <w:rsid w:val="009C6763"/>
    <w:rsid w:val="009D139D"/>
    <w:rsid w:val="009D3619"/>
    <w:rsid w:val="009D3A5B"/>
    <w:rsid w:val="009D3F0D"/>
    <w:rsid w:val="009D420F"/>
    <w:rsid w:val="009D5CBF"/>
    <w:rsid w:val="009E163E"/>
    <w:rsid w:val="009E1D3D"/>
    <w:rsid w:val="009E2AD5"/>
    <w:rsid w:val="009E31F6"/>
    <w:rsid w:val="009E3813"/>
    <w:rsid w:val="009E3EAF"/>
    <w:rsid w:val="009E5C0A"/>
    <w:rsid w:val="009E6F0F"/>
    <w:rsid w:val="009E75F7"/>
    <w:rsid w:val="009E7B8C"/>
    <w:rsid w:val="009F2A09"/>
    <w:rsid w:val="009F2B00"/>
    <w:rsid w:val="009F51EB"/>
    <w:rsid w:val="009F5426"/>
    <w:rsid w:val="009F6412"/>
    <w:rsid w:val="00A00251"/>
    <w:rsid w:val="00A01997"/>
    <w:rsid w:val="00A01DE7"/>
    <w:rsid w:val="00A0276C"/>
    <w:rsid w:val="00A04E94"/>
    <w:rsid w:val="00A05447"/>
    <w:rsid w:val="00A05AE9"/>
    <w:rsid w:val="00A05E9D"/>
    <w:rsid w:val="00A06E9E"/>
    <w:rsid w:val="00A06F25"/>
    <w:rsid w:val="00A10569"/>
    <w:rsid w:val="00A10D22"/>
    <w:rsid w:val="00A10EEE"/>
    <w:rsid w:val="00A135AC"/>
    <w:rsid w:val="00A16448"/>
    <w:rsid w:val="00A20B58"/>
    <w:rsid w:val="00A20D7C"/>
    <w:rsid w:val="00A2372E"/>
    <w:rsid w:val="00A25DE8"/>
    <w:rsid w:val="00A26E41"/>
    <w:rsid w:val="00A304F8"/>
    <w:rsid w:val="00A3243B"/>
    <w:rsid w:val="00A32721"/>
    <w:rsid w:val="00A331B8"/>
    <w:rsid w:val="00A33238"/>
    <w:rsid w:val="00A33DBD"/>
    <w:rsid w:val="00A33FBA"/>
    <w:rsid w:val="00A37F48"/>
    <w:rsid w:val="00A40065"/>
    <w:rsid w:val="00A41C5C"/>
    <w:rsid w:val="00A41C63"/>
    <w:rsid w:val="00A41C74"/>
    <w:rsid w:val="00A42735"/>
    <w:rsid w:val="00A43684"/>
    <w:rsid w:val="00A43B08"/>
    <w:rsid w:val="00A44D3A"/>
    <w:rsid w:val="00A4579F"/>
    <w:rsid w:val="00A46041"/>
    <w:rsid w:val="00A5039B"/>
    <w:rsid w:val="00A519F1"/>
    <w:rsid w:val="00A51A45"/>
    <w:rsid w:val="00A53CAA"/>
    <w:rsid w:val="00A54CAD"/>
    <w:rsid w:val="00A55010"/>
    <w:rsid w:val="00A575B7"/>
    <w:rsid w:val="00A6151A"/>
    <w:rsid w:val="00A615FD"/>
    <w:rsid w:val="00A63B03"/>
    <w:rsid w:val="00A63CB1"/>
    <w:rsid w:val="00A64774"/>
    <w:rsid w:val="00A64E52"/>
    <w:rsid w:val="00A67011"/>
    <w:rsid w:val="00A672B7"/>
    <w:rsid w:val="00A67D62"/>
    <w:rsid w:val="00A72001"/>
    <w:rsid w:val="00A72BF5"/>
    <w:rsid w:val="00A73C8F"/>
    <w:rsid w:val="00A766C5"/>
    <w:rsid w:val="00A770F9"/>
    <w:rsid w:val="00A77B9B"/>
    <w:rsid w:val="00A8128D"/>
    <w:rsid w:val="00A81377"/>
    <w:rsid w:val="00A8145A"/>
    <w:rsid w:val="00A81AF2"/>
    <w:rsid w:val="00A81CAD"/>
    <w:rsid w:val="00A828DC"/>
    <w:rsid w:val="00A82D21"/>
    <w:rsid w:val="00A831F3"/>
    <w:rsid w:val="00A83318"/>
    <w:rsid w:val="00A84978"/>
    <w:rsid w:val="00A84E2F"/>
    <w:rsid w:val="00A86E37"/>
    <w:rsid w:val="00A91CC4"/>
    <w:rsid w:val="00A92532"/>
    <w:rsid w:val="00A94A54"/>
    <w:rsid w:val="00A964F0"/>
    <w:rsid w:val="00A969E9"/>
    <w:rsid w:val="00A977E7"/>
    <w:rsid w:val="00A97EFF"/>
    <w:rsid w:val="00AA13F9"/>
    <w:rsid w:val="00AA1CB9"/>
    <w:rsid w:val="00AA2FA0"/>
    <w:rsid w:val="00AA482C"/>
    <w:rsid w:val="00AA68A8"/>
    <w:rsid w:val="00AA7EA6"/>
    <w:rsid w:val="00AB1A39"/>
    <w:rsid w:val="00AB29D5"/>
    <w:rsid w:val="00AB2AC9"/>
    <w:rsid w:val="00AB34B3"/>
    <w:rsid w:val="00AB4617"/>
    <w:rsid w:val="00AB4B7F"/>
    <w:rsid w:val="00AB59EE"/>
    <w:rsid w:val="00AB6309"/>
    <w:rsid w:val="00AB6431"/>
    <w:rsid w:val="00AB6A77"/>
    <w:rsid w:val="00AB6ADF"/>
    <w:rsid w:val="00AB6F1D"/>
    <w:rsid w:val="00AC06CF"/>
    <w:rsid w:val="00AC13B5"/>
    <w:rsid w:val="00AC187F"/>
    <w:rsid w:val="00AC1FFD"/>
    <w:rsid w:val="00AC34AB"/>
    <w:rsid w:val="00AC5325"/>
    <w:rsid w:val="00AC541A"/>
    <w:rsid w:val="00AC64CB"/>
    <w:rsid w:val="00AC7063"/>
    <w:rsid w:val="00AC7E61"/>
    <w:rsid w:val="00AC7F78"/>
    <w:rsid w:val="00AD0545"/>
    <w:rsid w:val="00AD07FE"/>
    <w:rsid w:val="00AD1AFD"/>
    <w:rsid w:val="00AD3E89"/>
    <w:rsid w:val="00AD3FCC"/>
    <w:rsid w:val="00AD469A"/>
    <w:rsid w:val="00AD6B95"/>
    <w:rsid w:val="00AE0010"/>
    <w:rsid w:val="00AE36C4"/>
    <w:rsid w:val="00AE4877"/>
    <w:rsid w:val="00AE4C0C"/>
    <w:rsid w:val="00AE6ECC"/>
    <w:rsid w:val="00AE758D"/>
    <w:rsid w:val="00AE7D1E"/>
    <w:rsid w:val="00AF0113"/>
    <w:rsid w:val="00AF1D24"/>
    <w:rsid w:val="00AF2194"/>
    <w:rsid w:val="00AF34B6"/>
    <w:rsid w:val="00AF3B0F"/>
    <w:rsid w:val="00AF3F0B"/>
    <w:rsid w:val="00AF403E"/>
    <w:rsid w:val="00AF42A2"/>
    <w:rsid w:val="00AF482A"/>
    <w:rsid w:val="00AF739D"/>
    <w:rsid w:val="00AF76D7"/>
    <w:rsid w:val="00AF7A09"/>
    <w:rsid w:val="00B01488"/>
    <w:rsid w:val="00B0164B"/>
    <w:rsid w:val="00B0165C"/>
    <w:rsid w:val="00B02218"/>
    <w:rsid w:val="00B02CE0"/>
    <w:rsid w:val="00B03AD8"/>
    <w:rsid w:val="00B058AD"/>
    <w:rsid w:val="00B0725A"/>
    <w:rsid w:val="00B07EFA"/>
    <w:rsid w:val="00B1078A"/>
    <w:rsid w:val="00B10EB7"/>
    <w:rsid w:val="00B11493"/>
    <w:rsid w:val="00B115C0"/>
    <w:rsid w:val="00B12667"/>
    <w:rsid w:val="00B12868"/>
    <w:rsid w:val="00B15B24"/>
    <w:rsid w:val="00B1619C"/>
    <w:rsid w:val="00B1687A"/>
    <w:rsid w:val="00B17529"/>
    <w:rsid w:val="00B176C4"/>
    <w:rsid w:val="00B17D08"/>
    <w:rsid w:val="00B211BE"/>
    <w:rsid w:val="00B22D37"/>
    <w:rsid w:val="00B233B6"/>
    <w:rsid w:val="00B24C59"/>
    <w:rsid w:val="00B27DF3"/>
    <w:rsid w:val="00B27F2E"/>
    <w:rsid w:val="00B30252"/>
    <w:rsid w:val="00B306FB"/>
    <w:rsid w:val="00B30791"/>
    <w:rsid w:val="00B30DC8"/>
    <w:rsid w:val="00B31529"/>
    <w:rsid w:val="00B34909"/>
    <w:rsid w:val="00B34C9F"/>
    <w:rsid w:val="00B35500"/>
    <w:rsid w:val="00B35516"/>
    <w:rsid w:val="00B35BE2"/>
    <w:rsid w:val="00B366D1"/>
    <w:rsid w:val="00B36C92"/>
    <w:rsid w:val="00B372EA"/>
    <w:rsid w:val="00B3738F"/>
    <w:rsid w:val="00B37DA1"/>
    <w:rsid w:val="00B40696"/>
    <w:rsid w:val="00B41245"/>
    <w:rsid w:val="00B42B24"/>
    <w:rsid w:val="00B431FA"/>
    <w:rsid w:val="00B43EDA"/>
    <w:rsid w:val="00B47849"/>
    <w:rsid w:val="00B47DC1"/>
    <w:rsid w:val="00B518E1"/>
    <w:rsid w:val="00B51957"/>
    <w:rsid w:val="00B5274C"/>
    <w:rsid w:val="00B53551"/>
    <w:rsid w:val="00B53E27"/>
    <w:rsid w:val="00B541B2"/>
    <w:rsid w:val="00B549BD"/>
    <w:rsid w:val="00B55046"/>
    <w:rsid w:val="00B57568"/>
    <w:rsid w:val="00B647C2"/>
    <w:rsid w:val="00B653D1"/>
    <w:rsid w:val="00B66071"/>
    <w:rsid w:val="00B661DE"/>
    <w:rsid w:val="00B6649D"/>
    <w:rsid w:val="00B669A2"/>
    <w:rsid w:val="00B6747B"/>
    <w:rsid w:val="00B67E60"/>
    <w:rsid w:val="00B70280"/>
    <w:rsid w:val="00B70AB3"/>
    <w:rsid w:val="00B7138C"/>
    <w:rsid w:val="00B71BCB"/>
    <w:rsid w:val="00B71DCF"/>
    <w:rsid w:val="00B71FA4"/>
    <w:rsid w:val="00B7398B"/>
    <w:rsid w:val="00B7426A"/>
    <w:rsid w:val="00B75211"/>
    <w:rsid w:val="00B7545F"/>
    <w:rsid w:val="00B77679"/>
    <w:rsid w:val="00B80831"/>
    <w:rsid w:val="00B81146"/>
    <w:rsid w:val="00B81C38"/>
    <w:rsid w:val="00B82146"/>
    <w:rsid w:val="00B8229F"/>
    <w:rsid w:val="00B82D08"/>
    <w:rsid w:val="00B851D5"/>
    <w:rsid w:val="00B85E41"/>
    <w:rsid w:val="00B86001"/>
    <w:rsid w:val="00B91ECF"/>
    <w:rsid w:val="00B9386D"/>
    <w:rsid w:val="00B96D06"/>
    <w:rsid w:val="00B9761E"/>
    <w:rsid w:val="00B978EA"/>
    <w:rsid w:val="00BA03B1"/>
    <w:rsid w:val="00BA0B90"/>
    <w:rsid w:val="00BA2098"/>
    <w:rsid w:val="00BA27CA"/>
    <w:rsid w:val="00BA543E"/>
    <w:rsid w:val="00BA5E1F"/>
    <w:rsid w:val="00BA64CB"/>
    <w:rsid w:val="00BA685A"/>
    <w:rsid w:val="00BA71F0"/>
    <w:rsid w:val="00BA740B"/>
    <w:rsid w:val="00BA7920"/>
    <w:rsid w:val="00BA7FBB"/>
    <w:rsid w:val="00BB23E8"/>
    <w:rsid w:val="00BB2A09"/>
    <w:rsid w:val="00BB2A76"/>
    <w:rsid w:val="00BB31EB"/>
    <w:rsid w:val="00BB33D7"/>
    <w:rsid w:val="00BB4494"/>
    <w:rsid w:val="00BB4A30"/>
    <w:rsid w:val="00BB6085"/>
    <w:rsid w:val="00BB61DC"/>
    <w:rsid w:val="00BB6586"/>
    <w:rsid w:val="00BC0256"/>
    <w:rsid w:val="00BC115C"/>
    <w:rsid w:val="00BC245C"/>
    <w:rsid w:val="00BC30B1"/>
    <w:rsid w:val="00BC30FC"/>
    <w:rsid w:val="00BC33E1"/>
    <w:rsid w:val="00BC4259"/>
    <w:rsid w:val="00BC6D5C"/>
    <w:rsid w:val="00BC6D5E"/>
    <w:rsid w:val="00BD200B"/>
    <w:rsid w:val="00BD2FBA"/>
    <w:rsid w:val="00BD3989"/>
    <w:rsid w:val="00BD4A54"/>
    <w:rsid w:val="00BD566A"/>
    <w:rsid w:val="00BD5C7E"/>
    <w:rsid w:val="00BD707D"/>
    <w:rsid w:val="00BD72A9"/>
    <w:rsid w:val="00BD7D5F"/>
    <w:rsid w:val="00BE037C"/>
    <w:rsid w:val="00BE0A42"/>
    <w:rsid w:val="00BE0ACE"/>
    <w:rsid w:val="00BE13F9"/>
    <w:rsid w:val="00BE4C2B"/>
    <w:rsid w:val="00BE502E"/>
    <w:rsid w:val="00BE6E3A"/>
    <w:rsid w:val="00BE7DB5"/>
    <w:rsid w:val="00BF1838"/>
    <w:rsid w:val="00BF373A"/>
    <w:rsid w:val="00BF3822"/>
    <w:rsid w:val="00BF46F5"/>
    <w:rsid w:val="00BF5FA9"/>
    <w:rsid w:val="00BF66FE"/>
    <w:rsid w:val="00C017A7"/>
    <w:rsid w:val="00C054F2"/>
    <w:rsid w:val="00C05C10"/>
    <w:rsid w:val="00C07929"/>
    <w:rsid w:val="00C07F04"/>
    <w:rsid w:val="00C10E93"/>
    <w:rsid w:val="00C11A37"/>
    <w:rsid w:val="00C128EC"/>
    <w:rsid w:val="00C15410"/>
    <w:rsid w:val="00C15977"/>
    <w:rsid w:val="00C20B6D"/>
    <w:rsid w:val="00C21FA3"/>
    <w:rsid w:val="00C229BB"/>
    <w:rsid w:val="00C22ACF"/>
    <w:rsid w:val="00C25030"/>
    <w:rsid w:val="00C261B9"/>
    <w:rsid w:val="00C2664A"/>
    <w:rsid w:val="00C271AA"/>
    <w:rsid w:val="00C2730C"/>
    <w:rsid w:val="00C2782B"/>
    <w:rsid w:val="00C27CD0"/>
    <w:rsid w:val="00C301F7"/>
    <w:rsid w:val="00C30A06"/>
    <w:rsid w:val="00C31C7A"/>
    <w:rsid w:val="00C32445"/>
    <w:rsid w:val="00C33232"/>
    <w:rsid w:val="00C34828"/>
    <w:rsid w:val="00C35572"/>
    <w:rsid w:val="00C3587E"/>
    <w:rsid w:val="00C36A9E"/>
    <w:rsid w:val="00C37B5B"/>
    <w:rsid w:val="00C4009B"/>
    <w:rsid w:val="00C40482"/>
    <w:rsid w:val="00C410A8"/>
    <w:rsid w:val="00C449E4"/>
    <w:rsid w:val="00C4624B"/>
    <w:rsid w:val="00C4670F"/>
    <w:rsid w:val="00C50183"/>
    <w:rsid w:val="00C50EF9"/>
    <w:rsid w:val="00C518AC"/>
    <w:rsid w:val="00C52121"/>
    <w:rsid w:val="00C53FFD"/>
    <w:rsid w:val="00C54422"/>
    <w:rsid w:val="00C54722"/>
    <w:rsid w:val="00C55F04"/>
    <w:rsid w:val="00C62165"/>
    <w:rsid w:val="00C65291"/>
    <w:rsid w:val="00C65E8B"/>
    <w:rsid w:val="00C66403"/>
    <w:rsid w:val="00C66BDC"/>
    <w:rsid w:val="00C66C03"/>
    <w:rsid w:val="00C70114"/>
    <w:rsid w:val="00C703A8"/>
    <w:rsid w:val="00C704AD"/>
    <w:rsid w:val="00C70D95"/>
    <w:rsid w:val="00C76658"/>
    <w:rsid w:val="00C776A3"/>
    <w:rsid w:val="00C77CB1"/>
    <w:rsid w:val="00C81217"/>
    <w:rsid w:val="00C8184C"/>
    <w:rsid w:val="00C8225F"/>
    <w:rsid w:val="00C827A0"/>
    <w:rsid w:val="00C83223"/>
    <w:rsid w:val="00C83607"/>
    <w:rsid w:val="00C83C97"/>
    <w:rsid w:val="00C84970"/>
    <w:rsid w:val="00C85314"/>
    <w:rsid w:val="00C86AED"/>
    <w:rsid w:val="00C87074"/>
    <w:rsid w:val="00C9187C"/>
    <w:rsid w:val="00C92186"/>
    <w:rsid w:val="00C92A5E"/>
    <w:rsid w:val="00C939AF"/>
    <w:rsid w:val="00C94DED"/>
    <w:rsid w:val="00C952CC"/>
    <w:rsid w:val="00C955CC"/>
    <w:rsid w:val="00C95854"/>
    <w:rsid w:val="00C9605A"/>
    <w:rsid w:val="00C9629D"/>
    <w:rsid w:val="00C97408"/>
    <w:rsid w:val="00CA0331"/>
    <w:rsid w:val="00CA04AE"/>
    <w:rsid w:val="00CA126A"/>
    <w:rsid w:val="00CA21B7"/>
    <w:rsid w:val="00CA3B71"/>
    <w:rsid w:val="00CA41CF"/>
    <w:rsid w:val="00CA551D"/>
    <w:rsid w:val="00CB1421"/>
    <w:rsid w:val="00CB16B1"/>
    <w:rsid w:val="00CB283A"/>
    <w:rsid w:val="00CB3845"/>
    <w:rsid w:val="00CB5D82"/>
    <w:rsid w:val="00CB5DAE"/>
    <w:rsid w:val="00CC24B2"/>
    <w:rsid w:val="00CC2C16"/>
    <w:rsid w:val="00CC3449"/>
    <w:rsid w:val="00CC3AF2"/>
    <w:rsid w:val="00CC4456"/>
    <w:rsid w:val="00CC48C5"/>
    <w:rsid w:val="00CC637E"/>
    <w:rsid w:val="00CC6EF4"/>
    <w:rsid w:val="00CD0049"/>
    <w:rsid w:val="00CD0812"/>
    <w:rsid w:val="00CD0C2D"/>
    <w:rsid w:val="00CD29EA"/>
    <w:rsid w:val="00CD2CC4"/>
    <w:rsid w:val="00CD4A17"/>
    <w:rsid w:val="00CD4AC7"/>
    <w:rsid w:val="00CD6111"/>
    <w:rsid w:val="00CD6356"/>
    <w:rsid w:val="00CD7C45"/>
    <w:rsid w:val="00CD7C97"/>
    <w:rsid w:val="00CE06F0"/>
    <w:rsid w:val="00CE0C09"/>
    <w:rsid w:val="00CE1887"/>
    <w:rsid w:val="00CE1EF2"/>
    <w:rsid w:val="00CE21F3"/>
    <w:rsid w:val="00CE35E6"/>
    <w:rsid w:val="00CE4F09"/>
    <w:rsid w:val="00CE532D"/>
    <w:rsid w:val="00CE5FA2"/>
    <w:rsid w:val="00CE6C26"/>
    <w:rsid w:val="00CE7659"/>
    <w:rsid w:val="00CF41FA"/>
    <w:rsid w:val="00CF5254"/>
    <w:rsid w:val="00CF5F50"/>
    <w:rsid w:val="00CF674F"/>
    <w:rsid w:val="00CF797B"/>
    <w:rsid w:val="00D00891"/>
    <w:rsid w:val="00D00A17"/>
    <w:rsid w:val="00D01A56"/>
    <w:rsid w:val="00D01AB7"/>
    <w:rsid w:val="00D028FF"/>
    <w:rsid w:val="00D02DA5"/>
    <w:rsid w:val="00D04375"/>
    <w:rsid w:val="00D04CF9"/>
    <w:rsid w:val="00D054C4"/>
    <w:rsid w:val="00D055B8"/>
    <w:rsid w:val="00D0658C"/>
    <w:rsid w:val="00D06776"/>
    <w:rsid w:val="00D07C75"/>
    <w:rsid w:val="00D1061E"/>
    <w:rsid w:val="00D10A77"/>
    <w:rsid w:val="00D1154F"/>
    <w:rsid w:val="00D11E03"/>
    <w:rsid w:val="00D12C9E"/>
    <w:rsid w:val="00D12E06"/>
    <w:rsid w:val="00D135F7"/>
    <w:rsid w:val="00D14D5D"/>
    <w:rsid w:val="00D156A8"/>
    <w:rsid w:val="00D1570A"/>
    <w:rsid w:val="00D16B54"/>
    <w:rsid w:val="00D1721D"/>
    <w:rsid w:val="00D2159A"/>
    <w:rsid w:val="00D21E47"/>
    <w:rsid w:val="00D22A13"/>
    <w:rsid w:val="00D24086"/>
    <w:rsid w:val="00D259A9"/>
    <w:rsid w:val="00D302E5"/>
    <w:rsid w:val="00D304FB"/>
    <w:rsid w:val="00D315EC"/>
    <w:rsid w:val="00D31E92"/>
    <w:rsid w:val="00D32765"/>
    <w:rsid w:val="00D33486"/>
    <w:rsid w:val="00D3491E"/>
    <w:rsid w:val="00D34E52"/>
    <w:rsid w:val="00D37E58"/>
    <w:rsid w:val="00D4021E"/>
    <w:rsid w:val="00D42B01"/>
    <w:rsid w:val="00D43767"/>
    <w:rsid w:val="00D455A3"/>
    <w:rsid w:val="00D45C29"/>
    <w:rsid w:val="00D46D6A"/>
    <w:rsid w:val="00D50D82"/>
    <w:rsid w:val="00D519C8"/>
    <w:rsid w:val="00D521E2"/>
    <w:rsid w:val="00D533AD"/>
    <w:rsid w:val="00D54F88"/>
    <w:rsid w:val="00D55F26"/>
    <w:rsid w:val="00D56013"/>
    <w:rsid w:val="00D56D2D"/>
    <w:rsid w:val="00D56FDD"/>
    <w:rsid w:val="00D60E4F"/>
    <w:rsid w:val="00D642D6"/>
    <w:rsid w:val="00D648EB"/>
    <w:rsid w:val="00D6496A"/>
    <w:rsid w:val="00D64ADE"/>
    <w:rsid w:val="00D653AE"/>
    <w:rsid w:val="00D66498"/>
    <w:rsid w:val="00D67384"/>
    <w:rsid w:val="00D738DD"/>
    <w:rsid w:val="00D73C1C"/>
    <w:rsid w:val="00D740D7"/>
    <w:rsid w:val="00D74C71"/>
    <w:rsid w:val="00D768C1"/>
    <w:rsid w:val="00D76ECD"/>
    <w:rsid w:val="00D7722B"/>
    <w:rsid w:val="00D774AC"/>
    <w:rsid w:val="00D80DC4"/>
    <w:rsid w:val="00D8252D"/>
    <w:rsid w:val="00D82B1E"/>
    <w:rsid w:val="00D83252"/>
    <w:rsid w:val="00D838F2"/>
    <w:rsid w:val="00D83E83"/>
    <w:rsid w:val="00D83EBB"/>
    <w:rsid w:val="00D8500F"/>
    <w:rsid w:val="00D875C2"/>
    <w:rsid w:val="00D9209D"/>
    <w:rsid w:val="00D925B4"/>
    <w:rsid w:val="00D942D7"/>
    <w:rsid w:val="00D94730"/>
    <w:rsid w:val="00D953AD"/>
    <w:rsid w:val="00D955EB"/>
    <w:rsid w:val="00D965B1"/>
    <w:rsid w:val="00D9661A"/>
    <w:rsid w:val="00D968E2"/>
    <w:rsid w:val="00D96936"/>
    <w:rsid w:val="00D97145"/>
    <w:rsid w:val="00D97E5C"/>
    <w:rsid w:val="00DA00AF"/>
    <w:rsid w:val="00DA088B"/>
    <w:rsid w:val="00DA0F04"/>
    <w:rsid w:val="00DA22A5"/>
    <w:rsid w:val="00DA3E21"/>
    <w:rsid w:val="00DA53DB"/>
    <w:rsid w:val="00DA5E0C"/>
    <w:rsid w:val="00DA7CC0"/>
    <w:rsid w:val="00DB0181"/>
    <w:rsid w:val="00DB0A9F"/>
    <w:rsid w:val="00DB1790"/>
    <w:rsid w:val="00DB411F"/>
    <w:rsid w:val="00DB5B54"/>
    <w:rsid w:val="00DB6DBA"/>
    <w:rsid w:val="00DC2E1F"/>
    <w:rsid w:val="00DC5104"/>
    <w:rsid w:val="00DC55D2"/>
    <w:rsid w:val="00DC678F"/>
    <w:rsid w:val="00DC6AC7"/>
    <w:rsid w:val="00DC6D8E"/>
    <w:rsid w:val="00DC6F06"/>
    <w:rsid w:val="00DC7430"/>
    <w:rsid w:val="00DC7C00"/>
    <w:rsid w:val="00DD13DC"/>
    <w:rsid w:val="00DD1557"/>
    <w:rsid w:val="00DD20D9"/>
    <w:rsid w:val="00DD4448"/>
    <w:rsid w:val="00DD5B7F"/>
    <w:rsid w:val="00DD5CB3"/>
    <w:rsid w:val="00DD764C"/>
    <w:rsid w:val="00DE13BC"/>
    <w:rsid w:val="00DE24F5"/>
    <w:rsid w:val="00DE40F4"/>
    <w:rsid w:val="00DE4CC1"/>
    <w:rsid w:val="00DE515E"/>
    <w:rsid w:val="00DE7325"/>
    <w:rsid w:val="00DF047C"/>
    <w:rsid w:val="00DF0C75"/>
    <w:rsid w:val="00DF0E0E"/>
    <w:rsid w:val="00DF315E"/>
    <w:rsid w:val="00DF40A7"/>
    <w:rsid w:val="00DF40BF"/>
    <w:rsid w:val="00DF6860"/>
    <w:rsid w:val="00DF6F80"/>
    <w:rsid w:val="00DF705A"/>
    <w:rsid w:val="00DF786F"/>
    <w:rsid w:val="00E01D6D"/>
    <w:rsid w:val="00E01E9F"/>
    <w:rsid w:val="00E03696"/>
    <w:rsid w:val="00E04718"/>
    <w:rsid w:val="00E06448"/>
    <w:rsid w:val="00E1139C"/>
    <w:rsid w:val="00E12576"/>
    <w:rsid w:val="00E128CC"/>
    <w:rsid w:val="00E140DC"/>
    <w:rsid w:val="00E14682"/>
    <w:rsid w:val="00E16EEE"/>
    <w:rsid w:val="00E172DC"/>
    <w:rsid w:val="00E17916"/>
    <w:rsid w:val="00E204A2"/>
    <w:rsid w:val="00E20651"/>
    <w:rsid w:val="00E2070A"/>
    <w:rsid w:val="00E22506"/>
    <w:rsid w:val="00E226FA"/>
    <w:rsid w:val="00E23A10"/>
    <w:rsid w:val="00E23AF7"/>
    <w:rsid w:val="00E23CE6"/>
    <w:rsid w:val="00E23DD4"/>
    <w:rsid w:val="00E24F73"/>
    <w:rsid w:val="00E262EB"/>
    <w:rsid w:val="00E26735"/>
    <w:rsid w:val="00E26DA0"/>
    <w:rsid w:val="00E26F06"/>
    <w:rsid w:val="00E26FEF"/>
    <w:rsid w:val="00E27F72"/>
    <w:rsid w:val="00E31305"/>
    <w:rsid w:val="00E32A64"/>
    <w:rsid w:val="00E346EB"/>
    <w:rsid w:val="00E35B8A"/>
    <w:rsid w:val="00E371E0"/>
    <w:rsid w:val="00E3734F"/>
    <w:rsid w:val="00E40751"/>
    <w:rsid w:val="00E40940"/>
    <w:rsid w:val="00E416F0"/>
    <w:rsid w:val="00E41B22"/>
    <w:rsid w:val="00E41FB5"/>
    <w:rsid w:val="00E42BCB"/>
    <w:rsid w:val="00E43505"/>
    <w:rsid w:val="00E43BFF"/>
    <w:rsid w:val="00E44161"/>
    <w:rsid w:val="00E46639"/>
    <w:rsid w:val="00E46FCD"/>
    <w:rsid w:val="00E51C2A"/>
    <w:rsid w:val="00E52783"/>
    <w:rsid w:val="00E539EE"/>
    <w:rsid w:val="00E54186"/>
    <w:rsid w:val="00E54CD3"/>
    <w:rsid w:val="00E57FD8"/>
    <w:rsid w:val="00E60130"/>
    <w:rsid w:val="00E60282"/>
    <w:rsid w:val="00E61C46"/>
    <w:rsid w:val="00E62581"/>
    <w:rsid w:val="00E62EE1"/>
    <w:rsid w:val="00E63C69"/>
    <w:rsid w:val="00E64134"/>
    <w:rsid w:val="00E6485F"/>
    <w:rsid w:val="00E700DC"/>
    <w:rsid w:val="00E71730"/>
    <w:rsid w:val="00E725A7"/>
    <w:rsid w:val="00E72A63"/>
    <w:rsid w:val="00E72B89"/>
    <w:rsid w:val="00E72DC5"/>
    <w:rsid w:val="00E746F3"/>
    <w:rsid w:val="00E74740"/>
    <w:rsid w:val="00E753EB"/>
    <w:rsid w:val="00E76338"/>
    <w:rsid w:val="00E7786B"/>
    <w:rsid w:val="00E80166"/>
    <w:rsid w:val="00E80384"/>
    <w:rsid w:val="00E80F6D"/>
    <w:rsid w:val="00E810AE"/>
    <w:rsid w:val="00E81300"/>
    <w:rsid w:val="00E816D9"/>
    <w:rsid w:val="00E835ED"/>
    <w:rsid w:val="00E86272"/>
    <w:rsid w:val="00E87893"/>
    <w:rsid w:val="00E9028C"/>
    <w:rsid w:val="00E90F07"/>
    <w:rsid w:val="00E91748"/>
    <w:rsid w:val="00E91E0C"/>
    <w:rsid w:val="00E939CF"/>
    <w:rsid w:val="00E93A2D"/>
    <w:rsid w:val="00E94B58"/>
    <w:rsid w:val="00E94C0D"/>
    <w:rsid w:val="00E9525E"/>
    <w:rsid w:val="00E972CD"/>
    <w:rsid w:val="00E9749C"/>
    <w:rsid w:val="00E97F30"/>
    <w:rsid w:val="00EA0568"/>
    <w:rsid w:val="00EA142C"/>
    <w:rsid w:val="00EA1474"/>
    <w:rsid w:val="00EA1BDA"/>
    <w:rsid w:val="00EA2598"/>
    <w:rsid w:val="00EA2D65"/>
    <w:rsid w:val="00EA2EE0"/>
    <w:rsid w:val="00EA6140"/>
    <w:rsid w:val="00EA6603"/>
    <w:rsid w:val="00EA7388"/>
    <w:rsid w:val="00EB0838"/>
    <w:rsid w:val="00EB17F4"/>
    <w:rsid w:val="00EB1E37"/>
    <w:rsid w:val="00EB49D9"/>
    <w:rsid w:val="00EB4C54"/>
    <w:rsid w:val="00EC15A1"/>
    <w:rsid w:val="00EC3F16"/>
    <w:rsid w:val="00EC40A6"/>
    <w:rsid w:val="00EC47D3"/>
    <w:rsid w:val="00EC587B"/>
    <w:rsid w:val="00EC60EA"/>
    <w:rsid w:val="00ED077C"/>
    <w:rsid w:val="00ED0B35"/>
    <w:rsid w:val="00ED1188"/>
    <w:rsid w:val="00ED1F5F"/>
    <w:rsid w:val="00ED36A8"/>
    <w:rsid w:val="00ED42C4"/>
    <w:rsid w:val="00ED4EAA"/>
    <w:rsid w:val="00ED4F6F"/>
    <w:rsid w:val="00ED5260"/>
    <w:rsid w:val="00ED58D9"/>
    <w:rsid w:val="00ED7DA2"/>
    <w:rsid w:val="00EE049A"/>
    <w:rsid w:val="00EE23DE"/>
    <w:rsid w:val="00EE2F23"/>
    <w:rsid w:val="00EE3A4B"/>
    <w:rsid w:val="00EE4846"/>
    <w:rsid w:val="00EF160A"/>
    <w:rsid w:val="00EF21CE"/>
    <w:rsid w:val="00EF3C1B"/>
    <w:rsid w:val="00EF3FF4"/>
    <w:rsid w:val="00EF4731"/>
    <w:rsid w:val="00EF48A1"/>
    <w:rsid w:val="00EF5D0F"/>
    <w:rsid w:val="00EF5F1B"/>
    <w:rsid w:val="00EF7095"/>
    <w:rsid w:val="00EF710E"/>
    <w:rsid w:val="00EF7BAC"/>
    <w:rsid w:val="00F013C7"/>
    <w:rsid w:val="00F01901"/>
    <w:rsid w:val="00F01DDE"/>
    <w:rsid w:val="00F01E62"/>
    <w:rsid w:val="00F028FF"/>
    <w:rsid w:val="00F029C5"/>
    <w:rsid w:val="00F035DF"/>
    <w:rsid w:val="00F03D9E"/>
    <w:rsid w:val="00F0452A"/>
    <w:rsid w:val="00F05FFD"/>
    <w:rsid w:val="00F06226"/>
    <w:rsid w:val="00F064D7"/>
    <w:rsid w:val="00F06E22"/>
    <w:rsid w:val="00F071EC"/>
    <w:rsid w:val="00F07A4B"/>
    <w:rsid w:val="00F1055A"/>
    <w:rsid w:val="00F10B50"/>
    <w:rsid w:val="00F11099"/>
    <w:rsid w:val="00F110C8"/>
    <w:rsid w:val="00F12695"/>
    <w:rsid w:val="00F166AA"/>
    <w:rsid w:val="00F16914"/>
    <w:rsid w:val="00F16AD3"/>
    <w:rsid w:val="00F175D3"/>
    <w:rsid w:val="00F1777D"/>
    <w:rsid w:val="00F20371"/>
    <w:rsid w:val="00F205BF"/>
    <w:rsid w:val="00F22E0D"/>
    <w:rsid w:val="00F23240"/>
    <w:rsid w:val="00F23428"/>
    <w:rsid w:val="00F243AC"/>
    <w:rsid w:val="00F25D01"/>
    <w:rsid w:val="00F30BF7"/>
    <w:rsid w:val="00F339F0"/>
    <w:rsid w:val="00F340D4"/>
    <w:rsid w:val="00F3424C"/>
    <w:rsid w:val="00F348D1"/>
    <w:rsid w:val="00F35861"/>
    <w:rsid w:val="00F359B1"/>
    <w:rsid w:val="00F3647D"/>
    <w:rsid w:val="00F36ACD"/>
    <w:rsid w:val="00F37049"/>
    <w:rsid w:val="00F372D2"/>
    <w:rsid w:val="00F40A79"/>
    <w:rsid w:val="00F434D3"/>
    <w:rsid w:val="00F43A9F"/>
    <w:rsid w:val="00F43E72"/>
    <w:rsid w:val="00F4634D"/>
    <w:rsid w:val="00F4742C"/>
    <w:rsid w:val="00F505B0"/>
    <w:rsid w:val="00F50C3D"/>
    <w:rsid w:val="00F50F3F"/>
    <w:rsid w:val="00F51801"/>
    <w:rsid w:val="00F5199D"/>
    <w:rsid w:val="00F521E3"/>
    <w:rsid w:val="00F5225C"/>
    <w:rsid w:val="00F528FF"/>
    <w:rsid w:val="00F52F8C"/>
    <w:rsid w:val="00F539D9"/>
    <w:rsid w:val="00F53D3A"/>
    <w:rsid w:val="00F54100"/>
    <w:rsid w:val="00F54387"/>
    <w:rsid w:val="00F54755"/>
    <w:rsid w:val="00F547C4"/>
    <w:rsid w:val="00F54D86"/>
    <w:rsid w:val="00F56B89"/>
    <w:rsid w:val="00F57278"/>
    <w:rsid w:val="00F57C6E"/>
    <w:rsid w:val="00F60021"/>
    <w:rsid w:val="00F60979"/>
    <w:rsid w:val="00F6262C"/>
    <w:rsid w:val="00F63D1A"/>
    <w:rsid w:val="00F63F08"/>
    <w:rsid w:val="00F6469E"/>
    <w:rsid w:val="00F646AA"/>
    <w:rsid w:val="00F651BF"/>
    <w:rsid w:val="00F65305"/>
    <w:rsid w:val="00F655C5"/>
    <w:rsid w:val="00F6683F"/>
    <w:rsid w:val="00F677A8"/>
    <w:rsid w:val="00F741FA"/>
    <w:rsid w:val="00F7466F"/>
    <w:rsid w:val="00F74D3E"/>
    <w:rsid w:val="00F752FD"/>
    <w:rsid w:val="00F76BDD"/>
    <w:rsid w:val="00F7726F"/>
    <w:rsid w:val="00F772EB"/>
    <w:rsid w:val="00F77DB9"/>
    <w:rsid w:val="00F8258B"/>
    <w:rsid w:val="00F832F1"/>
    <w:rsid w:val="00F83353"/>
    <w:rsid w:val="00F83EAB"/>
    <w:rsid w:val="00F851A7"/>
    <w:rsid w:val="00F8601B"/>
    <w:rsid w:val="00F8604C"/>
    <w:rsid w:val="00F876B1"/>
    <w:rsid w:val="00F879C2"/>
    <w:rsid w:val="00F91566"/>
    <w:rsid w:val="00F94629"/>
    <w:rsid w:val="00F95187"/>
    <w:rsid w:val="00F954DE"/>
    <w:rsid w:val="00F95BBF"/>
    <w:rsid w:val="00FA12FB"/>
    <w:rsid w:val="00FA24F4"/>
    <w:rsid w:val="00FA4974"/>
    <w:rsid w:val="00FA60C3"/>
    <w:rsid w:val="00FA6141"/>
    <w:rsid w:val="00FB0B6D"/>
    <w:rsid w:val="00FB1441"/>
    <w:rsid w:val="00FB312B"/>
    <w:rsid w:val="00FB47B5"/>
    <w:rsid w:val="00FB5937"/>
    <w:rsid w:val="00FB634B"/>
    <w:rsid w:val="00FB6EA4"/>
    <w:rsid w:val="00FC1850"/>
    <w:rsid w:val="00FC1E12"/>
    <w:rsid w:val="00FC4413"/>
    <w:rsid w:val="00FC68BE"/>
    <w:rsid w:val="00FD283F"/>
    <w:rsid w:val="00FD2CBA"/>
    <w:rsid w:val="00FD2E83"/>
    <w:rsid w:val="00FD3A57"/>
    <w:rsid w:val="00FD4D87"/>
    <w:rsid w:val="00FD795F"/>
    <w:rsid w:val="00FE054E"/>
    <w:rsid w:val="00FE062F"/>
    <w:rsid w:val="00FE2D7E"/>
    <w:rsid w:val="00FE3A4A"/>
    <w:rsid w:val="00FE414E"/>
    <w:rsid w:val="00FE471C"/>
    <w:rsid w:val="00FE47E6"/>
    <w:rsid w:val="00FE5506"/>
    <w:rsid w:val="00FE5D72"/>
    <w:rsid w:val="00FE5E7C"/>
    <w:rsid w:val="00FE71DA"/>
    <w:rsid w:val="00FE7CC3"/>
    <w:rsid w:val="00FF01BA"/>
    <w:rsid w:val="00FF0AB1"/>
    <w:rsid w:val="00FF14BE"/>
    <w:rsid w:val="00FF1DFE"/>
    <w:rsid w:val="00FF2328"/>
    <w:rsid w:val="00FF255C"/>
    <w:rsid w:val="00FF275D"/>
    <w:rsid w:val="00FF2BFA"/>
    <w:rsid w:val="00FF30FF"/>
    <w:rsid w:val="00FF357D"/>
    <w:rsid w:val="00FF39B2"/>
    <w:rsid w:val="00FF435E"/>
    <w:rsid w:val="00FF4A6A"/>
    <w:rsid w:val="00FF4F0E"/>
    <w:rsid w:val="00FF51F8"/>
    <w:rsid w:val="00FF5414"/>
    <w:rsid w:val="00FF5F81"/>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0241"/>
  <w15:chartTrackingRefBased/>
  <w15:docId w15:val="{ACC4492B-76E9-4C5C-89D0-0A0A206E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Titlu1">
    <w:name w:val="heading 1"/>
    <w:aliases w:val="1"/>
    <w:basedOn w:val="Normal"/>
    <w:link w:val="Titlu1Caracter"/>
    <w:uiPriority w:val="9"/>
    <w:qFormat/>
    <w:rsid w:val="008905C8"/>
    <w:pPr>
      <w:keepNext/>
      <w:spacing w:before="240" w:after="60" w:line="276" w:lineRule="auto"/>
      <w:outlineLvl w:val="0"/>
    </w:pPr>
    <w:rPr>
      <w:rFonts w:asciiTheme="majorHAnsi" w:eastAsiaTheme="majorEastAsia" w:hAnsiTheme="majorHAnsi" w:cstheme="majorBidi"/>
      <w:b/>
      <w:color w:val="323E4F" w:themeColor="text2" w:themeShade="BF"/>
      <w:kern w:val="28"/>
      <w:sz w:val="52"/>
      <w:szCs w:val="32"/>
    </w:rPr>
  </w:style>
  <w:style w:type="paragraph" w:styleId="Titlu2">
    <w:name w:val="heading 2"/>
    <w:aliases w:val="2,Caracter, Caracter"/>
    <w:basedOn w:val="Normal"/>
    <w:next w:val="Normal"/>
    <w:link w:val="Titlu2Caracter"/>
    <w:qFormat/>
    <w:rsid w:val="008905C8"/>
    <w:pPr>
      <w:keepNext/>
      <w:spacing w:after="240" w:line="240" w:lineRule="auto"/>
      <w:outlineLvl w:val="1"/>
    </w:pPr>
    <w:rPr>
      <w:rFonts w:eastAsiaTheme="majorEastAsia" w:cstheme="majorBidi"/>
      <w:color w:val="44546A" w:themeColor="text2"/>
      <w:sz w:val="36"/>
      <w:szCs w:val="26"/>
    </w:rPr>
  </w:style>
  <w:style w:type="paragraph" w:styleId="Titlu3">
    <w:name w:val="heading 3"/>
    <w:basedOn w:val="Normal"/>
    <w:next w:val="Normal"/>
    <w:link w:val="Titlu3Caracter"/>
    <w:uiPriority w:val="9"/>
    <w:unhideWhenUsed/>
    <w:qFormat/>
    <w:rsid w:val="009175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unhideWhenUsed/>
    <w:qFormat/>
    <w:rsid w:val="0091757A"/>
    <w:pPr>
      <w:keepNext/>
      <w:keepLines/>
      <w:spacing w:before="200" w:line="276" w:lineRule="auto"/>
      <w:jc w:val="left"/>
      <w:outlineLvl w:val="3"/>
    </w:pPr>
    <w:rPr>
      <w:rFonts w:asciiTheme="majorHAnsi" w:eastAsiaTheme="majorEastAsia" w:hAnsiTheme="majorHAnsi" w:cstheme="majorBidi"/>
      <w:b/>
      <w:bCs/>
      <w:i/>
      <w:iCs/>
      <w:noProof w:val="0"/>
      <w:color w:val="4472C4" w:themeColor="accent1"/>
      <w:sz w:val="20"/>
      <w:szCs w:val="20"/>
    </w:rPr>
  </w:style>
  <w:style w:type="paragraph" w:styleId="Titlu5">
    <w:name w:val="heading 5"/>
    <w:basedOn w:val="Normal"/>
    <w:next w:val="Normal"/>
    <w:link w:val="Titlu5Caracter"/>
    <w:uiPriority w:val="9"/>
    <w:semiHidden/>
    <w:unhideWhenUsed/>
    <w:qFormat/>
    <w:rsid w:val="004927B9"/>
    <w:pPr>
      <w:keepNext/>
      <w:keepLines/>
      <w:spacing w:before="80" w:after="40" w:line="240" w:lineRule="auto"/>
      <w:outlineLvl w:val="4"/>
    </w:pPr>
    <w:rPr>
      <w:rFonts w:eastAsiaTheme="majorEastAsia" w:cstheme="majorBidi"/>
      <w:color w:val="2F5496" w:themeColor="accent1" w:themeShade="BF"/>
      <w14:ligatures w14:val="standardContextual"/>
    </w:rPr>
  </w:style>
  <w:style w:type="paragraph" w:styleId="Titlu6">
    <w:name w:val="heading 6"/>
    <w:basedOn w:val="Normal"/>
    <w:next w:val="Normal"/>
    <w:link w:val="Titlu6Caracter"/>
    <w:uiPriority w:val="9"/>
    <w:semiHidden/>
    <w:unhideWhenUsed/>
    <w:qFormat/>
    <w:rsid w:val="004927B9"/>
    <w:pPr>
      <w:keepNext/>
      <w:keepLines/>
      <w:spacing w:before="40" w:line="240" w:lineRule="auto"/>
      <w:outlineLvl w:val="5"/>
    </w:pPr>
    <w:rPr>
      <w:rFonts w:eastAsiaTheme="majorEastAsia" w:cstheme="majorBidi"/>
      <w:i/>
      <w:iCs/>
      <w:color w:val="595959" w:themeColor="text1" w:themeTint="A6"/>
      <w14:ligatures w14:val="standardContextual"/>
    </w:rPr>
  </w:style>
  <w:style w:type="paragraph" w:styleId="Titlu7">
    <w:name w:val="heading 7"/>
    <w:basedOn w:val="Normal"/>
    <w:next w:val="Normal"/>
    <w:link w:val="Titlu7Caracter"/>
    <w:uiPriority w:val="9"/>
    <w:semiHidden/>
    <w:unhideWhenUsed/>
    <w:qFormat/>
    <w:rsid w:val="004927B9"/>
    <w:pPr>
      <w:keepNext/>
      <w:keepLines/>
      <w:spacing w:before="40" w:line="240" w:lineRule="auto"/>
      <w:outlineLvl w:val="6"/>
    </w:pPr>
    <w:rPr>
      <w:rFonts w:eastAsiaTheme="majorEastAsia" w:cstheme="majorBidi"/>
      <w:color w:val="595959" w:themeColor="text1" w:themeTint="A6"/>
      <w14:ligatures w14:val="standardContextual"/>
    </w:rPr>
  </w:style>
  <w:style w:type="paragraph" w:styleId="Titlu8">
    <w:name w:val="heading 8"/>
    <w:basedOn w:val="Normal"/>
    <w:next w:val="Normal"/>
    <w:link w:val="Titlu8Caracter"/>
    <w:uiPriority w:val="9"/>
    <w:semiHidden/>
    <w:unhideWhenUsed/>
    <w:qFormat/>
    <w:rsid w:val="004927B9"/>
    <w:pPr>
      <w:keepNext/>
      <w:keepLines/>
      <w:spacing w:line="240" w:lineRule="auto"/>
      <w:outlineLvl w:val="7"/>
    </w:pPr>
    <w:rPr>
      <w:rFonts w:eastAsiaTheme="majorEastAsia" w:cstheme="majorBidi"/>
      <w:i/>
      <w:iCs/>
      <w:color w:val="272727" w:themeColor="text1" w:themeTint="D8"/>
      <w14:ligatures w14:val="standardContextual"/>
    </w:rPr>
  </w:style>
  <w:style w:type="paragraph" w:styleId="Titlu9">
    <w:name w:val="heading 9"/>
    <w:basedOn w:val="Normal"/>
    <w:next w:val="Normal"/>
    <w:link w:val="Titlu9Caracter"/>
    <w:uiPriority w:val="9"/>
    <w:semiHidden/>
    <w:unhideWhenUsed/>
    <w:qFormat/>
    <w:rsid w:val="004927B9"/>
    <w:pPr>
      <w:keepNext/>
      <w:keepLines/>
      <w:spacing w:line="240" w:lineRule="auto"/>
      <w:outlineLvl w:val="8"/>
    </w:pPr>
    <w:rPr>
      <w:rFonts w:eastAsiaTheme="majorEastAsia" w:cstheme="majorBidi"/>
      <w:color w:val="272727" w:themeColor="text1" w:themeTint="D8"/>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
    <w:basedOn w:val="Fontdeparagrafimplicit"/>
    <w:link w:val="Titlu1"/>
    <w:uiPriority w:val="9"/>
    <w:rsid w:val="008905C8"/>
    <w:rPr>
      <w:rFonts w:asciiTheme="majorHAnsi" w:eastAsiaTheme="majorEastAsia" w:hAnsiTheme="majorHAnsi" w:cstheme="majorBidi"/>
      <w:b/>
      <w:noProof/>
      <w:color w:val="323E4F" w:themeColor="text2" w:themeShade="BF"/>
      <w:kern w:val="28"/>
      <w:sz w:val="52"/>
      <w:szCs w:val="32"/>
      <w:lang w:val="ro-RO"/>
    </w:rPr>
  </w:style>
  <w:style w:type="character" w:customStyle="1" w:styleId="Titlu2Caracter">
    <w:name w:val="Titlu 2 Caracter"/>
    <w:aliases w:val="2 Caracter,Caracter Caracter, Caracter Caracter"/>
    <w:basedOn w:val="Fontdeparagrafimplicit"/>
    <w:link w:val="Titlu2"/>
    <w:uiPriority w:val="9"/>
    <w:rsid w:val="008905C8"/>
    <w:rPr>
      <w:rFonts w:eastAsiaTheme="majorEastAsia" w:cstheme="majorBidi"/>
      <w:noProof/>
      <w:color w:val="44546A" w:themeColor="text2"/>
      <w:sz w:val="36"/>
      <w:szCs w:val="26"/>
      <w:lang w:val="ro-RO"/>
    </w:rPr>
  </w:style>
  <w:style w:type="paragraph" w:customStyle="1" w:styleId="EmphasisText">
    <w:name w:val="Emphasis Text"/>
    <w:basedOn w:val="Normal"/>
    <w:link w:val="EmphasisTextChar"/>
    <w:qFormat/>
    <w:rsid w:val="008905C8"/>
    <w:pPr>
      <w:spacing w:after="120" w:line="276" w:lineRule="auto"/>
    </w:pPr>
    <w:rPr>
      <w:rFonts w:eastAsiaTheme="minorEastAsia"/>
      <w:b/>
      <w:color w:val="44546A" w:themeColor="text2"/>
      <w:sz w:val="28"/>
    </w:rPr>
  </w:style>
  <w:style w:type="character" w:customStyle="1" w:styleId="EmphasisTextChar">
    <w:name w:val="Emphasis Text Char"/>
    <w:basedOn w:val="Fontdeparagrafimplicit"/>
    <w:link w:val="EmphasisText"/>
    <w:rsid w:val="008905C8"/>
    <w:rPr>
      <w:rFonts w:eastAsiaTheme="minorEastAsia"/>
      <w:b/>
      <w:noProof/>
      <w:color w:val="44546A" w:themeColor="text2"/>
      <w:sz w:val="28"/>
      <w:lang w:val="ro-RO"/>
    </w:rPr>
  </w:style>
  <w:style w:type="paragraph" w:styleId="Antet">
    <w:name w:val="header"/>
    <w:basedOn w:val="Normal"/>
    <w:link w:val="AntetCaracter"/>
    <w:uiPriority w:val="99"/>
    <w:unhideWhenUsed/>
    <w:rsid w:val="008905C8"/>
    <w:pPr>
      <w:tabs>
        <w:tab w:val="center" w:pos="4680"/>
        <w:tab w:val="right" w:pos="9360"/>
      </w:tabs>
      <w:spacing w:line="240" w:lineRule="auto"/>
    </w:pPr>
  </w:style>
  <w:style w:type="character" w:customStyle="1" w:styleId="AntetCaracter">
    <w:name w:val="Antet Caracter"/>
    <w:basedOn w:val="Fontdeparagrafimplicit"/>
    <w:link w:val="Antet"/>
    <w:uiPriority w:val="99"/>
    <w:rsid w:val="008905C8"/>
    <w:rPr>
      <w:noProof/>
      <w:lang w:val="ro-RO"/>
    </w:rPr>
  </w:style>
  <w:style w:type="paragraph" w:styleId="Subsol">
    <w:name w:val="footer"/>
    <w:basedOn w:val="Normal"/>
    <w:link w:val="SubsolCaracter"/>
    <w:uiPriority w:val="99"/>
    <w:unhideWhenUsed/>
    <w:rsid w:val="008905C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8905C8"/>
    <w:rPr>
      <w:noProof/>
      <w:lang w:val="ro-RO"/>
    </w:rPr>
  </w:style>
  <w:style w:type="character" w:styleId="Hyperlink">
    <w:name w:val="Hyperlink"/>
    <w:uiPriority w:val="99"/>
    <w:unhideWhenUsed/>
    <w:rsid w:val="008905C8"/>
    <w:rPr>
      <w:color w:val="0000FF"/>
      <w:u w:val="single"/>
    </w:rPr>
  </w:style>
  <w:style w:type="table" w:styleId="Grildeculoaredeschis-Accentuare5">
    <w:name w:val="Light Grid Accent 5"/>
    <w:basedOn w:val="TabelNormal"/>
    <w:uiPriority w:val="62"/>
    <w:rsid w:val="008905C8"/>
    <w:pPr>
      <w:spacing w:line="240" w:lineRule="auto"/>
    </w:pPr>
    <w:rPr>
      <w:lang w:val="ro-RO"/>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Titlu3Caracter">
    <w:name w:val="Titlu 3 Caracter"/>
    <w:basedOn w:val="Fontdeparagrafimplicit"/>
    <w:link w:val="Titlu3"/>
    <w:uiPriority w:val="9"/>
    <w:rsid w:val="0091757A"/>
    <w:rPr>
      <w:rFonts w:asciiTheme="majorHAnsi" w:eastAsiaTheme="majorEastAsia" w:hAnsiTheme="majorHAnsi" w:cstheme="majorBidi"/>
      <w:noProof/>
      <w:color w:val="1F3763" w:themeColor="accent1" w:themeShade="7F"/>
      <w:sz w:val="24"/>
      <w:szCs w:val="24"/>
      <w:lang w:val="ro-RO"/>
    </w:rPr>
  </w:style>
  <w:style w:type="character" w:customStyle="1" w:styleId="Titlu4Caracter">
    <w:name w:val="Titlu 4 Caracter"/>
    <w:basedOn w:val="Fontdeparagrafimplicit"/>
    <w:link w:val="Titlu4"/>
    <w:uiPriority w:val="9"/>
    <w:rsid w:val="0091757A"/>
    <w:rPr>
      <w:rFonts w:asciiTheme="majorHAnsi" w:eastAsiaTheme="majorEastAsia" w:hAnsiTheme="majorHAnsi" w:cstheme="majorBidi"/>
      <w:b/>
      <w:bCs/>
      <w:i/>
      <w:iCs/>
      <w:color w:val="4472C4" w:themeColor="accent1"/>
      <w:sz w:val="20"/>
      <w:szCs w:val="20"/>
      <w:lang w:val="ro-RO"/>
    </w:rPr>
  </w:style>
  <w:style w:type="paragraph" w:styleId="TextnBalon">
    <w:name w:val="Balloon Text"/>
    <w:basedOn w:val="Normal"/>
    <w:link w:val="TextnBalonCaracter"/>
    <w:uiPriority w:val="99"/>
    <w:semiHidden/>
    <w:unhideWhenUsed/>
    <w:rsid w:val="0091757A"/>
    <w:pPr>
      <w:spacing w:line="240" w:lineRule="auto"/>
      <w:jc w:val="left"/>
    </w:pPr>
    <w:rPr>
      <w:rFonts w:ascii="Tahoma" w:hAnsi="Tahoma" w:cs="Tahoma"/>
      <w:noProof w:val="0"/>
      <w:sz w:val="16"/>
      <w:szCs w:val="16"/>
    </w:rPr>
  </w:style>
  <w:style w:type="character" w:customStyle="1" w:styleId="TextnBalonCaracter">
    <w:name w:val="Text în Balon Caracter"/>
    <w:basedOn w:val="Fontdeparagrafimplicit"/>
    <w:link w:val="TextnBalon"/>
    <w:uiPriority w:val="99"/>
    <w:semiHidden/>
    <w:rsid w:val="0091757A"/>
    <w:rPr>
      <w:rFonts w:ascii="Tahoma" w:hAnsi="Tahoma" w:cs="Tahoma"/>
      <w:sz w:val="16"/>
      <w:szCs w:val="16"/>
      <w:lang w:val="ro-RO"/>
    </w:rPr>
  </w:style>
  <w:style w:type="paragraph" w:styleId="Frspaiere">
    <w:name w:val="No Spacing"/>
    <w:qFormat/>
    <w:rsid w:val="0091757A"/>
    <w:pPr>
      <w:spacing w:line="240" w:lineRule="auto"/>
      <w:jc w:val="left"/>
    </w:pPr>
    <w:rPr>
      <w:rFonts w:ascii="Calibri" w:eastAsia="Times New Roman" w:hAnsi="Calibri" w:cs="Times New Roman"/>
    </w:rPr>
  </w:style>
  <w:style w:type="paragraph" w:styleId="Titlucuprins">
    <w:name w:val="TOC Heading"/>
    <w:basedOn w:val="Titlu1"/>
    <w:next w:val="Normal"/>
    <w:uiPriority w:val="39"/>
    <w:unhideWhenUsed/>
    <w:qFormat/>
    <w:rsid w:val="0091757A"/>
    <w:pPr>
      <w:keepLines/>
      <w:spacing w:before="480" w:after="0"/>
      <w:jc w:val="left"/>
      <w:outlineLvl w:val="9"/>
    </w:pPr>
    <w:rPr>
      <w:bCs/>
      <w:noProof w:val="0"/>
      <w:color w:val="2F5496" w:themeColor="accent1" w:themeShade="BF"/>
      <w:kern w:val="0"/>
      <w:sz w:val="28"/>
      <w:szCs w:val="28"/>
      <w:lang w:val="en-US" w:eastAsia="ja-JP"/>
    </w:rPr>
  </w:style>
  <w:style w:type="paragraph" w:styleId="Cuprins1">
    <w:name w:val="toc 1"/>
    <w:basedOn w:val="Normal"/>
    <w:next w:val="Normal"/>
    <w:autoRedefine/>
    <w:uiPriority w:val="39"/>
    <w:unhideWhenUsed/>
    <w:rsid w:val="00BB2A76"/>
    <w:pPr>
      <w:tabs>
        <w:tab w:val="right" w:leader="dot" w:pos="9288"/>
      </w:tabs>
      <w:spacing w:after="60" w:line="276" w:lineRule="auto"/>
      <w:jc w:val="left"/>
    </w:pPr>
    <w:rPr>
      <w:rFonts w:ascii="Segoe UI" w:hAnsi="Segoe UI" w:cs="Segoe UI"/>
      <w:b/>
      <w:bCs/>
      <w:sz w:val="18"/>
      <w:szCs w:val="18"/>
    </w:rPr>
  </w:style>
  <w:style w:type="paragraph" w:styleId="Cuprins2">
    <w:name w:val="toc 2"/>
    <w:basedOn w:val="Normal"/>
    <w:next w:val="Normal"/>
    <w:autoRedefine/>
    <w:uiPriority w:val="39"/>
    <w:unhideWhenUsed/>
    <w:rsid w:val="0091757A"/>
    <w:pPr>
      <w:spacing w:after="100" w:line="276" w:lineRule="auto"/>
      <w:ind w:left="200"/>
      <w:jc w:val="left"/>
    </w:pPr>
    <w:rPr>
      <w:rFonts w:ascii="Arial Narrow" w:hAnsi="Arial Narrow"/>
      <w:noProof w:val="0"/>
      <w:sz w:val="20"/>
      <w:szCs w:val="20"/>
    </w:rPr>
  </w:style>
  <w:style w:type="table" w:styleId="Tabelgril">
    <w:name w:val="Table Grid"/>
    <w:basedOn w:val="TabelNormal"/>
    <w:uiPriority w:val="39"/>
    <w:rsid w:val="0091757A"/>
    <w:pPr>
      <w:spacing w:line="240" w:lineRule="auto"/>
    </w:pPr>
    <w:rPr>
      <w:rFonts w:ascii="Arial Narrow" w:hAnsi="Arial Narrow"/>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rsid w:val="0091757A"/>
    <w:rPr>
      <w:color w:val="808080"/>
    </w:rPr>
  </w:style>
  <w:style w:type="paragraph" w:styleId="Cuprins3">
    <w:name w:val="toc 3"/>
    <w:basedOn w:val="Normal"/>
    <w:next w:val="Normal"/>
    <w:autoRedefine/>
    <w:uiPriority w:val="39"/>
    <w:unhideWhenUsed/>
    <w:rsid w:val="0091757A"/>
    <w:pPr>
      <w:spacing w:after="100" w:line="276" w:lineRule="auto"/>
      <w:ind w:left="400"/>
      <w:jc w:val="left"/>
    </w:pPr>
    <w:rPr>
      <w:rFonts w:ascii="Arial Narrow" w:hAnsi="Arial Narrow"/>
      <w:noProof w:val="0"/>
      <w:sz w:val="20"/>
      <w:szCs w:val="20"/>
    </w:rPr>
  </w:style>
  <w:style w:type="table" w:customStyle="1" w:styleId="TableGrid1">
    <w:name w:val="Table Grid1"/>
    <w:basedOn w:val="TabelNormal"/>
    <w:next w:val="Tabelgril"/>
    <w:uiPriority w:val="59"/>
    <w:rsid w:val="0091757A"/>
    <w:pPr>
      <w:spacing w:line="240" w:lineRule="auto"/>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LIT,List Paragraph11,Forth level,Citation List,본문(내용),List Paragraph (numbered (a)),Heading 2_sj,Numbered Para 1,Dot pt,No Spacing1,List Paragraph Char Char Char,Indicator Text,Bullet Points,MAIN CONTENT,List Paragraph12,F5 List Paragraph"/>
    <w:basedOn w:val="Normal"/>
    <w:link w:val="ListparagrafCaracter"/>
    <w:uiPriority w:val="34"/>
    <w:qFormat/>
    <w:rsid w:val="0091757A"/>
    <w:pPr>
      <w:spacing w:line="276" w:lineRule="auto"/>
      <w:ind w:left="720"/>
      <w:contextualSpacing/>
      <w:jc w:val="left"/>
    </w:pPr>
    <w:rPr>
      <w:rFonts w:ascii="Arial Narrow" w:hAnsi="Arial Narrow"/>
      <w:noProof w:val="0"/>
      <w:sz w:val="20"/>
      <w:szCs w:val="20"/>
    </w:rPr>
  </w:style>
  <w:style w:type="character" w:customStyle="1" w:styleId="ListparagrafCaracter">
    <w:name w:val="Listă paragraf Caracter"/>
    <w:aliases w:val="LIT Caracter,List Paragraph11 Caracter,Forth level Caracter,Citation List Caracter,본문(내용) Caracter,List Paragraph (numbered (a)) Caracter,Heading 2_sj Caracter,Numbered Para 1 Caracter,Dot pt Caracter,No Spacing1 Caracter"/>
    <w:link w:val="Listparagraf"/>
    <w:uiPriority w:val="34"/>
    <w:qFormat/>
    <w:locked/>
    <w:rsid w:val="0091757A"/>
    <w:rPr>
      <w:rFonts w:ascii="Arial Narrow" w:hAnsi="Arial Narrow"/>
      <w:sz w:val="20"/>
      <w:szCs w:val="20"/>
      <w:lang w:val="ro-RO"/>
    </w:rPr>
  </w:style>
  <w:style w:type="character" w:styleId="HyperlinkParcurs">
    <w:name w:val="FollowedHyperlink"/>
    <w:basedOn w:val="Fontdeparagrafimplicit"/>
    <w:uiPriority w:val="99"/>
    <w:semiHidden/>
    <w:unhideWhenUsed/>
    <w:rsid w:val="0091757A"/>
    <w:rPr>
      <w:color w:val="954F72" w:themeColor="followedHyperlink"/>
      <w:u w:val="single"/>
    </w:rPr>
  </w:style>
  <w:style w:type="character" w:customStyle="1" w:styleId="UnresolvedMention1">
    <w:name w:val="Unresolved Mention1"/>
    <w:basedOn w:val="Fontdeparagrafimplicit"/>
    <w:uiPriority w:val="99"/>
    <w:semiHidden/>
    <w:unhideWhenUsed/>
    <w:rsid w:val="00D8252D"/>
    <w:rPr>
      <w:color w:val="605E5C"/>
      <w:shd w:val="clear" w:color="auto" w:fill="E1DFDD"/>
    </w:rPr>
  </w:style>
  <w:style w:type="character" w:customStyle="1" w:styleId="saln">
    <w:name w:val="s_aln"/>
    <w:basedOn w:val="Fontdeparagrafimplicit"/>
    <w:rsid w:val="004B5C0D"/>
  </w:style>
  <w:style w:type="character" w:customStyle="1" w:styleId="salnbdy">
    <w:name w:val="s_aln_bdy"/>
    <w:basedOn w:val="Fontdeparagrafimplicit"/>
    <w:rsid w:val="004B5C0D"/>
  </w:style>
  <w:style w:type="character" w:customStyle="1" w:styleId="salnttl">
    <w:name w:val="s_aln_ttl"/>
    <w:basedOn w:val="Fontdeparagrafimplicit"/>
    <w:rsid w:val="004B5C0D"/>
  </w:style>
  <w:style w:type="character" w:customStyle="1" w:styleId="slgi">
    <w:name w:val="s_lgi"/>
    <w:basedOn w:val="Fontdeparagrafimplicit"/>
    <w:rsid w:val="004B5C0D"/>
  </w:style>
  <w:style w:type="character" w:customStyle="1" w:styleId="spar">
    <w:name w:val="s_par"/>
    <w:basedOn w:val="Fontdeparagrafimplicit"/>
    <w:rsid w:val="004B5C0D"/>
  </w:style>
  <w:style w:type="character" w:customStyle="1" w:styleId="slinttl">
    <w:name w:val="s_lin_ttl"/>
    <w:basedOn w:val="Fontdeparagrafimplicit"/>
    <w:rsid w:val="004B5C0D"/>
  </w:style>
  <w:style w:type="character" w:customStyle="1" w:styleId="slinbdy">
    <w:name w:val="s_lin_bdy"/>
    <w:basedOn w:val="Fontdeparagrafimplicit"/>
    <w:rsid w:val="004B5C0D"/>
  </w:style>
  <w:style w:type="character" w:customStyle="1" w:styleId="slit">
    <w:name w:val="s_lit"/>
    <w:basedOn w:val="Fontdeparagrafimplicit"/>
    <w:rsid w:val="004B5C0D"/>
  </w:style>
  <w:style w:type="character" w:customStyle="1" w:styleId="slitttl">
    <w:name w:val="s_lit_ttl"/>
    <w:basedOn w:val="Fontdeparagrafimplicit"/>
    <w:rsid w:val="004B5C0D"/>
  </w:style>
  <w:style w:type="character" w:customStyle="1" w:styleId="slitbdy">
    <w:name w:val="s_lit_bdy"/>
    <w:basedOn w:val="Fontdeparagrafimplicit"/>
    <w:rsid w:val="004B5C0D"/>
  </w:style>
  <w:style w:type="character" w:styleId="Referincomentariu">
    <w:name w:val="annotation reference"/>
    <w:basedOn w:val="Fontdeparagrafimplicit"/>
    <w:uiPriority w:val="99"/>
    <w:semiHidden/>
    <w:unhideWhenUsed/>
    <w:rsid w:val="00284793"/>
    <w:rPr>
      <w:sz w:val="16"/>
      <w:szCs w:val="16"/>
    </w:rPr>
  </w:style>
  <w:style w:type="paragraph" w:styleId="Textcomentariu">
    <w:name w:val="annotation text"/>
    <w:basedOn w:val="Normal"/>
    <w:link w:val="TextcomentariuCaracter"/>
    <w:uiPriority w:val="99"/>
    <w:semiHidden/>
    <w:unhideWhenUsed/>
    <w:rsid w:val="0028479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84793"/>
    <w:rPr>
      <w:noProof/>
      <w:sz w:val="20"/>
      <w:szCs w:val="20"/>
      <w:lang w:val="ro-RO"/>
    </w:rPr>
  </w:style>
  <w:style w:type="paragraph" w:styleId="SubiectComentariu">
    <w:name w:val="annotation subject"/>
    <w:basedOn w:val="Textcomentariu"/>
    <w:next w:val="Textcomentariu"/>
    <w:link w:val="SubiectComentariuCaracter"/>
    <w:uiPriority w:val="99"/>
    <w:semiHidden/>
    <w:unhideWhenUsed/>
    <w:rsid w:val="00284793"/>
    <w:rPr>
      <w:b/>
      <w:bCs/>
    </w:rPr>
  </w:style>
  <w:style w:type="character" w:customStyle="1" w:styleId="SubiectComentariuCaracter">
    <w:name w:val="Subiect Comentariu Caracter"/>
    <w:basedOn w:val="TextcomentariuCaracter"/>
    <w:link w:val="SubiectComentariu"/>
    <w:uiPriority w:val="99"/>
    <w:semiHidden/>
    <w:rsid w:val="00284793"/>
    <w:rPr>
      <w:b/>
      <w:bCs/>
      <w:noProof/>
      <w:sz w:val="20"/>
      <w:szCs w:val="20"/>
      <w:lang w:val="ro-RO"/>
    </w:rPr>
  </w:style>
  <w:style w:type="paragraph" w:styleId="Corptext">
    <w:name w:val="Body Text"/>
    <w:basedOn w:val="Normal"/>
    <w:link w:val="CorptextCaracter"/>
    <w:uiPriority w:val="1"/>
    <w:qFormat/>
    <w:rsid w:val="007B2F6E"/>
    <w:pPr>
      <w:widowControl w:val="0"/>
      <w:autoSpaceDE w:val="0"/>
      <w:autoSpaceDN w:val="0"/>
      <w:spacing w:line="240" w:lineRule="auto"/>
      <w:ind w:left="200"/>
    </w:pPr>
    <w:rPr>
      <w:rFonts w:ascii="Times New Roman" w:eastAsia="Times New Roman" w:hAnsi="Times New Roman" w:cs="Times New Roman"/>
      <w:noProof w:val="0"/>
      <w:sz w:val="28"/>
      <w:szCs w:val="28"/>
    </w:rPr>
  </w:style>
  <w:style w:type="character" w:customStyle="1" w:styleId="CorptextCaracter">
    <w:name w:val="Corp text Caracter"/>
    <w:basedOn w:val="Fontdeparagrafimplicit"/>
    <w:link w:val="Corptext"/>
    <w:uiPriority w:val="1"/>
    <w:rsid w:val="007B2F6E"/>
    <w:rPr>
      <w:rFonts w:ascii="Times New Roman" w:eastAsia="Times New Roman" w:hAnsi="Times New Roman" w:cs="Times New Roman"/>
      <w:sz w:val="28"/>
      <w:szCs w:val="28"/>
      <w:lang w:val="ro-RO"/>
    </w:rPr>
  </w:style>
  <w:style w:type="paragraph" w:styleId="Textnotdesubsol">
    <w:name w:val="footnote text"/>
    <w:basedOn w:val="Normal"/>
    <w:link w:val="TextnotdesubsolCaracter"/>
    <w:uiPriority w:val="99"/>
    <w:semiHidden/>
    <w:unhideWhenUsed/>
    <w:rsid w:val="007B2F6E"/>
    <w:pPr>
      <w:widowControl w:val="0"/>
      <w:autoSpaceDE w:val="0"/>
      <w:autoSpaceDN w:val="0"/>
      <w:spacing w:line="240" w:lineRule="auto"/>
      <w:jc w:val="left"/>
    </w:pPr>
    <w:rPr>
      <w:rFonts w:ascii="Times New Roman" w:eastAsia="Times New Roman" w:hAnsi="Times New Roman" w:cs="Times New Roman"/>
      <w:noProof w:val="0"/>
      <w:sz w:val="20"/>
      <w:szCs w:val="20"/>
    </w:rPr>
  </w:style>
  <w:style w:type="character" w:customStyle="1" w:styleId="TextnotdesubsolCaracter">
    <w:name w:val="Text notă de subsol Caracter"/>
    <w:basedOn w:val="Fontdeparagrafimplicit"/>
    <w:link w:val="Textnotdesubsol"/>
    <w:uiPriority w:val="99"/>
    <w:semiHidden/>
    <w:rsid w:val="007B2F6E"/>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7B2F6E"/>
    <w:rPr>
      <w:vertAlign w:val="superscript"/>
    </w:rPr>
  </w:style>
  <w:style w:type="table" w:styleId="Tabelgril1Luminos-Accentuare1">
    <w:name w:val="Grid Table 1 Light Accent 1"/>
    <w:basedOn w:val="TabelNormal"/>
    <w:uiPriority w:val="46"/>
    <w:rsid w:val="002B7C72"/>
    <w:pPr>
      <w:spacing w:before="60" w:line="240" w:lineRule="auto"/>
    </w:pPr>
    <w:rPr>
      <w:lang w:val="ro-RO"/>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grilLuminos">
    <w:name w:val="Grid Table Light"/>
    <w:basedOn w:val="TabelNormal"/>
    <w:uiPriority w:val="40"/>
    <w:rsid w:val="0036648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24EAA"/>
    <w:rPr>
      <w:rFonts w:ascii="Times New Roman" w:hAnsi="Times New Roman" w:cs="Times New Roman"/>
      <w:sz w:val="24"/>
      <w:szCs w:val="24"/>
    </w:rPr>
  </w:style>
  <w:style w:type="character" w:styleId="MeniuneNerezolvat">
    <w:name w:val="Unresolved Mention"/>
    <w:basedOn w:val="Fontdeparagrafimplicit"/>
    <w:uiPriority w:val="99"/>
    <w:semiHidden/>
    <w:unhideWhenUsed/>
    <w:rsid w:val="004050D7"/>
    <w:rPr>
      <w:color w:val="605E5C"/>
      <w:shd w:val="clear" w:color="auto" w:fill="E1DFDD"/>
    </w:rPr>
  </w:style>
  <w:style w:type="character" w:customStyle="1" w:styleId="Titlu5Caracter">
    <w:name w:val="Titlu 5 Caracter"/>
    <w:basedOn w:val="Fontdeparagrafimplicit"/>
    <w:link w:val="Titlu5"/>
    <w:uiPriority w:val="9"/>
    <w:semiHidden/>
    <w:rsid w:val="004927B9"/>
    <w:rPr>
      <w:rFonts w:eastAsiaTheme="majorEastAsia" w:cstheme="majorBidi"/>
      <w:noProof/>
      <w:color w:val="2F5496" w:themeColor="accent1" w:themeShade="BF"/>
      <w:lang w:val="ro-RO"/>
      <w14:ligatures w14:val="standardContextual"/>
    </w:rPr>
  </w:style>
  <w:style w:type="character" w:customStyle="1" w:styleId="Titlu6Caracter">
    <w:name w:val="Titlu 6 Caracter"/>
    <w:basedOn w:val="Fontdeparagrafimplicit"/>
    <w:link w:val="Titlu6"/>
    <w:uiPriority w:val="9"/>
    <w:semiHidden/>
    <w:rsid w:val="004927B9"/>
    <w:rPr>
      <w:rFonts w:eastAsiaTheme="majorEastAsia" w:cstheme="majorBidi"/>
      <w:i/>
      <w:iCs/>
      <w:noProof/>
      <w:color w:val="595959" w:themeColor="text1" w:themeTint="A6"/>
      <w:lang w:val="ro-RO"/>
      <w14:ligatures w14:val="standardContextual"/>
    </w:rPr>
  </w:style>
  <w:style w:type="character" w:customStyle="1" w:styleId="Titlu7Caracter">
    <w:name w:val="Titlu 7 Caracter"/>
    <w:basedOn w:val="Fontdeparagrafimplicit"/>
    <w:link w:val="Titlu7"/>
    <w:uiPriority w:val="9"/>
    <w:semiHidden/>
    <w:rsid w:val="004927B9"/>
    <w:rPr>
      <w:rFonts w:eastAsiaTheme="majorEastAsia" w:cstheme="majorBidi"/>
      <w:noProof/>
      <w:color w:val="595959" w:themeColor="text1" w:themeTint="A6"/>
      <w:lang w:val="ro-RO"/>
      <w14:ligatures w14:val="standardContextual"/>
    </w:rPr>
  </w:style>
  <w:style w:type="character" w:customStyle="1" w:styleId="Titlu8Caracter">
    <w:name w:val="Titlu 8 Caracter"/>
    <w:basedOn w:val="Fontdeparagrafimplicit"/>
    <w:link w:val="Titlu8"/>
    <w:uiPriority w:val="9"/>
    <w:semiHidden/>
    <w:rsid w:val="004927B9"/>
    <w:rPr>
      <w:rFonts w:eastAsiaTheme="majorEastAsia" w:cstheme="majorBidi"/>
      <w:i/>
      <w:iCs/>
      <w:noProof/>
      <w:color w:val="272727" w:themeColor="text1" w:themeTint="D8"/>
      <w:lang w:val="ro-RO"/>
      <w14:ligatures w14:val="standardContextual"/>
    </w:rPr>
  </w:style>
  <w:style w:type="character" w:customStyle="1" w:styleId="Titlu9Caracter">
    <w:name w:val="Titlu 9 Caracter"/>
    <w:basedOn w:val="Fontdeparagrafimplicit"/>
    <w:link w:val="Titlu9"/>
    <w:uiPriority w:val="9"/>
    <w:semiHidden/>
    <w:rsid w:val="004927B9"/>
    <w:rPr>
      <w:rFonts w:eastAsiaTheme="majorEastAsia" w:cstheme="majorBidi"/>
      <w:noProof/>
      <w:color w:val="272727" w:themeColor="text1" w:themeTint="D8"/>
      <w:lang w:val="ro-RO"/>
      <w14:ligatures w14:val="standardContextual"/>
    </w:rPr>
  </w:style>
  <w:style w:type="paragraph" w:styleId="Titlu">
    <w:name w:val="Title"/>
    <w:basedOn w:val="Normal"/>
    <w:next w:val="Normal"/>
    <w:link w:val="TitluCaracter"/>
    <w:uiPriority w:val="10"/>
    <w:qFormat/>
    <w:rsid w:val="004927B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4927B9"/>
    <w:rPr>
      <w:rFonts w:asciiTheme="majorHAnsi" w:eastAsiaTheme="majorEastAsia" w:hAnsiTheme="majorHAnsi" w:cstheme="majorBidi"/>
      <w:noProof/>
      <w:spacing w:val="-10"/>
      <w:kern w:val="28"/>
      <w:sz w:val="56"/>
      <w:szCs w:val="56"/>
      <w:lang w:val="ro-RO"/>
      <w14:ligatures w14:val="standardContextual"/>
    </w:rPr>
  </w:style>
  <w:style w:type="paragraph" w:styleId="Subtitlu">
    <w:name w:val="Subtitle"/>
    <w:basedOn w:val="Normal"/>
    <w:next w:val="Normal"/>
    <w:link w:val="SubtitluCaracter"/>
    <w:uiPriority w:val="11"/>
    <w:qFormat/>
    <w:rsid w:val="004927B9"/>
    <w:pPr>
      <w:numPr>
        <w:ilvl w:val="1"/>
      </w:numPr>
      <w:spacing w:before="20" w:after="160" w:line="240" w:lineRule="auto"/>
    </w:pPr>
    <w:rPr>
      <w:rFonts w:eastAsiaTheme="majorEastAsia" w:cstheme="majorBidi"/>
      <w:color w:val="595959" w:themeColor="text1" w:themeTint="A6"/>
      <w:spacing w:val="15"/>
      <w:sz w:val="28"/>
      <w:szCs w:val="28"/>
      <w14:ligatures w14:val="standardContextual"/>
    </w:rPr>
  </w:style>
  <w:style w:type="character" w:customStyle="1" w:styleId="SubtitluCaracter">
    <w:name w:val="Subtitlu Caracter"/>
    <w:basedOn w:val="Fontdeparagrafimplicit"/>
    <w:link w:val="Subtitlu"/>
    <w:uiPriority w:val="11"/>
    <w:rsid w:val="004927B9"/>
    <w:rPr>
      <w:rFonts w:eastAsiaTheme="majorEastAsia" w:cstheme="majorBidi"/>
      <w:noProof/>
      <w:color w:val="595959" w:themeColor="text1" w:themeTint="A6"/>
      <w:spacing w:val="15"/>
      <w:sz w:val="28"/>
      <w:szCs w:val="28"/>
      <w:lang w:val="ro-RO"/>
      <w14:ligatures w14:val="standardContextual"/>
    </w:rPr>
  </w:style>
  <w:style w:type="paragraph" w:styleId="Citat">
    <w:name w:val="Quote"/>
    <w:basedOn w:val="Normal"/>
    <w:next w:val="Normal"/>
    <w:link w:val="CitatCaracter"/>
    <w:uiPriority w:val="29"/>
    <w:qFormat/>
    <w:rsid w:val="004927B9"/>
    <w:pPr>
      <w:spacing w:before="160" w:after="160" w:line="240" w:lineRule="auto"/>
      <w:jc w:val="center"/>
    </w:pPr>
    <w:rPr>
      <w:i/>
      <w:iCs/>
      <w:color w:val="404040" w:themeColor="text1" w:themeTint="BF"/>
      <w14:ligatures w14:val="standardContextual"/>
    </w:rPr>
  </w:style>
  <w:style w:type="character" w:customStyle="1" w:styleId="CitatCaracter">
    <w:name w:val="Citat Caracter"/>
    <w:basedOn w:val="Fontdeparagrafimplicit"/>
    <w:link w:val="Citat"/>
    <w:uiPriority w:val="29"/>
    <w:rsid w:val="004927B9"/>
    <w:rPr>
      <w:i/>
      <w:iCs/>
      <w:noProof/>
      <w:color w:val="404040" w:themeColor="text1" w:themeTint="BF"/>
      <w:lang w:val="ro-RO"/>
      <w14:ligatures w14:val="standardContextual"/>
    </w:rPr>
  </w:style>
  <w:style w:type="character" w:styleId="Accentuareintens">
    <w:name w:val="Intense Emphasis"/>
    <w:basedOn w:val="Fontdeparagrafimplicit"/>
    <w:uiPriority w:val="21"/>
    <w:qFormat/>
    <w:rsid w:val="004927B9"/>
    <w:rPr>
      <w:i/>
      <w:iCs/>
      <w:color w:val="2F5496" w:themeColor="accent1" w:themeShade="BF"/>
    </w:rPr>
  </w:style>
  <w:style w:type="paragraph" w:styleId="Citatintens">
    <w:name w:val="Intense Quote"/>
    <w:basedOn w:val="Normal"/>
    <w:next w:val="Normal"/>
    <w:link w:val="CitatintensCaracter"/>
    <w:uiPriority w:val="30"/>
    <w:qFormat/>
    <w:rsid w:val="004927B9"/>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14:ligatures w14:val="standardContextual"/>
    </w:rPr>
  </w:style>
  <w:style w:type="character" w:customStyle="1" w:styleId="CitatintensCaracter">
    <w:name w:val="Citat intens Caracter"/>
    <w:basedOn w:val="Fontdeparagrafimplicit"/>
    <w:link w:val="Citatintens"/>
    <w:uiPriority w:val="30"/>
    <w:rsid w:val="004927B9"/>
    <w:rPr>
      <w:i/>
      <w:iCs/>
      <w:noProof/>
      <w:color w:val="2F5496" w:themeColor="accent1" w:themeShade="BF"/>
      <w:lang w:val="ro-RO"/>
      <w14:ligatures w14:val="standardContextual"/>
    </w:rPr>
  </w:style>
  <w:style w:type="character" w:styleId="Referireintens">
    <w:name w:val="Intense Reference"/>
    <w:basedOn w:val="Fontdeparagrafimplicit"/>
    <w:uiPriority w:val="32"/>
    <w:qFormat/>
    <w:rsid w:val="004927B9"/>
    <w:rPr>
      <w:b/>
      <w:bCs/>
      <w:smallCaps/>
      <w:color w:val="2F5496" w:themeColor="accent1" w:themeShade="BF"/>
      <w:spacing w:val="5"/>
    </w:rPr>
  </w:style>
  <w:style w:type="paragraph" w:customStyle="1" w:styleId="Default">
    <w:name w:val="Default"/>
    <w:rsid w:val="004927B9"/>
    <w:pPr>
      <w:autoSpaceDE w:val="0"/>
      <w:autoSpaceDN w:val="0"/>
      <w:adjustRightInd w:val="0"/>
      <w:spacing w:line="240" w:lineRule="auto"/>
      <w:jc w:val="left"/>
    </w:pPr>
    <w:rPr>
      <w:rFonts w:ascii="Times New Roman" w:eastAsia="Calibri" w:hAnsi="Times New Roman" w:cs="Times New Roman"/>
      <w:color w:val="000000"/>
      <w:sz w:val="24"/>
      <w:szCs w:val="24"/>
      <w:lang w:val="ro-RO" w:eastAsia="ro-RO"/>
    </w:rPr>
  </w:style>
  <w:style w:type="character" w:customStyle="1" w:styleId="panchor">
    <w:name w:val="panchor"/>
    <w:basedOn w:val="Fontdeparagrafimplicit"/>
    <w:rsid w:val="004927B9"/>
  </w:style>
  <w:style w:type="table" w:styleId="Tabelgril1Luminos">
    <w:name w:val="Grid Table 1 Light"/>
    <w:basedOn w:val="TabelNormal"/>
    <w:uiPriority w:val="46"/>
    <w:rsid w:val="004927B9"/>
    <w:pPr>
      <w:spacing w:before="20" w:line="240" w:lineRule="auto"/>
    </w:pPr>
    <w:rPr>
      <w:lang w:val="ro-RO"/>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uprins4">
    <w:name w:val="toc 4"/>
    <w:basedOn w:val="Normal"/>
    <w:next w:val="Normal"/>
    <w:autoRedefine/>
    <w:uiPriority w:val="39"/>
    <w:unhideWhenUsed/>
    <w:rsid w:val="004927B9"/>
    <w:pPr>
      <w:spacing w:before="20" w:after="100" w:line="240" w:lineRule="auto"/>
      <w:ind w:left="660"/>
    </w:pPr>
    <w:rPr>
      <w14:ligatures w14:val="standardContextual"/>
    </w:rPr>
  </w:style>
  <w:style w:type="paragraph" w:styleId="Cuprins5">
    <w:name w:val="toc 5"/>
    <w:basedOn w:val="Normal"/>
    <w:next w:val="Normal"/>
    <w:autoRedefine/>
    <w:uiPriority w:val="39"/>
    <w:unhideWhenUsed/>
    <w:rsid w:val="004927B9"/>
    <w:pPr>
      <w:spacing w:after="100" w:line="278" w:lineRule="auto"/>
      <w:ind w:left="960"/>
      <w:jc w:val="left"/>
    </w:pPr>
    <w:rPr>
      <w:rFonts w:eastAsiaTheme="minorEastAsia"/>
      <w:noProof w:val="0"/>
      <w:kern w:val="2"/>
      <w:sz w:val="24"/>
      <w:szCs w:val="24"/>
      <w:lang w:eastAsia="ro-RO"/>
      <w14:ligatures w14:val="standardContextual"/>
    </w:rPr>
  </w:style>
  <w:style w:type="paragraph" w:styleId="Cuprins6">
    <w:name w:val="toc 6"/>
    <w:basedOn w:val="Normal"/>
    <w:next w:val="Normal"/>
    <w:autoRedefine/>
    <w:uiPriority w:val="39"/>
    <w:unhideWhenUsed/>
    <w:rsid w:val="004927B9"/>
    <w:pPr>
      <w:spacing w:after="100" w:line="278" w:lineRule="auto"/>
      <w:ind w:left="1200"/>
      <w:jc w:val="left"/>
    </w:pPr>
    <w:rPr>
      <w:rFonts w:eastAsiaTheme="minorEastAsia"/>
      <w:noProof w:val="0"/>
      <w:kern w:val="2"/>
      <w:sz w:val="24"/>
      <w:szCs w:val="24"/>
      <w:lang w:eastAsia="ro-RO"/>
      <w14:ligatures w14:val="standardContextual"/>
    </w:rPr>
  </w:style>
  <w:style w:type="paragraph" w:styleId="Cuprins7">
    <w:name w:val="toc 7"/>
    <w:basedOn w:val="Normal"/>
    <w:next w:val="Normal"/>
    <w:autoRedefine/>
    <w:uiPriority w:val="39"/>
    <w:unhideWhenUsed/>
    <w:rsid w:val="004927B9"/>
    <w:pPr>
      <w:spacing w:after="100" w:line="278" w:lineRule="auto"/>
      <w:ind w:left="1440"/>
      <w:jc w:val="left"/>
    </w:pPr>
    <w:rPr>
      <w:rFonts w:eastAsiaTheme="minorEastAsia"/>
      <w:noProof w:val="0"/>
      <w:kern w:val="2"/>
      <w:sz w:val="24"/>
      <w:szCs w:val="24"/>
      <w:lang w:eastAsia="ro-RO"/>
      <w14:ligatures w14:val="standardContextual"/>
    </w:rPr>
  </w:style>
  <w:style w:type="paragraph" w:styleId="Cuprins8">
    <w:name w:val="toc 8"/>
    <w:basedOn w:val="Normal"/>
    <w:next w:val="Normal"/>
    <w:autoRedefine/>
    <w:uiPriority w:val="39"/>
    <w:unhideWhenUsed/>
    <w:rsid w:val="004927B9"/>
    <w:pPr>
      <w:spacing w:after="100" w:line="278" w:lineRule="auto"/>
      <w:ind w:left="1680"/>
      <w:jc w:val="left"/>
    </w:pPr>
    <w:rPr>
      <w:rFonts w:eastAsiaTheme="minorEastAsia"/>
      <w:noProof w:val="0"/>
      <w:kern w:val="2"/>
      <w:sz w:val="24"/>
      <w:szCs w:val="24"/>
      <w:lang w:eastAsia="ro-RO"/>
      <w14:ligatures w14:val="standardContextual"/>
    </w:rPr>
  </w:style>
  <w:style w:type="paragraph" w:styleId="Cuprins9">
    <w:name w:val="toc 9"/>
    <w:basedOn w:val="Normal"/>
    <w:next w:val="Normal"/>
    <w:autoRedefine/>
    <w:uiPriority w:val="39"/>
    <w:unhideWhenUsed/>
    <w:rsid w:val="004927B9"/>
    <w:pPr>
      <w:spacing w:after="100" w:line="278" w:lineRule="auto"/>
      <w:ind w:left="1920"/>
      <w:jc w:val="left"/>
    </w:pPr>
    <w:rPr>
      <w:rFonts w:eastAsiaTheme="minorEastAsia"/>
      <w:noProof w:val="0"/>
      <w:kern w:val="2"/>
      <w:sz w:val="24"/>
      <w:szCs w:val="24"/>
      <w:lang w:eastAsia="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752">
      <w:bodyDiv w:val="1"/>
      <w:marLeft w:val="0"/>
      <w:marRight w:val="0"/>
      <w:marTop w:val="0"/>
      <w:marBottom w:val="0"/>
      <w:divBdr>
        <w:top w:val="none" w:sz="0" w:space="0" w:color="auto"/>
        <w:left w:val="none" w:sz="0" w:space="0" w:color="auto"/>
        <w:bottom w:val="none" w:sz="0" w:space="0" w:color="auto"/>
        <w:right w:val="none" w:sz="0" w:space="0" w:color="auto"/>
      </w:divBdr>
    </w:div>
    <w:div w:id="171795937">
      <w:bodyDiv w:val="1"/>
      <w:marLeft w:val="0"/>
      <w:marRight w:val="0"/>
      <w:marTop w:val="0"/>
      <w:marBottom w:val="0"/>
      <w:divBdr>
        <w:top w:val="none" w:sz="0" w:space="0" w:color="auto"/>
        <w:left w:val="none" w:sz="0" w:space="0" w:color="auto"/>
        <w:bottom w:val="none" w:sz="0" w:space="0" w:color="auto"/>
        <w:right w:val="none" w:sz="0" w:space="0" w:color="auto"/>
      </w:divBdr>
      <w:divsChild>
        <w:div w:id="499588683">
          <w:marLeft w:val="0"/>
          <w:marRight w:val="0"/>
          <w:marTop w:val="0"/>
          <w:marBottom w:val="0"/>
          <w:divBdr>
            <w:top w:val="none" w:sz="0" w:space="0" w:color="auto"/>
            <w:left w:val="none" w:sz="0" w:space="0" w:color="auto"/>
            <w:bottom w:val="none" w:sz="0" w:space="0" w:color="auto"/>
            <w:right w:val="none" w:sz="0" w:space="0" w:color="auto"/>
          </w:divBdr>
        </w:div>
      </w:divsChild>
    </w:div>
    <w:div w:id="178548373">
      <w:bodyDiv w:val="1"/>
      <w:marLeft w:val="0"/>
      <w:marRight w:val="0"/>
      <w:marTop w:val="0"/>
      <w:marBottom w:val="0"/>
      <w:divBdr>
        <w:top w:val="none" w:sz="0" w:space="0" w:color="auto"/>
        <w:left w:val="none" w:sz="0" w:space="0" w:color="auto"/>
        <w:bottom w:val="none" w:sz="0" w:space="0" w:color="auto"/>
        <w:right w:val="none" w:sz="0" w:space="0" w:color="auto"/>
      </w:divBdr>
    </w:div>
    <w:div w:id="293875225">
      <w:bodyDiv w:val="1"/>
      <w:marLeft w:val="0"/>
      <w:marRight w:val="0"/>
      <w:marTop w:val="0"/>
      <w:marBottom w:val="0"/>
      <w:divBdr>
        <w:top w:val="none" w:sz="0" w:space="0" w:color="auto"/>
        <w:left w:val="none" w:sz="0" w:space="0" w:color="auto"/>
        <w:bottom w:val="none" w:sz="0" w:space="0" w:color="auto"/>
        <w:right w:val="none" w:sz="0" w:space="0" w:color="auto"/>
      </w:divBdr>
    </w:div>
    <w:div w:id="370812206">
      <w:bodyDiv w:val="1"/>
      <w:marLeft w:val="0"/>
      <w:marRight w:val="0"/>
      <w:marTop w:val="0"/>
      <w:marBottom w:val="0"/>
      <w:divBdr>
        <w:top w:val="none" w:sz="0" w:space="0" w:color="auto"/>
        <w:left w:val="none" w:sz="0" w:space="0" w:color="auto"/>
        <w:bottom w:val="none" w:sz="0" w:space="0" w:color="auto"/>
        <w:right w:val="none" w:sz="0" w:space="0" w:color="auto"/>
      </w:divBdr>
    </w:div>
    <w:div w:id="373502104">
      <w:bodyDiv w:val="1"/>
      <w:marLeft w:val="0"/>
      <w:marRight w:val="0"/>
      <w:marTop w:val="0"/>
      <w:marBottom w:val="0"/>
      <w:divBdr>
        <w:top w:val="none" w:sz="0" w:space="0" w:color="auto"/>
        <w:left w:val="none" w:sz="0" w:space="0" w:color="auto"/>
        <w:bottom w:val="none" w:sz="0" w:space="0" w:color="auto"/>
        <w:right w:val="none" w:sz="0" w:space="0" w:color="auto"/>
      </w:divBdr>
    </w:div>
    <w:div w:id="391539118">
      <w:bodyDiv w:val="1"/>
      <w:marLeft w:val="0"/>
      <w:marRight w:val="0"/>
      <w:marTop w:val="0"/>
      <w:marBottom w:val="0"/>
      <w:divBdr>
        <w:top w:val="none" w:sz="0" w:space="0" w:color="auto"/>
        <w:left w:val="none" w:sz="0" w:space="0" w:color="auto"/>
        <w:bottom w:val="none" w:sz="0" w:space="0" w:color="auto"/>
        <w:right w:val="none" w:sz="0" w:space="0" w:color="auto"/>
      </w:divBdr>
      <w:divsChild>
        <w:div w:id="124703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2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541641">
          <w:marLeft w:val="0"/>
          <w:marRight w:val="0"/>
          <w:marTop w:val="0"/>
          <w:marBottom w:val="0"/>
          <w:divBdr>
            <w:top w:val="none" w:sz="0" w:space="0" w:color="auto"/>
            <w:left w:val="none" w:sz="0" w:space="0" w:color="auto"/>
            <w:bottom w:val="none" w:sz="0" w:space="0" w:color="auto"/>
            <w:right w:val="none" w:sz="0" w:space="0" w:color="auto"/>
          </w:divBdr>
        </w:div>
      </w:divsChild>
    </w:div>
    <w:div w:id="576019047">
      <w:bodyDiv w:val="1"/>
      <w:marLeft w:val="0"/>
      <w:marRight w:val="0"/>
      <w:marTop w:val="0"/>
      <w:marBottom w:val="0"/>
      <w:divBdr>
        <w:top w:val="none" w:sz="0" w:space="0" w:color="auto"/>
        <w:left w:val="none" w:sz="0" w:space="0" w:color="auto"/>
        <w:bottom w:val="none" w:sz="0" w:space="0" w:color="auto"/>
        <w:right w:val="none" w:sz="0" w:space="0" w:color="auto"/>
      </w:divBdr>
      <w:divsChild>
        <w:div w:id="499270792">
          <w:marLeft w:val="0"/>
          <w:marRight w:val="0"/>
          <w:marTop w:val="0"/>
          <w:marBottom w:val="0"/>
          <w:divBdr>
            <w:top w:val="none" w:sz="0" w:space="0" w:color="auto"/>
            <w:left w:val="none" w:sz="0" w:space="0" w:color="auto"/>
            <w:bottom w:val="none" w:sz="0" w:space="0" w:color="auto"/>
            <w:right w:val="none" w:sz="0" w:space="0" w:color="auto"/>
          </w:divBdr>
        </w:div>
      </w:divsChild>
    </w:div>
    <w:div w:id="588316897">
      <w:bodyDiv w:val="1"/>
      <w:marLeft w:val="0"/>
      <w:marRight w:val="0"/>
      <w:marTop w:val="0"/>
      <w:marBottom w:val="0"/>
      <w:divBdr>
        <w:top w:val="none" w:sz="0" w:space="0" w:color="auto"/>
        <w:left w:val="none" w:sz="0" w:space="0" w:color="auto"/>
        <w:bottom w:val="none" w:sz="0" w:space="0" w:color="auto"/>
        <w:right w:val="none" w:sz="0" w:space="0" w:color="auto"/>
      </w:divBdr>
    </w:div>
    <w:div w:id="601258907">
      <w:bodyDiv w:val="1"/>
      <w:marLeft w:val="0"/>
      <w:marRight w:val="0"/>
      <w:marTop w:val="0"/>
      <w:marBottom w:val="0"/>
      <w:divBdr>
        <w:top w:val="none" w:sz="0" w:space="0" w:color="auto"/>
        <w:left w:val="none" w:sz="0" w:space="0" w:color="auto"/>
        <w:bottom w:val="none" w:sz="0" w:space="0" w:color="auto"/>
        <w:right w:val="none" w:sz="0" w:space="0" w:color="auto"/>
      </w:divBdr>
    </w:div>
    <w:div w:id="605313583">
      <w:bodyDiv w:val="1"/>
      <w:marLeft w:val="0"/>
      <w:marRight w:val="0"/>
      <w:marTop w:val="0"/>
      <w:marBottom w:val="0"/>
      <w:divBdr>
        <w:top w:val="none" w:sz="0" w:space="0" w:color="auto"/>
        <w:left w:val="none" w:sz="0" w:space="0" w:color="auto"/>
        <w:bottom w:val="none" w:sz="0" w:space="0" w:color="auto"/>
        <w:right w:val="none" w:sz="0" w:space="0" w:color="auto"/>
      </w:divBdr>
    </w:div>
    <w:div w:id="612979090">
      <w:bodyDiv w:val="1"/>
      <w:marLeft w:val="0"/>
      <w:marRight w:val="0"/>
      <w:marTop w:val="0"/>
      <w:marBottom w:val="0"/>
      <w:divBdr>
        <w:top w:val="none" w:sz="0" w:space="0" w:color="auto"/>
        <w:left w:val="none" w:sz="0" w:space="0" w:color="auto"/>
        <w:bottom w:val="none" w:sz="0" w:space="0" w:color="auto"/>
        <w:right w:val="none" w:sz="0" w:space="0" w:color="auto"/>
      </w:divBdr>
    </w:div>
    <w:div w:id="645625893">
      <w:bodyDiv w:val="1"/>
      <w:marLeft w:val="0"/>
      <w:marRight w:val="0"/>
      <w:marTop w:val="0"/>
      <w:marBottom w:val="0"/>
      <w:divBdr>
        <w:top w:val="none" w:sz="0" w:space="0" w:color="auto"/>
        <w:left w:val="none" w:sz="0" w:space="0" w:color="auto"/>
        <w:bottom w:val="none" w:sz="0" w:space="0" w:color="auto"/>
        <w:right w:val="none" w:sz="0" w:space="0" w:color="auto"/>
      </w:divBdr>
    </w:div>
    <w:div w:id="834877632">
      <w:bodyDiv w:val="1"/>
      <w:marLeft w:val="0"/>
      <w:marRight w:val="0"/>
      <w:marTop w:val="0"/>
      <w:marBottom w:val="0"/>
      <w:divBdr>
        <w:top w:val="none" w:sz="0" w:space="0" w:color="auto"/>
        <w:left w:val="none" w:sz="0" w:space="0" w:color="auto"/>
        <w:bottom w:val="none" w:sz="0" w:space="0" w:color="auto"/>
        <w:right w:val="none" w:sz="0" w:space="0" w:color="auto"/>
      </w:divBdr>
    </w:div>
    <w:div w:id="837580153">
      <w:bodyDiv w:val="1"/>
      <w:marLeft w:val="0"/>
      <w:marRight w:val="0"/>
      <w:marTop w:val="0"/>
      <w:marBottom w:val="0"/>
      <w:divBdr>
        <w:top w:val="none" w:sz="0" w:space="0" w:color="auto"/>
        <w:left w:val="none" w:sz="0" w:space="0" w:color="auto"/>
        <w:bottom w:val="none" w:sz="0" w:space="0" w:color="auto"/>
        <w:right w:val="none" w:sz="0" w:space="0" w:color="auto"/>
      </w:divBdr>
    </w:div>
    <w:div w:id="887573081">
      <w:bodyDiv w:val="1"/>
      <w:marLeft w:val="0"/>
      <w:marRight w:val="0"/>
      <w:marTop w:val="0"/>
      <w:marBottom w:val="0"/>
      <w:divBdr>
        <w:top w:val="none" w:sz="0" w:space="0" w:color="auto"/>
        <w:left w:val="none" w:sz="0" w:space="0" w:color="auto"/>
        <w:bottom w:val="none" w:sz="0" w:space="0" w:color="auto"/>
        <w:right w:val="none" w:sz="0" w:space="0" w:color="auto"/>
      </w:divBdr>
      <w:divsChild>
        <w:div w:id="1629896987">
          <w:marLeft w:val="0"/>
          <w:marRight w:val="0"/>
          <w:marTop w:val="0"/>
          <w:marBottom w:val="0"/>
          <w:divBdr>
            <w:top w:val="none" w:sz="0" w:space="0" w:color="auto"/>
            <w:left w:val="none" w:sz="0" w:space="0" w:color="auto"/>
            <w:bottom w:val="none" w:sz="0" w:space="0" w:color="auto"/>
            <w:right w:val="none" w:sz="0" w:space="0" w:color="auto"/>
          </w:divBdr>
        </w:div>
      </w:divsChild>
    </w:div>
    <w:div w:id="921135556">
      <w:bodyDiv w:val="1"/>
      <w:marLeft w:val="0"/>
      <w:marRight w:val="0"/>
      <w:marTop w:val="0"/>
      <w:marBottom w:val="0"/>
      <w:divBdr>
        <w:top w:val="none" w:sz="0" w:space="0" w:color="auto"/>
        <w:left w:val="none" w:sz="0" w:space="0" w:color="auto"/>
        <w:bottom w:val="none" w:sz="0" w:space="0" w:color="auto"/>
        <w:right w:val="none" w:sz="0" w:space="0" w:color="auto"/>
      </w:divBdr>
    </w:div>
    <w:div w:id="994992816">
      <w:bodyDiv w:val="1"/>
      <w:marLeft w:val="0"/>
      <w:marRight w:val="0"/>
      <w:marTop w:val="0"/>
      <w:marBottom w:val="0"/>
      <w:divBdr>
        <w:top w:val="none" w:sz="0" w:space="0" w:color="auto"/>
        <w:left w:val="none" w:sz="0" w:space="0" w:color="auto"/>
        <w:bottom w:val="none" w:sz="0" w:space="0" w:color="auto"/>
        <w:right w:val="none" w:sz="0" w:space="0" w:color="auto"/>
      </w:divBdr>
    </w:div>
    <w:div w:id="1002708611">
      <w:bodyDiv w:val="1"/>
      <w:marLeft w:val="0"/>
      <w:marRight w:val="0"/>
      <w:marTop w:val="0"/>
      <w:marBottom w:val="0"/>
      <w:divBdr>
        <w:top w:val="none" w:sz="0" w:space="0" w:color="auto"/>
        <w:left w:val="none" w:sz="0" w:space="0" w:color="auto"/>
        <w:bottom w:val="none" w:sz="0" w:space="0" w:color="auto"/>
        <w:right w:val="none" w:sz="0" w:space="0" w:color="auto"/>
      </w:divBdr>
    </w:div>
    <w:div w:id="1053196205">
      <w:bodyDiv w:val="1"/>
      <w:marLeft w:val="0"/>
      <w:marRight w:val="0"/>
      <w:marTop w:val="0"/>
      <w:marBottom w:val="0"/>
      <w:divBdr>
        <w:top w:val="none" w:sz="0" w:space="0" w:color="auto"/>
        <w:left w:val="none" w:sz="0" w:space="0" w:color="auto"/>
        <w:bottom w:val="none" w:sz="0" w:space="0" w:color="auto"/>
        <w:right w:val="none" w:sz="0" w:space="0" w:color="auto"/>
      </w:divBdr>
      <w:divsChild>
        <w:div w:id="339282434">
          <w:marLeft w:val="0"/>
          <w:marRight w:val="0"/>
          <w:marTop w:val="0"/>
          <w:marBottom w:val="75"/>
          <w:divBdr>
            <w:top w:val="none" w:sz="0" w:space="0" w:color="auto"/>
            <w:left w:val="none" w:sz="0" w:space="0" w:color="auto"/>
            <w:bottom w:val="none" w:sz="0" w:space="0" w:color="auto"/>
            <w:right w:val="none" w:sz="0" w:space="0" w:color="auto"/>
          </w:divBdr>
        </w:div>
        <w:div w:id="47072886">
          <w:marLeft w:val="0"/>
          <w:marRight w:val="0"/>
          <w:marTop w:val="0"/>
          <w:marBottom w:val="0"/>
          <w:divBdr>
            <w:top w:val="none" w:sz="0" w:space="0" w:color="auto"/>
            <w:left w:val="none" w:sz="0" w:space="0" w:color="auto"/>
            <w:bottom w:val="none" w:sz="0" w:space="0" w:color="auto"/>
            <w:right w:val="none" w:sz="0" w:space="0" w:color="auto"/>
          </w:divBdr>
        </w:div>
      </w:divsChild>
    </w:div>
    <w:div w:id="1057163005">
      <w:bodyDiv w:val="1"/>
      <w:marLeft w:val="0"/>
      <w:marRight w:val="0"/>
      <w:marTop w:val="0"/>
      <w:marBottom w:val="0"/>
      <w:divBdr>
        <w:top w:val="none" w:sz="0" w:space="0" w:color="auto"/>
        <w:left w:val="none" w:sz="0" w:space="0" w:color="auto"/>
        <w:bottom w:val="none" w:sz="0" w:space="0" w:color="auto"/>
        <w:right w:val="none" w:sz="0" w:space="0" w:color="auto"/>
      </w:divBdr>
    </w:div>
    <w:div w:id="1114910487">
      <w:bodyDiv w:val="1"/>
      <w:marLeft w:val="0"/>
      <w:marRight w:val="0"/>
      <w:marTop w:val="0"/>
      <w:marBottom w:val="0"/>
      <w:divBdr>
        <w:top w:val="none" w:sz="0" w:space="0" w:color="auto"/>
        <w:left w:val="none" w:sz="0" w:space="0" w:color="auto"/>
        <w:bottom w:val="none" w:sz="0" w:space="0" w:color="auto"/>
        <w:right w:val="none" w:sz="0" w:space="0" w:color="auto"/>
      </w:divBdr>
    </w:div>
    <w:div w:id="1172766942">
      <w:bodyDiv w:val="1"/>
      <w:marLeft w:val="0"/>
      <w:marRight w:val="0"/>
      <w:marTop w:val="0"/>
      <w:marBottom w:val="0"/>
      <w:divBdr>
        <w:top w:val="none" w:sz="0" w:space="0" w:color="auto"/>
        <w:left w:val="none" w:sz="0" w:space="0" w:color="auto"/>
        <w:bottom w:val="none" w:sz="0" w:space="0" w:color="auto"/>
        <w:right w:val="none" w:sz="0" w:space="0" w:color="auto"/>
      </w:divBdr>
    </w:div>
    <w:div w:id="1302690063">
      <w:bodyDiv w:val="1"/>
      <w:marLeft w:val="0"/>
      <w:marRight w:val="0"/>
      <w:marTop w:val="0"/>
      <w:marBottom w:val="0"/>
      <w:divBdr>
        <w:top w:val="none" w:sz="0" w:space="0" w:color="auto"/>
        <w:left w:val="none" w:sz="0" w:space="0" w:color="auto"/>
        <w:bottom w:val="none" w:sz="0" w:space="0" w:color="auto"/>
        <w:right w:val="none" w:sz="0" w:space="0" w:color="auto"/>
      </w:divBdr>
    </w:div>
    <w:div w:id="1312826827">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5787554">
      <w:bodyDiv w:val="1"/>
      <w:marLeft w:val="0"/>
      <w:marRight w:val="0"/>
      <w:marTop w:val="0"/>
      <w:marBottom w:val="0"/>
      <w:divBdr>
        <w:top w:val="none" w:sz="0" w:space="0" w:color="auto"/>
        <w:left w:val="none" w:sz="0" w:space="0" w:color="auto"/>
        <w:bottom w:val="none" w:sz="0" w:space="0" w:color="auto"/>
        <w:right w:val="none" w:sz="0" w:space="0" w:color="auto"/>
      </w:divBdr>
      <w:divsChild>
        <w:div w:id="935597163">
          <w:marLeft w:val="0"/>
          <w:marRight w:val="0"/>
          <w:marTop w:val="0"/>
          <w:marBottom w:val="0"/>
          <w:divBdr>
            <w:top w:val="none" w:sz="0" w:space="0" w:color="auto"/>
            <w:left w:val="none" w:sz="0" w:space="0" w:color="auto"/>
            <w:bottom w:val="none" w:sz="0" w:space="0" w:color="auto"/>
            <w:right w:val="none" w:sz="0" w:space="0" w:color="auto"/>
          </w:divBdr>
        </w:div>
      </w:divsChild>
    </w:div>
    <w:div w:id="1386830276">
      <w:bodyDiv w:val="1"/>
      <w:marLeft w:val="0"/>
      <w:marRight w:val="0"/>
      <w:marTop w:val="0"/>
      <w:marBottom w:val="0"/>
      <w:divBdr>
        <w:top w:val="none" w:sz="0" w:space="0" w:color="auto"/>
        <w:left w:val="none" w:sz="0" w:space="0" w:color="auto"/>
        <w:bottom w:val="none" w:sz="0" w:space="0" w:color="auto"/>
        <w:right w:val="none" w:sz="0" w:space="0" w:color="auto"/>
      </w:divBdr>
    </w:div>
    <w:div w:id="1401977739">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49740994">
      <w:bodyDiv w:val="1"/>
      <w:marLeft w:val="0"/>
      <w:marRight w:val="0"/>
      <w:marTop w:val="0"/>
      <w:marBottom w:val="0"/>
      <w:divBdr>
        <w:top w:val="none" w:sz="0" w:space="0" w:color="auto"/>
        <w:left w:val="none" w:sz="0" w:space="0" w:color="auto"/>
        <w:bottom w:val="none" w:sz="0" w:space="0" w:color="auto"/>
        <w:right w:val="none" w:sz="0" w:space="0" w:color="auto"/>
      </w:divBdr>
    </w:div>
    <w:div w:id="1458571155">
      <w:bodyDiv w:val="1"/>
      <w:marLeft w:val="0"/>
      <w:marRight w:val="0"/>
      <w:marTop w:val="0"/>
      <w:marBottom w:val="0"/>
      <w:divBdr>
        <w:top w:val="none" w:sz="0" w:space="0" w:color="auto"/>
        <w:left w:val="none" w:sz="0" w:space="0" w:color="auto"/>
        <w:bottom w:val="none" w:sz="0" w:space="0" w:color="auto"/>
        <w:right w:val="none" w:sz="0" w:space="0" w:color="auto"/>
      </w:divBdr>
      <w:divsChild>
        <w:div w:id="19240989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29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578161">
          <w:marLeft w:val="0"/>
          <w:marRight w:val="0"/>
          <w:marTop w:val="0"/>
          <w:marBottom w:val="0"/>
          <w:divBdr>
            <w:top w:val="none" w:sz="0" w:space="0" w:color="auto"/>
            <w:left w:val="none" w:sz="0" w:space="0" w:color="auto"/>
            <w:bottom w:val="none" w:sz="0" w:space="0" w:color="auto"/>
            <w:right w:val="none" w:sz="0" w:space="0" w:color="auto"/>
          </w:divBdr>
        </w:div>
      </w:divsChild>
    </w:div>
    <w:div w:id="1542327580">
      <w:bodyDiv w:val="1"/>
      <w:marLeft w:val="0"/>
      <w:marRight w:val="0"/>
      <w:marTop w:val="0"/>
      <w:marBottom w:val="0"/>
      <w:divBdr>
        <w:top w:val="none" w:sz="0" w:space="0" w:color="auto"/>
        <w:left w:val="none" w:sz="0" w:space="0" w:color="auto"/>
        <w:bottom w:val="none" w:sz="0" w:space="0" w:color="auto"/>
        <w:right w:val="none" w:sz="0" w:space="0" w:color="auto"/>
      </w:divBdr>
    </w:div>
    <w:div w:id="1551111358">
      <w:bodyDiv w:val="1"/>
      <w:marLeft w:val="0"/>
      <w:marRight w:val="0"/>
      <w:marTop w:val="0"/>
      <w:marBottom w:val="0"/>
      <w:divBdr>
        <w:top w:val="none" w:sz="0" w:space="0" w:color="auto"/>
        <w:left w:val="none" w:sz="0" w:space="0" w:color="auto"/>
        <w:bottom w:val="none" w:sz="0" w:space="0" w:color="auto"/>
        <w:right w:val="none" w:sz="0" w:space="0" w:color="auto"/>
      </w:divBdr>
    </w:div>
    <w:div w:id="1658722566">
      <w:bodyDiv w:val="1"/>
      <w:marLeft w:val="0"/>
      <w:marRight w:val="0"/>
      <w:marTop w:val="0"/>
      <w:marBottom w:val="0"/>
      <w:divBdr>
        <w:top w:val="none" w:sz="0" w:space="0" w:color="auto"/>
        <w:left w:val="none" w:sz="0" w:space="0" w:color="auto"/>
        <w:bottom w:val="none" w:sz="0" w:space="0" w:color="auto"/>
        <w:right w:val="none" w:sz="0" w:space="0" w:color="auto"/>
      </w:divBdr>
      <w:divsChild>
        <w:div w:id="1525560114">
          <w:marLeft w:val="0"/>
          <w:marRight w:val="0"/>
          <w:marTop w:val="0"/>
          <w:marBottom w:val="0"/>
          <w:divBdr>
            <w:top w:val="none" w:sz="0" w:space="0" w:color="auto"/>
            <w:left w:val="none" w:sz="0" w:space="0" w:color="auto"/>
            <w:bottom w:val="none" w:sz="0" w:space="0" w:color="auto"/>
            <w:right w:val="none" w:sz="0" w:space="0" w:color="auto"/>
          </w:divBdr>
        </w:div>
      </w:divsChild>
    </w:div>
    <w:div w:id="1679846855">
      <w:bodyDiv w:val="1"/>
      <w:marLeft w:val="0"/>
      <w:marRight w:val="0"/>
      <w:marTop w:val="0"/>
      <w:marBottom w:val="0"/>
      <w:divBdr>
        <w:top w:val="none" w:sz="0" w:space="0" w:color="auto"/>
        <w:left w:val="none" w:sz="0" w:space="0" w:color="auto"/>
        <w:bottom w:val="none" w:sz="0" w:space="0" w:color="auto"/>
        <w:right w:val="none" w:sz="0" w:space="0" w:color="auto"/>
      </w:divBdr>
    </w:div>
    <w:div w:id="1690596525">
      <w:bodyDiv w:val="1"/>
      <w:marLeft w:val="0"/>
      <w:marRight w:val="0"/>
      <w:marTop w:val="0"/>
      <w:marBottom w:val="0"/>
      <w:divBdr>
        <w:top w:val="none" w:sz="0" w:space="0" w:color="auto"/>
        <w:left w:val="none" w:sz="0" w:space="0" w:color="auto"/>
        <w:bottom w:val="none" w:sz="0" w:space="0" w:color="auto"/>
        <w:right w:val="none" w:sz="0" w:space="0" w:color="auto"/>
      </w:divBdr>
    </w:div>
    <w:div w:id="1817065058">
      <w:bodyDiv w:val="1"/>
      <w:marLeft w:val="0"/>
      <w:marRight w:val="0"/>
      <w:marTop w:val="0"/>
      <w:marBottom w:val="0"/>
      <w:divBdr>
        <w:top w:val="none" w:sz="0" w:space="0" w:color="auto"/>
        <w:left w:val="none" w:sz="0" w:space="0" w:color="auto"/>
        <w:bottom w:val="none" w:sz="0" w:space="0" w:color="auto"/>
        <w:right w:val="none" w:sz="0" w:space="0" w:color="auto"/>
      </w:divBdr>
      <w:divsChild>
        <w:div w:id="813302513">
          <w:marLeft w:val="0"/>
          <w:marRight w:val="0"/>
          <w:marTop w:val="0"/>
          <w:marBottom w:val="0"/>
          <w:divBdr>
            <w:top w:val="none" w:sz="0" w:space="0" w:color="auto"/>
            <w:left w:val="none" w:sz="0" w:space="0" w:color="auto"/>
            <w:bottom w:val="none" w:sz="0" w:space="0" w:color="auto"/>
            <w:right w:val="none" w:sz="0" w:space="0" w:color="auto"/>
          </w:divBdr>
        </w:div>
      </w:divsChild>
    </w:div>
    <w:div w:id="2016421333">
      <w:bodyDiv w:val="1"/>
      <w:marLeft w:val="0"/>
      <w:marRight w:val="0"/>
      <w:marTop w:val="0"/>
      <w:marBottom w:val="0"/>
      <w:divBdr>
        <w:top w:val="none" w:sz="0" w:space="0" w:color="auto"/>
        <w:left w:val="none" w:sz="0" w:space="0" w:color="auto"/>
        <w:bottom w:val="none" w:sz="0" w:space="0" w:color="auto"/>
        <w:right w:val="none" w:sz="0" w:space="0" w:color="auto"/>
      </w:divBdr>
    </w:div>
    <w:div w:id="2053268780">
      <w:bodyDiv w:val="1"/>
      <w:marLeft w:val="0"/>
      <w:marRight w:val="0"/>
      <w:marTop w:val="0"/>
      <w:marBottom w:val="0"/>
      <w:divBdr>
        <w:top w:val="none" w:sz="0" w:space="0" w:color="auto"/>
        <w:left w:val="none" w:sz="0" w:space="0" w:color="auto"/>
        <w:bottom w:val="none" w:sz="0" w:space="0" w:color="auto"/>
        <w:right w:val="none" w:sz="0" w:space="0" w:color="auto"/>
      </w:divBdr>
    </w:div>
    <w:div w:id="2093236500">
      <w:bodyDiv w:val="1"/>
      <w:marLeft w:val="0"/>
      <w:marRight w:val="0"/>
      <w:marTop w:val="0"/>
      <w:marBottom w:val="0"/>
      <w:divBdr>
        <w:top w:val="none" w:sz="0" w:space="0" w:color="auto"/>
        <w:left w:val="none" w:sz="0" w:space="0" w:color="auto"/>
        <w:bottom w:val="none" w:sz="0" w:space="0" w:color="auto"/>
        <w:right w:val="none" w:sz="0" w:space="0" w:color="auto"/>
      </w:divBdr>
      <w:divsChild>
        <w:div w:id="895359685">
          <w:marLeft w:val="0"/>
          <w:marRight w:val="0"/>
          <w:marTop w:val="0"/>
          <w:marBottom w:val="0"/>
          <w:divBdr>
            <w:top w:val="none" w:sz="0" w:space="0" w:color="auto"/>
            <w:left w:val="none" w:sz="0" w:space="0" w:color="auto"/>
            <w:bottom w:val="none" w:sz="0" w:space="0" w:color="auto"/>
            <w:right w:val="none" w:sz="0" w:space="0" w:color="auto"/>
          </w:divBdr>
        </w:div>
      </w:divsChild>
    </w:div>
    <w:div w:id="2096515245">
      <w:bodyDiv w:val="1"/>
      <w:marLeft w:val="0"/>
      <w:marRight w:val="0"/>
      <w:marTop w:val="0"/>
      <w:marBottom w:val="0"/>
      <w:divBdr>
        <w:top w:val="none" w:sz="0" w:space="0" w:color="auto"/>
        <w:left w:val="none" w:sz="0" w:space="0" w:color="auto"/>
        <w:bottom w:val="none" w:sz="0" w:space="0" w:color="auto"/>
        <w:right w:val="none" w:sz="0" w:space="0" w:color="auto"/>
      </w:divBdr>
    </w:div>
    <w:div w:id="2099864256">
      <w:bodyDiv w:val="1"/>
      <w:marLeft w:val="0"/>
      <w:marRight w:val="0"/>
      <w:marTop w:val="0"/>
      <w:marBottom w:val="0"/>
      <w:divBdr>
        <w:top w:val="none" w:sz="0" w:space="0" w:color="auto"/>
        <w:left w:val="none" w:sz="0" w:space="0" w:color="auto"/>
        <w:bottom w:val="none" w:sz="0" w:space="0" w:color="auto"/>
        <w:right w:val="none" w:sz="0" w:space="0" w:color="auto"/>
      </w:divBdr>
    </w:div>
    <w:div w:id="21029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icitatie.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A996AAA3645BABB3AFCED68FF8752"/>
        <w:category>
          <w:name w:val="General"/>
          <w:gallery w:val="placeholder"/>
        </w:category>
        <w:types>
          <w:type w:val="bbPlcHdr"/>
        </w:types>
        <w:behaviors>
          <w:behavior w:val="content"/>
        </w:behaviors>
        <w:guid w:val="{048DFDC9-E10E-4892-BA8D-4A6AEFD4734F}"/>
      </w:docPartPr>
      <w:docPartBody>
        <w:p w:rsidR="00035B71" w:rsidRDefault="00914BE2" w:rsidP="00914BE2">
          <w:pPr>
            <w:pStyle w:val="673A996AAA3645BABB3AFCED68FF8752"/>
          </w:pPr>
          <w:r w:rsidRPr="00002E68">
            <w:rPr>
              <w:rStyle w:val="Textsubstituent"/>
            </w:rPr>
            <w:t>Click here to enter text.</w:t>
          </w:r>
        </w:p>
      </w:docPartBody>
    </w:docPart>
    <w:docPart>
      <w:docPartPr>
        <w:name w:val="DefaultPlaceholder_-1854013440"/>
        <w:category>
          <w:name w:val="General"/>
          <w:gallery w:val="placeholder"/>
        </w:category>
        <w:types>
          <w:type w:val="bbPlcHdr"/>
        </w:types>
        <w:behaviors>
          <w:behavior w:val="content"/>
        </w:behaviors>
        <w:guid w:val="{6B2992A0-A977-4BA2-81D4-005F4D0E1AD7}"/>
      </w:docPartPr>
      <w:docPartBody>
        <w:p w:rsidR="00035B71" w:rsidRDefault="00914BE2">
          <w:r w:rsidRPr="005A0F5B">
            <w:rPr>
              <w:rStyle w:val="Textsubstituent"/>
            </w:rPr>
            <w:t>Click or tap here to enter text.</w:t>
          </w:r>
        </w:p>
      </w:docPartBody>
    </w:docPart>
    <w:docPart>
      <w:docPartPr>
        <w:name w:val="04A1C5F8F0604F7AAA71D5AA2E593559"/>
        <w:category>
          <w:name w:val="General"/>
          <w:gallery w:val="placeholder"/>
        </w:category>
        <w:types>
          <w:type w:val="bbPlcHdr"/>
        </w:types>
        <w:behaviors>
          <w:behavior w:val="content"/>
        </w:behaviors>
        <w:guid w:val="{85299179-50C1-406E-8A96-029C49FB2FB1}"/>
      </w:docPartPr>
      <w:docPartBody>
        <w:p w:rsidR="00035B71" w:rsidRDefault="00914BE2" w:rsidP="00914BE2">
          <w:pPr>
            <w:pStyle w:val="04A1C5F8F0604F7AAA71D5AA2E593559"/>
          </w:pPr>
          <w:r w:rsidRPr="00C36A30">
            <w:rPr>
              <w:rStyle w:val="Textsubstituent"/>
            </w:rPr>
            <w:t>Click or tap here to enter text.</w:t>
          </w:r>
        </w:p>
      </w:docPartBody>
    </w:docPart>
    <w:docPart>
      <w:docPartPr>
        <w:name w:val="610CE83BC971448DAF1FEBF184AF12DA"/>
        <w:category>
          <w:name w:val="General"/>
          <w:gallery w:val="placeholder"/>
        </w:category>
        <w:types>
          <w:type w:val="bbPlcHdr"/>
        </w:types>
        <w:behaviors>
          <w:behavior w:val="content"/>
        </w:behaviors>
        <w:guid w:val="{98AB2ADE-B302-4095-A0A6-B2D6420C9E39}"/>
      </w:docPartPr>
      <w:docPartBody>
        <w:p w:rsidR="00924C7D" w:rsidRDefault="00906014" w:rsidP="00906014">
          <w:pPr>
            <w:pStyle w:val="610CE83BC971448DAF1FEBF184AF12DA"/>
          </w:pPr>
          <w:r w:rsidRPr="005A0F5B">
            <w:rPr>
              <w:rStyle w:val="Textsubstituent"/>
            </w:rPr>
            <w:t>Click or tap here to enter text.</w:t>
          </w:r>
        </w:p>
      </w:docPartBody>
    </w:docPart>
    <w:docPart>
      <w:docPartPr>
        <w:name w:val="C2ACC83EBAD544699D62B31ABE4BB375"/>
        <w:category>
          <w:name w:val="General"/>
          <w:gallery w:val="placeholder"/>
        </w:category>
        <w:types>
          <w:type w:val="bbPlcHdr"/>
        </w:types>
        <w:behaviors>
          <w:behavior w:val="content"/>
        </w:behaviors>
        <w:guid w:val="{34FB842B-99DE-47CA-A25A-A8BB2EE53F98}"/>
      </w:docPartPr>
      <w:docPartBody>
        <w:p w:rsidR="00B61164" w:rsidRDefault="007F453E" w:rsidP="007F453E">
          <w:pPr>
            <w:pStyle w:val="C2ACC83EBAD544699D62B31ABE4BB375"/>
          </w:pPr>
          <w:r w:rsidRPr="00160382">
            <w:rPr>
              <w:rStyle w:val="Textsubstituent"/>
            </w:rPr>
            <w:t>[Keywords]</w:t>
          </w:r>
        </w:p>
      </w:docPartBody>
    </w:docPart>
    <w:docPart>
      <w:docPartPr>
        <w:name w:val="EB7B9C5BB5384C0F8418202175F474C6"/>
        <w:category>
          <w:name w:val="General"/>
          <w:gallery w:val="placeholder"/>
        </w:category>
        <w:types>
          <w:type w:val="bbPlcHdr"/>
        </w:types>
        <w:behaviors>
          <w:behavior w:val="content"/>
        </w:behaviors>
        <w:guid w:val="{A7352DD1-E34B-47F4-B8A4-A329ADE7309E}"/>
      </w:docPartPr>
      <w:docPartBody>
        <w:p w:rsidR="00837D37" w:rsidRDefault="0009344E" w:rsidP="0009344E">
          <w:pPr>
            <w:pStyle w:val="EB7B9C5BB5384C0F8418202175F474C6"/>
          </w:pPr>
          <w:r w:rsidRPr="005A0F5B">
            <w:rPr>
              <w:rStyle w:val="Textsubstituent"/>
            </w:rPr>
            <w:t>Click or tap here to enter text.</w:t>
          </w:r>
        </w:p>
      </w:docPartBody>
    </w:docPart>
    <w:docPart>
      <w:docPartPr>
        <w:name w:val="30915A3BD231498499589DBE5EF0DBC1"/>
        <w:category>
          <w:name w:val="General"/>
          <w:gallery w:val="placeholder"/>
        </w:category>
        <w:types>
          <w:type w:val="bbPlcHdr"/>
        </w:types>
        <w:behaviors>
          <w:behavior w:val="content"/>
        </w:behaviors>
        <w:guid w:val="{7D80C343-0CBA-4529-9756-E4B119E3E10C}"/>
      </w:docPartPr>
      <w:docPartBody>
        <w:p w:rsidR="00837D37" w:rsidRDefault="0009344E" w:rsidP="0009344E">
          <w:pPr>
            <w:pStyle w:val="30915A3BD231498499589DBE5EF0DBC1"/>
          </w:pPr>
          <w:r w:rsidRPr="00002E68">
            <w:rPr>
              <w:rStyle w:val="Textsubstituent"/>
            </w:rPr>
            <w:t>Click here to enter text.</w:t>
          </w:r>
        </w:p>
      </w:docPartBody>
    </w:docPart>
    <w:docPart>
      <w:docPartPr>
        <w:name w:val="3A3D401D8A53416892BF802A11590D51"/>
        <w:category>
          <w:name w:val="General"/>
          <w:gallery w:val="placeholder"/>
        </w:category>
        <w:types>
          <w:type w:val="bbPlcHdr"/>
        </w:types>
        <w:behaviors>
          <w:behavior w:val="content"/>
        </w:behaviors>
        <w:guid w:val="{2BE3DFDE-F5E1-4821-BD3F-A1BAE29EA9A5}"/>
      </w:docPartPr>
      <w:docPartBody>
        <w:p w:rsidR="00837D37" w:rsidRDefault="0009344E" w:rsidP="0009344E">
          <w:pPr>
            <w:pStyle w:val="3A3D401D8A53416892BF802A11590D51"/>
          </w:pPr>
          <w:r w:rsidRPr="005A0F5B">
            <w:rPr>
              <w:rStyle w:val="Textsubstituent"/>
            </w:rPr>
            <w:t>Click or tap here to enter text.</w:t>
          </w:r>
        </w:p>
      </w:docPartBody>
    </w:docPart>
    <w:docPart>
      <w:docPartPr>
        <w:name w:val="D0DFF7F5605B431E9EE6E5E46AD1CB54"/>
        <w:category>
          <w:name w:val="General"/>
          <w:gallery w:val="placeholder"/>
        </w:category>
        <w:types>
          <w:type w:val="bbPlcHdr"/>
        </w:types>
        <w:behaviors>
          <w:behavior w:val="content"/>
        </w:behaviors>
        <w:guid w:val="{5D4BD3DA-A83F-449D-A50F-DC0825DA5625}"/>
      </w:docPartPr>
      <w:docPartBody>
        <w:p w:rsidR="00837D37" w:rsidRDefault="0009344E" w:rsidP="0009344E">
          <w:pPr>
            <w:pStyle w:val="D0DFF7F5605B431E9EE6E5E46AD1CB54"/>
          </w:pPr>
          <w:r w:rsidRPr="00002E68">
            <w:rPr>
              <w:rStyle w:val="Textsubstituent"/>
            </w:rPr>
            <w:t>Click here to enter text.</w:t>
          </w:r>
        </w:p>
      </w:docPartBody>
    </w:docPart>
    <w:docPart>
      <w:docPartPr>
        <w:name w:val="20F1651A36514B6CA26E61D8B1B9DBC7"/>
        <w:category>
          <w:name w:val="General"/>
          <w:gallery w:val="placeholder"/>
        </w:category>
        <w:types>
          <w:type w:val="bbPlcHdr"/>
        </w:types>
        <w:behaviors>
          <w:behavior w:val="content"/>
        </w:behaviors>
        <w:guid w:val="{D67AEAF6-A948-4904-8AC8-88ADFECF387B}"/>
      </w:docPartPr>
      <w:docPartBody>
        <w:p w:rsidR="00837D37" w:rsidRDefault="0009344E" w:rsidP="0009344E">
          <w:pPr>
            <w:pStyle w:val="20F1651A36514B6CA26E61D8B1B9DBC7"/>
          </w:pPr>
          <w:r w:rsidRPr="00002E68">
            <w:rPr>
              <w:rStyle w:val="Textsubstituent"/>
            </w:rPr>
            <w:t>Click here to enter text.</w:t>
          </w:r>
        </w:p>
      </w:docPartBody>
    </w:docPart>
    <w:docPart>
      <w:docPartPr>
        <w:name w:val="6E547F7456B74ABC93314E8342192487"/>
        <w:category>
          <w:name w:val="General"/>
          <w:gallery w:val="placeholder"/>
        </w:category>
        <w:types>
          <w:type w:val="bbPlcHdr"/>
        </w:types>
        <w:behaviors>
          <w:behavior w:val="content"/>
        </w:behaviors>
        <w:guid w:val="{01716636-64A1-4C79-B491-31C3DA18A330}"/>
      </w:docPartPr>
      <w:docPartBody>
        <w:p w:rsidR="004D29B3" w:rsidRDefault="00837D37" w:rsidP="00837D37">
          <w:pPr>
            <w:pStyle w:val="6E547F7456B74ABC93314E8342192487"/>
          </w:pPr>
          <w:r w:rsidRPr="005A0F5B">
            <w:rPr>
              <w:rStyle w:val="Textsubstituent"/>
            </w:rPr>
            <w:t>Click or tap here to enter text.</w:t>
          </w:r>
        </w:p>
      </w:docPartBody>
    </w:docPart>
    <w:docPart>
      <w:docPartPr>
        <w:name w:val="E2718D29416C4113ACF1BE291BD9FF37"/>
        <w:category>
          <w:name w:val="General"/>
          <w:gallery w:val="placeholder"/>
        </w:category>
        <w:types>
          <w:type w:val="bbPlcHdr"/>
        </w:types>
        <w:behaviors>
          <w:behavior w:val="content"/>
        </w:behaviors>
        <w:guid w:val="{DC6E9247-70C6-46CD-AC85-37CFA21EA74E}"/>
      </w:docPartPr>
      <w:docPartBody>
        <w:p w:rsidR="008D7B73" w:rsidRDefault="004D29B3" w:rsidP="004D29B3">
          <w:pPr>
            <w:pStyle w:val="E2718D29416C4113ACF1BE291BD9FF37"/>
          </w:pPr>
          <w:r w:rsidRPr="005A0F5B">
            <w:rPr>
              <w:rStyle w:val="Textsubstituent"/>
            </w:rPr>
            <w:t>Click or tap here to enter text.</w:t>
          </w:r>
        </w:p>
      </w:docPartBody>
    </w:docPart>
    <w:docPart>
      <w:docPartPr>
        <w:name w:val="701D22AFE12446F2BEE3523AB8324A17"/>
        <w:category>
          <w:name w:val="General"/>
          <w:gallery w:val="placeholder"/>
        </w:category>
        <w:types>
          <w:type w:val="bbPlcHdr"/>
        </w:types>
        <w:behaviors>
          <w:behavior w:val="content"/>
        </w:behaviors>
        <w:guid w:val="{1220638B-EC4D-43AE-AC82-BD5D677FD772}"/>
      </w:docPartPr>
      <w:docPartBody>
        <w:p w:rsidR="00151434" w:rsidRDefault="001F37CD" w:rsidP="001F37CD">
          <w:pPr>
            <w:pStyle w:val="701D22AFE12446F2BEE3523AB8324A17"/>
          </w:pPr>
          <w:r w:rsidRPr="0016596B">
            <w:rPr>
              <w:rStyle w:val="Textsubstituent"/>
            </w:rPr>
            <w:t>[Company Phone]</w:t>
          </w:r>
        </w:p>
      </w:docPartBody>
    </w:docPart>
    <w:docPart>
      <w:docPartPr>
        <w:name w:val="DefaultPlaceholder_-1854013437"/>
        <w:category>
          <w:name w:val="General"/>
          <w:gallery w:val="placeholder"/>
        </w:category>
        <w:types>
          <w:type w:val="bbPlcHdr"/>
        </w:types>
        <w:behaviors>
          <w:behavior w:val="content"/>
        </w:behaviors>
        <w:guid w:val="{49D278BC-A4B4-4EF7-AE81-AFC382835A3E}"/>
      </w:docPartPr>
      <w:docPartBody>
        <w:p w:rsidR="00C71B5F" w:rsidRDefault="006771CD">
          <w:r w:rsidRPr="00371A9A">
            <w:rPr>
              <w:rStyle w:val="Textsubstituent"/>
            </w:rPr>
            <w:t>Click or tap to enter a date.</w:t>
          </w:r>
        </w:p>
      </w:docPartBody>
    </w:docPart>
    <w:docPart>
      <w:docPartPr>
        <w:name w:val="7D553E6F5AB54682A7BB1CED5B91AAC6"/>
        <w:category>
          <w:name w:val="General"/>
          <w:gallery w:val="placeholder"/>
        </w:category>
        <w:types>
          <w:type w:val="bbPlcHdr"/>
        </w:types>
        <w:behaviors>
          <w:behavior w:val="content"/>
        </w:behaviors>
        <w:guid w:val="{730CC8DD-F38F-4B2C-9AFF-3C945DCC62F0}"/>
      </w:docPartPr>
      <w:docPartBody>
        <w:p w:rsidR="00E24977" w:rsidRDefault="00C71B5F" w:rsidP="00C71B5F">
          <w:pPr>
            <w:pStyle w:val="7D553E6F5AB54682A7BB1CED5B91AAC6"/>
          </w:pPr>
          <w:r w:rsidRPr="005A0F5B">
            <w:rPr>
              <w:rStyle w:val="Textsubstituent"/>
            </w:rPr>
            <w:t>Click or tap here to enter text.</w:t>
          </w:r>
        </w:p>
      </w:docPartBody>
    </w:docPart>
    <w:docPart>
      <w:docPartPr>
        <w:name w:val="1FECC06E934A45E99B8494330F417E3C"/>
        <w:category>
          <w:name w:val="General"/>
          <w:gallery w:val="placeholder"/>
        </w:category>
        <w:types>
          <w:type w:val="bbPlcHdr"/>
        </w:types>
        <w:behaviors>
          <w:behavior w:val="content"/>
        </w:behaviors>
        <w:guid w:val="{33D6D2E3-162E-4A40-AB6F-345F9D0E105F}"/>
      </w:docPartPr>
      <w:docPartBody>
        <w:p w:rsidR="00E24977" w:rsidRDefault="00C71B5F" w:rsidP="00C71B5F">
          <w:pPr>
            <w:pStyle w:val="1FECC06E934A45E99B8494330F417E3C"/>
          </w:pPr>
          <w:r w:rsidRPr="005A0F5B">
            <w:rPr>
              <w:rStyle w:val="Textsubstituent"/>
            </w:rPr>
            <w:t>Click or tap here to enter text.</w:t>
          </w:r>
        </w:p>
      </w:docPartBody>
    </w:docPart>
    <w:docPart>
      <w:docPartPr>
        <w:name w:val="47580FCD55F043C486F47467D579A9B2"/>
        <w:category>
          <w:name w:val="General"/>
          <w:gallery w:val="placeholder"/>
        </w:category>
        <w:types>
          <w:type w:val="bbPlcHdr"/>
        </w:types>
        <w:behaviors>
          <w:behavior w:val="content"/>
        </w:behaviors>
        <w:guid w:val="{F21EBBA8-3B8D-4F6E-BF65-2E7F5F3B1E2A}"/>
      </w:docPartPr>
      <w:docPartBody>
        <w:p w:rsidR="00E24977" w:rsidRDefault="00C71B5F" w:rsidP="00C71B5F">
          <w:pPr>
            <w:pStyle w:val="47580FCD55F043C486F47467D579A9B2"/>
          </w:pPr>
          <w:r w:rsidRPr="005A0F5B">
            <w:rPr>
              <w:rStyle w:val="Textsubstituent"/>
            </w:rPr>
            <w:t>Click or tap here to enter text.</w:t>
          </w:r>
        </w:p>
      </w:docPartBody>
    </w:docPart>
    <w:docPart>
      <w:docPartPr>
        <w:name w:val="E71AA8A3C75B4A5C848B48D17FD86CD5"/>
        <w:category>
          <w:name w:val="General"/>
          <w:gallery w:val="placeholder"/>
        </w:category>
        <w:types>
          <w:type w:val="bbPlcHdr"/>
        </w:types>
        <w:behaviors>
          <w:behavior w:val="content"/>
        </w:behaviors>
        <w:guid w:val="{D2F6CA1B-D66F-43A6-A4EB-3CBC22BFB19D}"/>
      </w:docPartPr>
      <w:docPartBody>
        <w:p w:rsidR="00E24977" w:rsidRDefault="00C71B5F" w:rsidP="00C71B5F">
          <w:pPr>
            <w:pStyle w:val="E71AA8A3C75B4A5C848B48D17FD86CD5"/>
          </w:pPr>
          <w:r w:rsidRPr="005A0F5B">
            <w:rPr>
              <w:rStyle w:val="Textsubstituent"/>
            </w:rPr>
            <w:t>Click or tap here to enter text.</w:t>
          </w:r>
        </w:p>
      </w:docPartBody>
    </w:docPart>
    <w:docPart>
      <w:docPartPr>
        <w:name w:val="E09CC898F0EC47A2A98562336F2240A9"/>
        <w:category>
          <w:name w:val="General"/>
          <w:gallery w:val="placeholder"/>
        </w:category>
        <w:types>
          <w:type w:val="bbPlcHdr"/>
        </w:types>
        <w:behaviors>
          <w:behavior w:val="content"/>
        </w:behaviors>
        <w:guid w:val="{BC17D712-79F9-487A-8D3D-F12853730FFC}"/>
      </w:docPartPr>
      <w:docPartBody>
        <w:p w:rsidR="00E24977" w:rsidRDefault="00C71B5F" w:rsidP="00C71B5F">
          <w:pPr>
            <w:pStyle w:val="E09CC898F0EC47A2A98562336F2240A9"/>
          </w:pPr>
          <w:r w:rsidRPr="005A0F5B">
            <w:rPr>
              <w:rStyle w:val="Textsubstituent"/>
            </w:rPr>
            <w:t>Click or tap here to enter text.</w:t>
          </w:r>
        </w:p>
      </w:docPartBody>
    </w:docPart>
    <w:docPart>
      <w:docPartPr>
        <w:name w:val="E1CCA740D7C2478CBB105929BFDF037D"/>
        <w:category>
          <w:name w:val="General"/>
          <w:gallery w:val="placeholder"/>
        </w:category>
        <w:types>
          <w:type w:val="bbPlcHdr"/>
        </w:types>
        <w:behaviors>
          <w:behavior w:val="content"/>
        </w:behaviors>
        <w:guid w:val="{25E5D770-01AE-4CF3-92E4-60C1DBF03C24}"/>
      </w:docPartPr>
      <w:docPartBody>
        <w:p w:rsidR="00E24977" w:rsidRDefault="00C71B5F" w:rsidP="00C71B5F">
          <w:pPr>
            <w:pStyle w:val="E1CCA740D7C2478CBB105929BFDF037D"/>
          </w:pPr>
          <w:r w:rsidRPr="005A0F5B">
            <w:rPr>
              <w:rStyle w:val="Textsubstituent"/>
            </w:rPr>
            <w:t>Click or tap here to enter text.</w:t>
          </w:r>
        </w:p>
      </w:docPartBody>
    </w:docPart>
    <w:docPart>
      <w:docPartPr>
        <w:name w:val="B7CC6AA90D3B47ACB7959BF80C36AFD8"/>
        <w:category>
          <w:name w:val="General"/>
          <w:gallery w:val="placeholder"/>
        </w:category>
        <w:types>
          <w:type w:val="bbPlcHdr"/>
        </w:types>
        <w:behaviors>
          <w:behavior w:val="content"/>
        </w:behaviors>
        <w:guid w:val="{35D81673-0399-47EE-B79B-5A66C130C16A}"/>
      </w:docPartPr>
      <w:docPartBody>
        <w:p w:rsidR="00E24977" w:rsidRDefault="00C71B5F" w:rsidP="00C71B5F">
          <w:pPr>
            <w:pStyle w:val="B7CC6AA90D3B47ACB7959BF80C36AFD8"/>
          </w:pPr>
          <w:r w:rsidRPr="005A0F5B">
            <w:rPr>
              <w:rStyle w:val="Textsubstituent"/>
            </w:rPr>
            <w:t>Click or tap here to enter text.</w:t>
          </w:r>
        </w:p>
      </w:docPartBody>
    </w:docPart>
    <w:docPart>
      <w:docPartPr>
        <w:name w:val="F30E08193C2C493AB9F78C64A9457DC8"/>
        <w:category>
          <w:name w:val="General"/>
          <w:gallery w:val="placeholder"/>
        </w:category>
        <w:types>
          <w:type w:val="bbPlcHdr"/>
        </w:types>
        <w:behaviors>
          <w:behavior w:val="content"/>
        </w:behaviors>
        <w:guid w:val="{B849EA5C-CD37-4C44-A6C7-15A95FD91562}"/>
      </w:docPartPr>
      <w:docPartBody>
        <w:p w:rsidR="00E24977" w:rsidRDefault="00C71B5F" w:rsidP="00C71B5F">
          <w:pPr>
            <w:pStyle w:val="F30E08193C2C493AB9F78C64A9457DC8"/>
          </w:pPr>
          <w:r w:rsidRPr="005A0F5B">
            <w:rPr>
              <w:rStyle w:val="Textsubstituent"/>
            </w:rPr>
            <w:t>Click or tap here to enter text.</w:t>
          </w:r>
        </w:p>
      </w:docPartBody>
    </w:docPart>
    <w:docPart>
      <w:docPartPr>
        <w:name w:val="D812B8934A5B4FDBACD02BFC76565CB0"/>
        <w:category>
          <w:name w:val="General"/>
          <w:gallery w:val="placeholder"/>
        </w:category>
        <w:types>
          <w:type w:val="bbPlcHdr"/>
        </w:types>
        <w:behaviors>
          <w:behavior w:val="content"/>
        </w:behaviors>
        <w:guid w:val="{32FD365E-384C-435D-BE30-E02E21358EB6}"/>
      </w:docPartPr>
      <w:docPartBody>
        <w:p w:rsidR="00E24977" w:rsidRDefault="00C71B5F" w:rsidP="00C71B5F">
          <w:pPr>
            <w:pStyle w:val="D812B8934A5B4FDBACD02BFC76565CB0"/>
          </w:pPr>
          <w:r w:rsidRPr="005A0F5B">
            <w:rPr>
              <w:rStyle w:val="Textsubstituent"/>
            </w:rPr>
            <w:t>Click or tap here to enter text.</w:t>
          </w:r>
        </w:p>
      </w:docPartBody>
    </w:docPart>
    <w:docPart>
      <w:docPartPr>
        <w:name w:val="FE26EB8B7B7F45A09FB127EFAEC83FF8"/>
        <w:category>
          <w:name w:val="General"/>
          <w:gallery w:val="placeholder"/>
        </w:category>
        <w:types>
          <w:type w:val="bbPlcHdr"/>
        </w:types>
        <w:behaviors>
          <w:behavior w:val="content"/>
        </w:behaviors>
        <w:guid w:val="{1CA8B99E-64BB-485D-A4D9-7836511E0B2F}"/>
      </w:docPartPr>
      <w:docPartBody>
        <w:p w:rsidR="00E24977" w:rsidRDefault="00C71B5F" w:rsidP="00C71B5F">
          <w:pPr>
            <w:pStyle w:val="FE26EB8B7B7F45A09FB127EFAEC83FF8"/>
          </w:pPr>
          <w:r w:rsidRPr="005A0F5B">
            <w:rPr>
              <w:rStyle w:val="Textsubstituent"/>
            </w:rPr>
            <w:t>Click or tap here to enter text.</w:t>
          </w:r>
        </w:p>
      </w:docPartBody>
    </w:docPart>
    <w:docPart>
      <w:docPartPr>
        <w:name w:val="6DE4C76BABA54E7A97E30A9D5C7994D5"/>
        <w:category>
          <w:name w:val="General"/>
          <w:gallery w:val="placeholder"/>
        </w:category>
        <w:types>
          <w:type w:val="bbPlcHdr"/>
        </w:types>
        <w:behaviors>
          <w:behavior w:val="content"/>
        </w:behaviors>
        <w:guid w:val="{704BB405-EB9A-40B2-A838-96554FCC39F0}"/>
      </w:docPartPr>
      <w:docPartBody>
        <w:p w:rsidR="00E24977" w:rsidRDefault="00C71B5F" w:rsidP="00C71B5F">
          <w:pPr>
            <w:pStyle w:val="6DE4C76BABA54E7A97E30A9D5C7994D5"/>
          </w:pPr>
          <w:r w:rsidRPr="005A0F5B">
            <w:rPr>
              <w:rStyle w:val="Textsubstituent"/>
            </w:rPr>
            <w:t>Click or tap here to enter text.</w:t>
          </w:r>
        </w:p>
      </w:docPartBody>
    </w:docPart>
    <w:docPart>
      <w:docPartPr>
        <w:name w:val="CC45CD41F77C4C5FB5ABC12BCD0EAB39"/>
        <w:category>
          <w:name w:val="General"/>
          <w:gallery w:val="placeholder"/>
        </w:category>
        <w:types>
          <w:type w:val="bbPlcHdr"/>
        </w:types>
        <w:behaviors>
          <w:behavior w:val="content"/>
        </w:behaviors>
        <w:guid w:val="{277BBF1C-5855-418D-B636-FC602770FD31}"/>
      </w:docPartPr>
      <w:docPartBody>
        <w:p w:rsidR="00E24977" w:rsidRDefault="00C71B5F" w:rsidP="00C71B5F">
          <w:pPr>
            <w:pStyle w:val="CC45CD41F77C4C5FB5ABC12BCD0EAB39"/>
          </w:pPr>
          <w:r w:rsidRPr="005A0F5B">
            <w:rPr>
              <w:rStyle w:val="Textsubstituent"/>
            </w:rPr>
            <w:t>Click or tap here to enter text.</w:t>
          </w:r>
        </w:p>
      </w:docPartBody>
    </w:docPart>
    <w:docPart>
      <w:docPartPr>
        <w:name w:val="857110E2AD5D4CC6A265D6D400F122CC"/>
        <w:category>
          <w:name w:val="General"/>
          <w:gallery w:val="placeholder"/>
        </w:category>
        <w:types>
          <w:type w:val="bbPlcHdr"/>
        </w:types>
        <w:behaviors>
          <w:behavior w:val="content"/>
        </w:behaviors>
        <w:guid w:val="{6FA53980-555B-4CF3-B6AC-3D23FADDF25F}"/>
      </w:docPartPr>
      <w:docPartBody>
        <w:p w:rsidR="00E24977" w:rsidRDefault="00C71B5F" w:rsidP="00C71B5F">
          <w:pPr>
            <w:pStyle w:val="857110E2AD5D4CC6A265D6D400F122CC"/>
          </w:pPr>
          <w:r w:rsidRPr="00C36A30">
            <w:rPr>
              <w:rStyle w:val="Textsubstituent"/>
            </w:rPr>
            <w:t>Click or tap here to enter text.</w:t>
          </w:r>
        </w:p>
      </w:docPartBody>
    </w:docPart>
    <w:docPart>
      <w:docPartPr>
        <w:name w:val="7117FC5F096843AC832155809658594C"/>
        <w:category>
          <w:name w:val="General"/>
          <w:gallery w:val="placeholder"/>
        </w:category>
        <w:types>
          <w:type w:val="bbPlcHdr"/>
        </w:types>
        <w:behaviors>
          <w:behavior w:val="content"/>
        </w:behaviors>
        <w:guid w:val="{F2056017-98EF-411F-A256-C11055170DDF}"/>
      </w:docPartPr>
      <w:docPartBody>
        <w:p w:rsidR="00E32B02" w:rsidRDefault="004E25AA" w:rsidP="004E25AA">
          <w:pPr>
            <w:pStyle w:val="7117FC5F096843AC832155809658594C"/>
          </w:pPr>
          <w:r w:rsidRPr="005A0F5B">
            <w:rPr>
              <w:rStyle w:val="Textsubstituent"/>
            </w:rPr>
            <w:t>Click or tap here to enter text.</w:t>
          </w:r>
        </w:p>
      </w:docPartBody>
    </w:docPart>
    <w:docPart>
      <w:docPartPr>
        <w:name w:val="D5BCE0142E894FAE91C4B21813ABA59A"/>
        <w:category>
          <w:name w:val="General"/>
          <w:gallery w:val="placeholder"/>
        </w:category>
        <w:types>
          <w:type w:val="bbPlcHdr"/>
        </w:types>
        <w:behaviors>
          <w:behavior w:val="content"/>
        </w:behaviors>
        <w:guid w:val="{410AC098-6095-4D33-B9BE-1B26B43A9BCA}"/>
      </w:docPartPr>
      <w:docPartBody>
        <w:p w:rsidR="00E32B02" w:rsidRDefault="004E25AA" w:rsidP="004E25AA">
          <w:pPr>
            <w:pStyle w:val="D5BCE0142E894FAE91C4B21813ABA59A"/>
          </w:pPr>
          <w:r w:rsidRPr="005A0F5B">
            <w:rPr>
              <w:rStyle w:val="Textsubstituent"/>
            </w:rPr>
            <w:t>Click or tap here to enter text.</w:t>
          </w:r>
        </w:p>
      </w:docPartBody>
    </w:docPart>
    <w:docPart>
      <w:docPartPr>
        <w:name w:val="829B911CB3634BABAC9ABB7460C87E2D"/>
        <w:category>
          <w:name w:val="General"/>
          <w:gallery w:val="placeholder"/>
        </w:category>
        <w:types>
          <w:type w:val="bbPlcHdr"/>
        </w:types>
        <w:behaviors>
          <w:behavior w:val="content"/>
        </w:behaviors>
        <w:guid w:val="{C82C16C7-E3C1-42CE-B84A-2453F92BD2CD}"/>
      </w:docPartPr>
      <w:docPartBody>
        <w:p w:rsidR="00E32B02" w:rsidRDefault="004E25AA" w:rsidP="004E25AA">
          <w:pPr>
            <w:pStyle w:val="829B911CB3634BABAC9ABB7460C87E2D"/>
          </w:pPr>
          <w:r w:rsidRPr="005A0F5B">
            <w:rPr>
              <w:rStyle w:val="Textsubstituent"/>
            </w:rPr>
            <w:t>Click or tap here to enter text.</w:t>
          </w:r>
        </w:p>
      </w:docPartBody>
    </w:docPart>
    <w:docPart>
      <w:docPartPr>
        <w:name w:val="03DFBE6D763E424CAC21A6011C047D70"/>
        <w:category>
          <w:name w:val="General"/>
          <w:gallery w:val="placeholder"/>
        </w:category>
        <w:types>
          <w:type w:val="bbPlcHdr"/>
        </w:types>
        <w:behaviors>
          <w:behavior w:val="content"/>
        </w:behaviors>
        <w:guid w:val="{0E973D99-500B-4773-A606-20E7B9F69D71}"/>
      </w:docPartPr>
      <w:docPartBody>
        <w:p w:rsidR="00E32B02" w:rsidRDefault="004E25AA" w:rsidP="004E25AA">
          <w:pPr>
            <w:pStyle w:val="03DFBE6D763E424CAC21A6011C047D70"/>
          </w:pPr>
          <w:r w:rsidRPr="005A0F5B">
            <w:rPr>
              <w:rStyle w:val="Textsubstituen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E2"/>
    <w:rsid w:val="000346DD"/>
    <w:rsid w:val="00035B71"/>
    <w:rsid w:val="00051F08"/>
    <w:rsid w:val="00064178"/>
    <w:rsid w:val="00074187"/>
    <w:rsid w:val="00086F3A"/>
    <w:rsid w:val="0009344E"/>
    <w:rsid w:val="00096740"/>
    <w:rsid w:val="00151434"/>
    <w:rsid w:val="001A33C3"/>
    <w:rsid w:val="001A7503"/>
    <w:rsid w:val="001C1E68"/>
    <w:rsid w:val="001F37CD"/>
    <w:rsid w:val="00224CFC"/>
    <w:rsid w:val="002D35F4"/>
    <w:rsid w:val="002F6B5E"/>
    <w:rsid w:val="00391D9D"/>
    <w:rsid w:val="00400590"/>
    <w:rsid w:val="00404DB2"/>
    <w:rsid w:val="00415FE8"/>
    <w:rsid w:val="004977C6"/>
    <w:rsid w:val="004A52E4"/>
    <w:rsid w:val="004C2429"/>
    <w:rsid w:val="004D29B3"/>
    <w:rsid w:val="004E25AA"/>
    <w:rsid w:val="00564929"/>
    <w:rsid w:val="005D70C7"/>
    <w:rsid w:val="00652FBB"/>
    <w:rsid w:val="00653663"/>
    <w:rsid w:val="006771CD"/>
    <w:rsid w:val="00691A00"/>
    <w:rsid w:val="00703808"/>
    <w:rsid w:val="00723E41"/>
    <w:rsid w:val="007702A9"/>
    <w:rsid w:val="00770903"/>
    <w:rsid w:val="007A15E3"/>
    <w:rsid w:val="007A4745"/>
    <w:rsid w:val="007A51DC"/>
    <w:rsid w:val="007F453E"/>
    <w:rsid w:val="00800674"/>
    <w:rsid w:val="0083535C"/>
    <w:rsid w:val="00837D37"/>
    <w:rsid w:val="00851E7A"/>
    <w:rsid w:val="00852385"/>
    <w:rsid w:val="008B153C"/>
    <w:rsid w:val="008D7B73"/>
    <w:rsid w:val="008F7881"/>
    <w:rsid w:val="00906014"/>
    <w:rsid w:val="00914BE2"/>
    <w:rsid w:val="00924C7D"/>
    <w:rsid w:val="009651C5"/>
    <w:rsid w:val="009C5961"/>
    <w:rsid w:val="009F1F22"/>
    <w:rsid w:val="00A25355"/>
    <w:rsid w:val="00A31DC0"/>
    <w:rsid w:val="00A3243B"/>
    <w:rsid w:val="00AB72E8"/>
    <w:rsid w:val="00AC6EE1"/>
    <w:rsid w:val="00AD37DD"/>
    <w:rsid w:val="00B022EC"/>
    <w:rsid w:val="00B61164"/>
    <w:rsid w:val="00BF7FDE"/>
    <w:rsid w:val="00C07F04"/>
    <w:rsid w:val="00C71B5F"/>
    <w:rsid w:val="00D75B57"/>
    <w:rsid w:val="00DF0100"/>
    <w:rsid w:val="00E24977"/>
    <w:rsid w:val="00E32B02"/>
    <w:rsid w:val="00E373F6"/>
    <w:rsid w:val="00E60130"/>
    <w:rsid w:val="00E72F81"/>
    <w:rsid w:val="00E768F2"/>
    <w:rsid w:val="00EC1FF8"/>
    <w:rsid w:val="00F43FEA"/>
    <w:rsid w:val="00F528FF"/>
    <w:rsid w:val="00F93459"/>
    <w:rsid w:val="00FF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rsid w:val="004E25AA"/>
    <w:rPr>
      <w:color w:val="808080"/>
    </w:rPr>
  </w:style>
  <w:style w:type="paragraph" w:customStyle="1" w:styleId="673A996AAA3645BABB3AFCED68FF8752">
    <w:name w:val="673A996AAA3645BABB3AFCED68FF8752"/>
    <w:rsid w:val="00914BE2"/>
  </w:style>
  <w:style w:type="paragraph" w:customStyle="1" w:styleId="04A1C5F8F0604F7AAA71D5AA2E593559">
    <w:name w:val="04A1C5F8F0604F7AAA71D5AA2E593559"/>
    <w:rsid w:val="00914BE2"/>
  </w:style>
  <w:style w:type="paragraph" w:customStyle="1" w:styleId="610CE83BC971448DAF1FEBF184AF12DA">
    <w:name w:val="610CE83BC971448DAF1FEBF184AF12DA"/>
    <w:rsid w:val="00906014"/>
  </w:style>
  <w:style w:type="paragraph" w:customStyle="1" w:styleId="6E547F7456B74ABC93314E8342192487">
    <w:name w:val="6E547F7456B74ABC93314E8342192487"/>
    <w:rsid w:val="00837D37"/>
    <w:pPr>
      <w:spacing w:line="278" w:lineRule="auto"/>
    </w:pPr>
    <w:rPr>
      <w:kern w:val="2"/>
      <w:sz w:val="24"/>
      <w:szCs w:val="24"/>
      <w:lang w:val="ro-RO" w:eastAsia="ro-RO"/>
      <w14:ligatures w14:val="standardContextual"/>
    </w:rPr>
  </w:style>
  <w:style w:type="paragraph" w:customStyle="1" w:styleId="E2718D29416C4113ACF1BE291BD9FF37">
    <w:name w:val="E2718D29416C4113ACF1BE291BD9FF37"/>
    <w:rsid w:val="004D29B3"/>
    <w:pPr>
      <w:spacing w:line="278" w:lineRule="auto"/>
    </w:pPr>
    <w:rPr>
      <w:kern w:val="2"/>
      <w:sz w:val="24"/>
      <w:szCs w:val="24"/>
      <w:lang w:val="ro-RO" w:eastAsia="ro-RO"/>
      <w14:ligatures w14:val="standardContextual"/>
    </w:rPr>
  </w:style>
  <w:style w:type="paragraph" w:customStyle="1" w:styleId="C2ACC83EBAD544699D62B31ABE4BB375">
    <w:name w:val="C2ACC83EBAD544699D62B31ABE4BB375"/>
    <w:rsid w:val="007F453E"/>
    <w:pPr>
      <w:spacing w:line="278" w:lineRule="auto"/>
    </w:pPr>
    <w:rPr>
      <w:kern w:val="2"/>
      <w:sz w:val="24"/>
      <w:szCs w:val="24"/>
      <w14:ligatures w14:val="standardContextual"/>
    </w:rPr>
  </w:style>
  <w:style w:type="paragraph" w:customStyle="1" w:styleId="EB7B9C5BB5384C0F8418202175F474C6">
    <w:name w:val="EB7B9C5BB5384C0F8418202175F474C6"/>
    <w:rsid w:val="0009344E"/>
    <w:pPr>
      <w:spacing w:line="278" w:lineRule="auto"/>
    </w:pPr>
    <w:rPr>
      <w:kern w:val="2"/>
      <w:sz w:val="24"/>
      <w:szCs w:val="24"/>
      <w14:ligatures w14:val="standardContextual"/>
    </w:rPr>
  </w:style>
  <w:style w:type="paragraph" w:customStyle="1" w:styleId="30915A3BD231498499589DBE5EF0DBC1">
    <w:name w:val="30915A3BD231498499589DBE5EF0DBC1"/>
    <w:rsid w:val="0009344E"/>
    <w:pPr>
      <w:spacing w:line="278" w:lineRule="auto"/>
    </w:pPr>
    <w:rPr>
      <w:kern w:val="2"/>
      <w:sz w:val="24"/>
      <w:szCs w:val="24"/>
      <w14:ligatures w14:val="standardContextual"/>
    </w:rPr>
  </w:style>
  <w:style w:type="paragraph" w:customStyle="1" w:styleId="3A3D401D8A53416892BF802A11590D51">
    <w:name w:val="3A3D401D8A53416892BF802A11590D51"/>
    <w:rsid w:val="0009344E"/>
    <w:pPr>
      <w:spacing w:line="278" w:lineRule="auto"/>
    </w:pPr>
    <w:rPr>
      <w:kern w:val="2"/>
      <w:sz w:val="24"/>
      <w:szCs w:val="24"/>
      <w14:ligatures w14:val="standardContextual"/>
    </w:rPr>
  </w:style>
  <w:style w:type="paragraph" w:customStyle="1" w:styleId="D0DFF7F5605B431E9EE6E5E46AD1CB54">
    <w:name w:val="D0DFF7F5605B431E9EE6E5E46AD1CB54"/>
    <w:rsid w:val="0009344E"/>
    <w:pPr>
      <w:spacing w:line="278" w:lineRule="auto"/>
    </w:pPr>
    <w:rPr>
      <w:kern w:val="2"/>
      <w:sz w:val="24"/>
      <w:szCs w:val="24"/>
      <w14:ligatures w14:val="standardContextual"/>
    </w:rPr>
  </w:style>
  <w:style w:type="paragraph" w:customStyle="1" w:styleId="20F1651A36514B6CA26E61D8B1B9DBC7">
    <w:name w:val="20F1651A36514B6CA26E61D8B1B9DBC7"/>
    <w:rsid w:val="0009344E"/>
    <w:pPr>
      <w:spacing w:line="278" w:lineRule="auto"/>
    </w:pPr>
    <w:rPr>
      <w:kern w:val="2"/>
      <w:sz w:val="24"/>
      <w:szCs w:val="24"/>
      <w14:ligatures w14:val="standardContextual"/>
    </w:rPr>
  </w:style>
  <w:style w:type="paragraph" w:customStyle="1" w:styleId="701D22AFE12446F2BEE3523AB8324A17">
    <w:name w:val="701D22AFE12446F2BEE3523AB8324A17"/>
    <w:rsid w:val="001F37CD"/>
    <w:pPr>
      <w:spacing w:line="278" w:lineRule="auto"/>
    </w:pPr>
    <w:rPr>
      <w:kern w:val="2"/>
      <w:sz w:val="24"/>
      <w:szCs w:val="24"/>
      <w:lang w:val="ro-RO" w:eastAsia="ro-RO"/>
      <w14:ligatures w14:val="standardContextual"/>
    </w:rPr>
  </w:style>
  <w:style w:type="paragraph" w:customStyle="1" w:styleId="7D553E6F5AB54682A7BB1CED5B91AAC6">
    <w:name w:val="7D553E6F5AB54682A7BB1CED5B91AAC6"/>
    <w:rsid w:val="00C71B5F"/>
    <w:pPr>
      <w:spacing w:line="278" w:lineRule="auto"/>
    </w:pPr>
    <w:rPr>
      <w:kern w:val="2"/>
      <w:sz w:val="24"/>
      <w:szCs w:val="24"/>
      <w:lang w:val="ro-RO" w:eastAsia="ro-RO"/>
      <w14:ligatures w14:val="standardContextual"/>
    </w:rPr>
  </w:style>
  <w:style w:type="paragraph" w:customStyle="1" w:styleId="1FECC06E934A45E99B8494330F417E3C">
    <w:name w:val="1FECC06E934A45E99B8494330F417E3C"/>
    <w:rsid w:val="00C71B5F"/>
    <w:pPr>
      <w:spacing w:line="278" w:lineRule="auto"/>
    </w:pPr>
    <w:rPr>
      <w:kern w:val="2"/>
      <w:sz w:val="24"/>
      <w:szCs w:val="24"/>
      <w:lang w:val="ro-RO" w:eastAsia="ro-RO"/>
      <w14:ligatures w14:val="standardContextual"/>
    </w:rPr>
  </w:style>
  <w:style w:type="paragraph" w:customStyle="1" w:styleId="47580FCD55F043C486F47467D579A9B2">
    <w:name w:val="47580FCD55F043C486F47467D579A9B2"/>
    <w:rsid w:val="00C71B5F"/>
    <w:pPr>
      <w:spacing w:line="278" w:lineRule="auto"/>
    </w:pPr>
    <w:rPr>
      <w:kern w:val="2"/>
      <w:sz w:val="24"/>
      <w:szCs w:val="24"/>
      <w:lang w:val="ro-RO" w:eastAsia="ro-RO"/>
      <w14:ligatures w14:val="standardContextual"/>
    </w:rPr>
  </w:style>
  <w:style w:type="paragraph" w:customStyle="1" w:styleId="E71AA8A3C75B4A5C848B48D17FD86CD5">
    <w:name w:val="E71AA8A3C75B4A5C848B48D17FD86CD5"/>
    <w:rsid w:val="00C71B5F"/>
    <w:pPr>
      <w:spacing w:line="278" w:lineRule="auto"/>
    </w:pPr>
    <w:rPr>
      <w:kern w:val="2"/>
      <w:sz w:val="24"/>
      <w:szCs w:val="24"/>
      <w:lang w:val="ro-RO" w:eastAsia="ro-RO"/>
      <w14:ligatures w14:val="standardContextual"/>
    </w:rPr>
  </w:style>
  <w:style w:type="paragraph" w:customStyle="1" w:styleId="E09CC898F0EC47A2A98562336F2240A9">
    <w:name w:val="E09CC898F0EC47A2A98562336F2240A9"/>
    <w:rsid w:val="00C71B5F"/>
    <w:pPr>
      <w:spacing w:line="278" w:lineRule="auto"/>
    </w:pPr>
    <w:rPr>
      <w:kern w:val="2"/>
      <w:sz w:val="24"/>
      <w:szCs w:val="24"/>
      <w:lang w:val="ro-RO" w:eastAsia="ro-RO"/>
      <w14:ligatures w14:val="standardContextual"/>
    </w:rPr>
  </w:style>
  <w:style w:type="paragraph" w:customStyle="1" w:styleId="E1CCA740D7C2478CBB105929BFDF037D">
    <w:name w:val="E1CCA740D7C2478CBB105929BFDF037D"/>
    <w:rsid w:val="00C71B5F"/>
    <w:pPr>
      <w:spacing w:line="278" w:lineRule="auto"/>
    </w:pPr>
    <w:rPr>
      <w:kern w:val="2"/>
      <w:sz w:val="24"/>
      <w:szCs w:val="24"/>
      <w:lang w:val="ro-RO" w:eastAsia="ro-RO"/>
      <w14:ligatures w14:val="standardContextual"/>
    </w:rPr>
  </w:style>
  <w:style w:type="paragraph" w:customStyle="1" w:styleId="B7CC6AA90D3B47ACB7959BF80C36AFD8">
    <w:name w:val="B7CC6AA90D3B47ACB7959BF80C36AFD8"/>
    <w:rsid w:val="00C71B5F"/>
    <w:pPr>
      <w:spacing w:line="278" w:lineRule="auto"/>
    </w:pPr>
    <w:rPr>
      <w:kern w:val="2"/>
      <w:sz w:val="24"/>
      <w:szCs w:val="24"/>
      <w:lang w:val="ro-RO" w:eastAsia="ro-RO"/>
      <w14:ligatures w14:val="standardContextual"/>
    </w:rPr>
  </w:style>
  <w:style w:type="paragraph" w:customStyle="1" w:styleId="F30E08193C2C493AB9F78C64A9457DC8">
    <w:name w:val="F30E08193C2C493AB9F78C64A9457DC8"/>
    <w:rsid w:val="00C71B5F"/>
    <w:pPr>
      <w:spacing w:line="278" w:lineRule="auto"/>
    </w:pPr>
    <w:rPr>
      <w:kern w:val="2"/>
      <w:sz w:val="24"/>
      <w:szCs w:val="24"/>
      <w:lang w:val="ro-RO" w:eastAsia="ro-RO"/>
      <w14:ligatures w14:val="standardContextual"/>
    </w:rPr>
  </w:style>
  <w:style w:type="paragraph" w:customStyle="1" w:styleId="D812B8934A5B4FDBACD02BFC76565CB0">
    <w:name w:val="D812B8934A5B4FDBACD02BFC76565CB0"/>
    <w:rsid w:val="00C71B5F"/>
    <w:pPr>
      <w:spacing w:line="278" w:lineRule="auto"/>
    </w:pPr>
    <w:rPr>
      <w:kern w:val="2"/>
      <w:sz w:val="24"/>
      <w:szCs w:val="24"/>
      <w:lang w:val="ro-RO" w:eastAsia="ro-RO"/>
      <w14:ligatures w14:val="standardContextual"/>
    </w:rPr>
  </w:style>
  <w:style w:type="paragraph" w:customStyle="1" w:styleId="FE26EB8B7B7F45A09FB127EFAEC83FF8">
    <w:name w:val="FE26EB8B7B7F45A09FB127EFAEC83FF8"/>
    <w:rsid w:val="00C71B5F"/>
    <w:pPr>
      <w:spacing w:line="278" w:lineRule="auto"/>
    </w:pPr>
    <w:rPr>
      <w:kern w:val="2"/>
      <w:sz w:val="24"/>
      <w:szCs w:val="24"/>
      <w:lang w:val="ro-RO" w:eastAsia="ro-RO"/>
      <w14:ligatures w14:val="standardContextual"/>
    </w:rPr>
  </w:style>
  <w:style w:type="paragraph" w:customStyle="1" w:styleId="6DE4C76BABA54E7A97E30A9D5C7994D5">
    <w:name w:val="6DE4C76BABA54E7A97E30A9D5C7994D5"/>
    <w:rsid w:val="00C71B5F"/>
    <w:pPr>
      <w:spacing w:line="278" w:lineRule="auto"/>
    </w:pPr>
    <w:rPr>
      <w:kern w:val="2"/>
      <w:sz w:val="24"/>
      <w:szCs w:val="24"/>
      <w:lang w:val="ro-RO" w:eastAsia="ro-RO"/>
      <w14:ligatures w14:val="standardContextual"/>
    </w:rPr>
  </w:style>
  <w:style w:type="paragraph" w:customStyle="1" w:styleId="CC45CD41F77C4C5FB5ABC12BCD0EAB39">
    <w:name w:val="CC45CD41F77C4C5FB5ABC12BCD0EAB39"/>
    <w:rsid w:val="00C71B5F"/>
    <w:pPr>
      <w:spacing w:line="278" w:lineRule="auto"/>
    </w:pPr>
    <w:rPr>
      <w:kern w:val="2"/>
      <w:sz w:val="24"/>
      <w:szCs w:val="24"/>
      <w:lang w:val="ro-RO" w:eastAsia="ro-RO"/>
      <w14:ligatures w14:val="standardContextual"/>
    </w:rPr>
  </w:style>
  <w:style w:type="paragraph" w:customStyle="1" w:styleId="857110E2AD5D4CC6A265D6D400F122CC">
    <w:name w:val="857110E2AD5D4CC6A265D6D400F122CC"/>
    <w:rsid w:val="00C71B5F"/>
    <w:pPr>
      <w:spacing w:line="278" w:lineRule="auto"/>
    </w:pPr>
    <w:rPr>
      <w:kern w:val="2"/>
      <w:sz w:val="24"/>
      <w:szCs w:val="24"/>
      <w:lang w:val="ro-RO" w:eastAsia="ro-RO"/>
      <w14:ligatures w14:val="standardContextual"/>
    </w:rPr>
  </w:style>
  <w:style w:type="paragraph" w:customStyle="1" w:styleId="7117FC5F096843AC832155809658594C">
    <w:name w:val="7117FC5F096843AC832155809658594C"/>
    <w:rsid w:val="004E25AA"/>
    <w:pPr>
      <w:spacing w:line="278" w:lineRule="auto"/>
    </w:pPr>
    <w:rPr>
      <w:kern w:val="2"/>
      <w:sz w:val="24"/>
      <w:szCs w:val="24"/>
      <w:lang w:val="ro-RO" w:eastAsia="ro-RO"/>
      <w14:ligatures w14:val="standardContextual"/>
    </w:rPr>
  </w:style>
  <w:style w:type="paragraph" w:customStyle="1" w:styleId="D5BCE0142E894FAE91C4B21813ABA59A">
    <w:name w:val="D5BCE0142E894FAE91C4B21813ABA59A"/>
    <w:rsid w:val="004E25AA"/>
    <w:pPr>
      <w:spacing w:line="278" w:lineRule="auto"/>
    </w:pPr>
    <w:rPr>
      <w:kern w:val="2"/>
      <w:sz w:val="24"/>
      <w:szCs w:val="24"/>
      <w:lang w:val="ro-RO" w:eastAsia="ro-RO"/>
      <w14:ligatures w14:val="standardContextual"/>
    </w:rPr>
  </w:style>
  <w:style w:type="paragraph" w:customStyle="1" w:styleId="829B911CB3634BABAC9ABB7460C87E2D">
    <w:name w:val="829B911CB3634BABAC9ABB7460C87E2D"/>
    <w:rsid w:val="004E25AA"/>
    <w:pPr>
      <w:spacing w:line="278" w:lineRule="auto"/>
    </w:pPr>
    <w:rPr>
      <w:kern w:val="2"/>
      <w:sz w:val="24"/>
      <w:szCs w:val="24"/>
      <w:lang w:val="ro-RO" w:eastAsia="ro-RO"/>
      <w14:ligatures w14:val="standardContextual"/>
    </w:rPr>
  </w:style>
  <w:style w:type="paragraph" w:customStyle="1" w:styleId="03DFBE6D763E424CAC21A6011C047D70">
    <w:name w:val="03DFBE6D763E424CAC21A6011C047D70"/>
    <w:rsid w:val="004E25AA"/>
    <w:pPr>
      <w:spacing w:line="278" w:lineRule="auto"/>
    </w:pPr>
    <w:rPr>
      <w:kern w:val="2"/>
      <w:sz w:val="24"/>
      <w:szCs w:val="24"/>
      <w:lang w:val="ro-RO" w:eastAsia="ro-R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Comuna APOLD</Abstract>
  <CompanyAddress/>
  <CompanyPhone>470.245.026</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03DB11-D8FC-44FD-AACE-C56F1E6B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35785</Words>
  <Characters>203977</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DELEGAREA GESTIUNII ACTIVITĂȚILOR COMPONENTE ALE SERVICIULUI DE SALUBRIZARE PRIVIND TRATAREA MECANO-BIOLOGICĂ ȘI ELIMINAREA PRIN DEPOZITARE A DEȘEURILOR MUNICIPALE, ÎN JUDEȚUL MUREȘ</cp:keywords>
  <dc:description/>
  <cp:lastModifiedBy>marcela macarie</cp:lastModifiedBy>
  <cp:revision>2</cp:revision>
  <cp:lastPrinted>2025-05-09T09:00:00Z</cp:lastPrinted>
  <dcterms:created xsi:type="dcterms:W3CDTF">2025-12-12T10:40:00Z</dcterms:created>
  <dcterms:modified xsi:type="dcterms:W3CDTF">2025-12-12T10:40:00Z</dcterms:modified>
</cp:coreProperties>
</file>