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75F9" w14:textId="11CB308E" w:rsidR="009B2F1E" w:rsidRDefault="00310AAD" w:rsidP="001A6DF9">
      <w:pPr>
        <w:spacing w:before="40" w:line="276" w:lineRule="auto"/>
        <w:rPr>
          <w:rFonts w:ascii="Aptos Narrow" w:hAnsi="Aptos Narrow"/>
          <w:b/>
          <w:bCs/>
        </w:rPr>
      </w:pPr>
      <w:r>
        <w:rPr>
          <w:rFonts w:ascii="Aptos Narrow" w:hAnsi="Aptos Narrow"/>
          <w:b/>
          <w:bCs/>
        </w:rPr>
        <w:t xml:space="preserve">Anexa </w:t>
      </w:r>
      <w:r w:rsidR="0003461D">
        <w:rPr>
          <w:rFonts w:ascii="Aptos Narrow" w:hAnsi="Aptos Narrow"/>
          <w:b/>
          <w:bCs/>
        </w:rPr>
        <w:t>3</w:t>
      </w:r>
      <w:r>
        <w:rPr>
          <w:rFonts w:ascii="Aptos Narrow" w:hAnsi="Aptos Narrow"/>
          <w:b/>
          <w:bCs/>
        </w:rPr>
        <w:t xml:space="preserve"> la Caietul de sarcini</w:t>
      </w:r>
    </w:p>
    <w:p w14:paraId="49B9DD13" w14:textId="17BB49CF" w:rsidR="00310AAD" w:rsidRDefault="00310AAD" w:rsidP="001A6DF9">
      <w:pPr>
        <w:spacing w:before="40" w:line="276" w:lineRule="auto"/>
        <w:rPr>
          <w:rFonts w:ascii="Aptos Narrow" w:hAnsi="Aptos Narrow"/>
          <w:b/>
          <w:bCs/>
        </w:rPr>
      </w:pPr>
      <w:r>
        <w:rPr>
          <w:rFonts w:ascii="Aptos Narrow" w:hAnsi="Aptos Narrow"/>
          <w:b/>
          <w:bCs/>
        </w:rPr>
        <w:t>(”</w:t>
      </w:r>
      <w:r w:rsidR="0003461D">
        <w:rPr>
          <w:rFonts w:ascii="Aptos Narrow" w:hAnsi="Aptos Narrow"/>
          <w:b/>
          <w:bCs/>
        </w:rPr>
        <w:t xml:space="preserve">LISTĂ INVESTIȚII </w:t>
      </w:r>
      <w:r w:rsidR="005A3EA0">
        <w:rPr>
          <w:rFonts w:ascii="Aptos Narrow" w:hAnsi="Aptos Narrow"/>
          <w:b/>
          <w:bCs/>
        </w:rPr>
        <w:t>DDN</w:t>
      </w:r>
      <w:r>
        <w:rPr>
          <w:rFonts w:ascii="Aptos Narrow" w:hAnsi="Aptos Narrow"/>
          <w:b/>
          <w:bCs/>
        </w:rPr>
        <w:t>”)</w:t>
      </w:r>
    </w:p>
    <w:p w14:paraId="1EF31AD6" w14:textId="77777777" w:rsidR="00310AAD" w:rsidRDefault="00310AAD" w:rsidP="001A6DF9">
      <w:pPr>
        <w:spacing w:before="40" w:line="276" w:lineRule="auto"/>
        <w:rPr>
          <w:rFonts w:ascii="Aptos Narrow" w:hAnsi="Aptos Narrow"/>
          <w:b/>
          <w:bCs/>
        </w:rPr>
      </w:pPr>
    </w:p>
    <w:p w14:paraId="4DDFD06F" w14:textId="77777777" w:rsidR="00CC51E7" w:rsidRDefault="00CC51E7" w:rsidP="001A6DF9">
      <w:pPr>
        <w:spacing w:before="40" w:line="276" w:lineRule="auto"/>
        <w:rPr>
          <w:rFonts w:ascii="Aptos Narrow" w:hAnsi="Aptos Narrow"/>
          <w:b/>
          <w:bCs/>
        </w:rPr>
      </w:pPr>
    </w:p>
    <w:p w14:paraId="28910FC6" w14:textId="5F539987" w:rsidR="00310AAD" w:rsidRPr="00CC51E7" w:rsidRDefault="00CC51E7"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1. </w:t>
      </w:r>
      <w:r>
        <w:rPr>
          <w:rFonts w:ascii="Aptos Narrow" w:hAnsi="Aptos Narrow"/>
          <w:b/>
          <w:bCs/>
          <w:color w:val="002060"/>
          <w:sz w:val="20"/>
          <w:szCs w:val="20"/>
        </w:rPr>
        <w:t>Obiective și ț</w:t>
      </w:r>
      <w:r w:rsidRPr="00CC51E7">
        <w:rPr>
          <w:rFonts w:ascii="Aptos Narrow" w:hAnsi="Aptos Narrow"/>
          <w:b/>
          <w:bCs/>
          <w:color w:val="002060"/>
          <w:sz w:val="20"/>
          <w:szCs w:val="20"/>
        </w:rPr>
        <w:t xml:space="preserve">inte privind </w:t>
      </w:r>
      <w:r w:rsidR="002E5F9D">
        <w:rPr>
          <w:rFonts w:ascii="Aptos Narrow" w:hAnsi="Aptos Narrow"/>
          <w:b/>
          <w:bCs/>
          <w:color w:val="002060"/>
          <w:sz w:val="20"/>
          <w:szCs w:val="20"/>
        </w:rPr>
        <w:t>construirea Celulei 2 la DDN</w:t>
      </w:r>
    </w:p>
    <w:p w14:paraId="59ACD093" w14:textId="362EA530" w:rsidR="00CC51E7" w:rsidRDefault="00E10C0F" w:rsidP="001A6DF9">
      <w:pPr>
        <w:spacing w:before="40" w:line="276" w:lineRule="auto"/>
        <w:rPr>
          <w:rFonts w:ascii="Aptos Narrow" w:hAnsi="Aptos Narrow"/>
          <w:color w:val="002060"/>
          <w:sz w:val="20"/>
          <w:szCs w:val="20"/>
        </w:rPr>
      </w:pPr>
      <w:r>
        <w:rPr>
          <w:rFonts w:ascii="Aptos Narrow" w:hAnsi="Aptos Narrow"/>
          <w:color w:val="002060"/>
          <w:sz w:val="20"/>
          <w:szCs w:val="20"/>
        </w:rPr>
        <w:t>OSD1 – Depozitarea numai a deșeurilor municipale supuse în prealabil unor operații de tratare</w:t>
      </w:r>
    </w:p>
    <w:p w14:paraId="36880B63" w14:textId="77777777" w:rsidR="00D96385" w:rsidRDefault="00D96385" w:rsidP="001A6DF9">
      <w:pPr>
        <w:spacing w:before="40" w:line="276" w:lineRule="auto"/>
        <w:rPr>
          <w:rFonts w:ascii="Aptos Narrow" w:hAnsi="Aptos Narrow"/>
          <w:color w:val="002060"/>
          <w:sz w:val="20"/>
          <w:szCs w:val="20"/>
        </w:rPr>
      </w:pPr>
    </w:p>
    <w:p w14:paraId="0418BE0D" w14:textId="77777777" w:rsidR="00D96385" w:rsidRDefault="00D96385" w:rsidP="001A6DF9">
      <w:pPr>
        <w:spacing w:before="40" w:line="276" w:lineRule="auto"/>
        <w:rPr>
          <w:rFonts w:ascii="Aptos Narrow" w:hAnsi="Aptos Narrow"/>
          <w:color w:val="002060"/>
          <w:sz w:val="20"/>
          <w:szCs w:val="20"/>
        </w:rPr>
      </w:pPr>
    </w:p>
    <w:p w14:paraId="31A280BF" w14:textId="6CC1514E" w:rsidR="00D96385" w:rsidRPr="00CC51E7" w:rsidRDefault="00D96385"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Pr>
          <w:rFonts w:ascii="Aptos Narrow" w:hAnsi="Aptos Narrow"/>
          <w:b/>
          <w:bCs/>
          <w:color w:val="002060"/>
          <w:sz w:val="20"/>
          <w:szCs w:val="20"/>
        </w:rPr>
        <w:t>2</w:t>
      </w:r>
      <w:r w:rsidRPr="00CC51E7">
        <w:rPr>
          <w:rFonts w:ascii="Aptos Narrow" w:hAnsi="Aptos Narrow"/>
          <w:b/>
          <w:bCs/>
          <w:color w:val="002060"/>
          <w:sz w:val="20"/>
          <w:szCs w:val="20"/>
        </w:rPr>
        <w:t xml:space="preserve">. </w:t>
      </w:r>
      <w:r w:rsidR="00B2028E">
        <w:rPr>
          <w:rFonts w:ascii="Aptos Narrow" w:hAnsi="Aptos Narrow"/>
          <w:b/>
          <w:bCs/>
          <w:color w:val="002060"/>
          <w:sz w:val="20"/>
          <w:szCs w:val="20"/>
        </w:rPr>
        <w:t>Rezultate așteptate</w:t>
      </w:r>
    </w:p>
    <w:p w14:paraId="4D5AEB7E" w14:textId="1B7DB5E0" w:rsidR="00FB2183" w:rsidRDefault="003F449C" w:rsidP="00282A13">
      <w:pPr>
        <w:spacing w:before="40" w:line="276" w:lineRule="auto"/>
        <w:rPr>
          <w:rFonts w:ascii="Aptos Narrow" w:hAnsi="Aptos Narrow"/>
          <w:color w:val="002060"/>
          <w:sz w:val="20"/>
          <w:szCs w:val="20"/>
        </w:rPr>
      </w:pPr>
      <w:r>
        <w:rPr>
          <w:rFonts w:ascii="Aptos Narrow" w:hAnsi="Aptos Narrow"/>
          <w:color w:val="002060"/>
          <w:sz w:val="20"/>
          <w:szCs w:val="20"/>
        </w:rPr>
        <w:t xml:space="preserve">RD1 – </w:t>
      </w:r>
      <w:r w:rsidR="00282A13" w:rsidRPr="00282A13">
        <w:rPr>
          <w:rFonts w:ascii="Aptos Narrow" w:hAnsi="Aptos Narrow"/>
          <w:color w:val="002060"/>
          <w:sz w:val="20"/>
          <w:szCs w:val="20"/>
        </w:rPr>
        <w:t xml:space="preserve">Depozitarea 100% numai </w:t>
      </w:r>
      <w:r w:rsidR="00282A13">
        <w:rPr>
          <w:rFonts w:ascii="Aptos Narrow" w:hAnsi="Aptos Narrow"/>
          <w:color w:val="002060"/>
          <w:sz w:val="20"/>
          <w:szCs w:val="20"/>
        </w:rPr>
        <w:t xml:space="preserve">a </w:t>
      </w:r>
      <w:r w:rsidR="00282A13" w:rsidRPr="00282A13">
        <w:rPr>
          <w:rFonts w:ascii="Aptos Narrow" w:hAnsi="Aptos Narrow"/>
          <w:color w:val="002060"/>
          <w:sz w:val="20"/>
          <w:szCs w:val="20"/>
        </w:rPr>
        <w:t>reziduuri</w:t>
      </w:r>
      <w:r w:rsidR="00282A13">
        <w:rPr>
          <w:rFonts w:ascii="Aptos Narrow" w:hAnsi="Aptos Narrow"/>
          <w:color w:val="002060"/>
          <w:sz w:val="20"/>
          <w:szCs w:val="20"/>
        </w:rPr>
        <w:t>lor</w:t>
      </w:r>
      <w:r w:rsidR="00282A13" w:rsidRPr="00282A13">
        <w:rPr>
          <w:rFonts w:ascii="Aptos Narrow" w:hAnsi="Aptos Narrow"/>
          <w:color w:val="002060"/>
          <w:sz w:val="20"/>
          <w:szCs w:val="20"/>
        </w:rPr>
        <w:t xml:space="preserve"> de la instala</w:t>
      </w:r>
      <w:r w:rsidR="00FF3E6B">
        <w:rPr>
          <w:rFonts w:ascii="Aptos Narrow" w:hAnsi="Aptos Narrow"/>
          <w:color w:val="002060"/>
          <w:sz w:val="20"/>
          <w:szCs w:val="20"/>
        </w:rPr>
        <w:t>ț</w:t>
      </w:r>
      <w:r w:rsidR="00282A13" w:rsidRPr="00282A13">
        <w:rPr>
          <w:rFonts w:ascii="Aptos Narrow" w:hAnsi="Aptos Narrow"/>
          <w:color w:val="002060"/>
          <w:sz w:val="20"/>
          <w:szCs w:val="20"/>
        </w:rPr>
        <w:t>iile de tratare/sortare a deşeurilor</w:t>
      </w:r>
      <w:r w:rsidR="00282A13">
        <w:rPr>
          <w:rFonts w:ascii="Aptos Narrow" w:hAnsi="Aptos Narrow"/>
          <w:color w:val="002060"/>
          <w:sz w:val="20"/>
          <w:szCs w:val="20"/>
        </w:rPr>
        <w:t xml:space="preserve"> </w:t>
      </w:r>
      <w:r w:rsidR="00282A13" w:rsidRPr="00282A13">
        <w:rPr>
          <w:rFonts w:ascii="Aptos Narrow" w:hAnsi="Aptos Narrow"/>
          <w:color w:val="002060"/>
          <w:sz w:val="20"/>
          <w:szCs w:val="20"/>
        </w:rPr>
        <w:t>municipale, neluând în calcul deşeurile stradale</w:t>
      </w:r>
    </w:p>
    <w:p w14:paraId="5E3A5497" w14:textId="77777777" w:rsidR="00FB2183" w:rsidRDefault="00FB2183" w:rsidP="001A6DF9">
      <w:pPr>
        <w:spacing w:before="40" w:line="276" w:lineRule="auto"/>
        <w:rPr>
          <w:rFonts w:ascii="Aptos Narrow" w:hAnsi="Aptos Narrow"/>
          <w:color w:val="002060"/>
          <w:sz w:val="20"/>
          <w:szCs w:val="20"/>
        </w:rPr>
      </w:pPr>
    </w:p>
    <w:p w14:paraId="29BD3BE4" w14:textId="77777777" w:rsidR="00E10C0F" w:rsidRDefault="00E10C0F" w:rsidP="001A6DF9">
      <w:pPr>
        <w:spacing w:before="40" w:line="276" w:lineRule="auto"/>
        <w:rPr>
          <w:rFonts w:ascii="Aptos Narrow" w:hAnsi="Aptos Narrow"/>
          <w:color w:val="002060"/>
          <w:sz w:val="20"/>
          <w:szCs w:val="20"/>
        </w:rPr>
      </w:pPr>
    </w:p>
    <w:p w14:paraId="27DD3C49" w14:textId="12E112C4" w:rsidR="00EC567D" w:rsidRDefault="00EC567D"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sidR="00EA7E1E">
        <w:rPr>
          <w:rFonts w:ascii="Aptos Narrow" w:hAnsi="Aptos Narrow"/>
          <w:b/>
          <w:bCs/>
          <w:color w:val="002060"/>
          <w:sz w:val="20"/>
          <w:szCs w:val="20"/>
        </w:rPr>
        <w:t>3</w:t>
      </w:r>
      <w:r w:rsidRPr="00CC51E7">
        <w:rPr>
          <w:rFonts w:ascii="Aptos Narrow" w:hAnsi="Aptos Narrow"/>
          <w:b/>
          <w:bCs/>
          <w:color w:val="002060"/>
          <w:sz w:val="20"/>
          <w:szCs w:val="20"/>
        </w:rPr>
        <w:t xml:space="preserve">. </w:t>
      </w:r>
      <w:r>
        <w:rPr>
          <w:rFonts w:ascii="Aptos Narrow" w:hAnsi="Aptos Narrow"/>
          <w:b/>
          <w:bCs/>
          <w:color w:val="002060"/>
          <w:sz w:val="20"/>
          <w:szCs w:val="20"/>
        </w:rPr>
        <w:t>Investiții minime pentru atingerea Obiectivelor și Rezultatelor</w:t>
      </w:r>
    </w:p>
    <w:p w14:paraId="66413B1F" w14:textId="180B6A33" w:rsidR="00F26AA5" w:rsidRDefault="00FF3E6B" w:rsidP="00FF3E6B">
      <w:pPr>
        <w:spacing w:before="40" w:line="276" w:lineRule="auto"/>
        <w:rPr>
          <w:rFonts w:ascii="Aptos Narrow" w:hAnsi="Aptos Narrow"/>
          <w:color w:val="002060"/>
          <w:sz w:val="20"/>
          <w:szCs w:val="20"/>
        </w:rPr>
      </w:pPr>
      <w:r>
        <w:rPr>
          <w:rFonts w:ascii="Aptos Narrow" w:hAnsi="Aptos Narrow"/>
          <w:color w:val="002060"/>
          <w:sz w:val="20"/>
          <w:szCs w:val="20"/>
        </w:rPr>
        <w:t>Obiect 1. Construire Celula nr. 2</w:t>
      </w:r>
      <w:r w:rsidR="00CB7F57">
        <w:rPr>
          <w:rFonts w:ascii="Aptos Narrow" w:hAnsi="Aptos Narrow"/>
          <w:color w:val="002060"/>
          <w:sz w:val="20"/>
          <w:szCs w:val="20"/>
        </w:rPr>
        <w:t xml:space="preserve"> inclusiv realizare post TRAFO</w:t>
      </w:r>
      <w:r w:rsidR="00B94588">
        <w:rPr>
          <w:rFonts w:ascii="Aptos Narrow" w:hAnsi="Aptos Narrow"/>
          <w:color w:val="002060"/>
          <w:sz w:val="20"/>
          <w:szCs w:val="20"/>
        </w:rPr>
        <w:t>,</w:t>
      </w:r>
      <w:r>
        <w:rPr>
          <w:rFonts w:ascii="Aptos Narrow" w:hAnsi="Aptos Narrow"/>
          <w:color w:val="002060"/>
          <w:sz w:val="20"/>
          <w:szCs w:val="20"/>
        </w:rPr>
        <w:t xml:space="preserve">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643DB305" w14:textId="70EBBAD5" w:rsidR="00FF3E6B" w:rsidRDefault="00FF3E6B"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2. </w:t>
      </w:r>
      <w:r w:rsidR="00B94588">
        <w:rPr>
          <w:rFonts w:ascii="Aptos Narrow" w:hAnsi="Aptos Narrow"/>
          <w:color w:val="002060"/>
          <w:sz w:val="20"/>
          <w:szCs w:val="20"/>
        </w:rPr>
        <w:t xml:space="preserve">Tratare levigat, conform datelor tehnico-economice din </w:t>
      </w:r>
      <w:r w:rsidR="00B94588"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7B0EF225" w14:textId="744AB417" w:rsidR="00B94588" w:rsidRDefault="00B94588"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3. Sistem de tratare prin deshidratare + solidificare concentrat,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00428323" w14:textId="5D842025" w:rsidR="00B94588" w:rsidRDefault="00B94588"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4. Tratare gaz de depozit – relocare faclă ardere biogaz,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0746489F" w14:textId="65179B8B" w:rsidR="00B94588" w:rsidRDefault="00B94588"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5. Realizare utilități,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68527BB7" w14:textId="4A663CEB" w:rsidR="00B94588" w:rsidRDefault="00B94588"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6. Realizare Sistem de supraveghere,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048D1DA7" w14:textId="2639F104" w:rsidR="00E81DBF" w:rsidRDefault="00E81DBF" w:rsidP="00FF3E6B">
      <w:pPr>
        <w:spacing w:before="40" w:line="276" w:lineRule="auto"/>
        <w:rPr>
          <w:rFonts w:ascii="Aptos Narrow" w:hAnsi="Aptos Narrow"/>
          <w:color w:val="002060"/>
          <w:sz w:val="20"/>
          <w:szCs w:val="20"/>
        </w:rPr>
      </w:pPr>
      <w:r>
        <w:rPr>
          <w:rFonts w:ascii="Aptos Narrow" w:hAnsi="Aptos Narrow"/>
          <w:color w:val="002060"/>
          <w:sz w:val="20"/>
          <w:szCs w:val="20"/>
        </w:rPr>
        <w:t xml:space="preserve">Obiect 7. Monitorizare, conform datelor tehnico-economice din </w:t>
      </w:r>
      <w:r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p>
    <w:p w14:paraId="47576097" w14:textId="11557718" w:rsidR="008B0642" w:rsidRPr="00F26AA5" w:rsidRDefault="008B0642" w:rsidP="00FF3E6B">
      <w:pPr>
        <w:spacing w:before="40" w:line="276" w:lineRule="auto"/>
        <w:rPr>
          <w:rFonts w:ascii="Aptos Narrow" w:hAnsi="Aptos Narrow"/>
          <w:color w:val="002060"/>
          <w:sz w:val="20"/>
          <w:szCs w:val="20"/>
        </w:rPr>
      </w:pPr>
      <w:r>
        <w:rPr>
          <w:rFonts w:ascii="Aptos Narrow" w:hAnsi="Aptos Narrow"/>
          <w:color w:val="002060"/>
          <w:sz w:val="20"/>
          <w:szCs w:val="20"/>
        </w:rPr>
        <w:t>Obiect 8. Închiderea Celulei nr. 2 după epuizarea capacității de depozitare</w:t>
      </w:r>
    </w:p>
    <w:p w14:paraId="53A989B2" w14:textId="77777777" w:rsidR="00EE0F5A" w:rsidRDefault="00EE0F5A" w:rsidP="001A6DF9">
      <w:pPr>
        <w:spacing w:before="40" w:line="276" w:lineRule="auto"/>
        <w:rPr>
          <w:rFonts w:ascii="Aptos Narrow" w:hAnsi="Aptos Narrow"/>
          <w:color w:val="002060"/>
          <w:sz w:val="20"/>
          <w:szCs w:val="20"/>
        </w:rPr>
      </w:pPr>
    </w:p>
    <w:p w14:paraId="336CB3C2" w14:textId="77777777" w:rsidR="00896F99" w:rsidRDefault="00896F99" w:rsidP="001A6DF9">
      <w:pPr>
        <w:spacing w:before="40" w:line="276" w:lineRule="auto"/>
        <w:rPr>
          <w:rFonts w:ascii="Aptos Narrow" w:hAnsi="Aptos Narrow"/>
          <w:color w:val="002060"/>
          <w:sz w:val="20"/>
          <w:szCs w:val="20"/>
        </w:rPr>
      </w:pPr>
    </w:p>
    <w:p w14:paraId="51EA1C27" w14:textId="2483E0B8" w:rsidR="002D33C4" w:rsidRDefault="002D33C4"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sidR="00EA7E1E">
        <w:rPr>
          <w:rFonts w:ascii="Aptos Narrow" w:hAnsi="Aptos Narrow"/>
          <w:b/>
          <w:bCs/>
          <w:color w:val="002060"/>
          <w:sz w:val="20"/>
          <w:szCs w:val="20"/>
        </w:rPr>
        <w:t>4</w:t>
      </w:r>
      <w:r w:rsidRPr="00CC51E7">
        <w:rPr>
          <w:rFonts w:ascii="Aptos Narrow" w:hAnsi="Aptos Narrow"/>
          <w:b/>
          <w:bCs/>
          <w:color w:val="002060"/>
          <w:sz w:val="20"/>
          <w:szCs w:val="20"/>
        </w:rPr>
        <w:t xml:space="preserve">. </w:t>
      </w:r>
      <w:r>
        <w:rPr>
          <w:rFonts w:ascii="Aptos Narrow" w:hAnsi="Aptos Narrow"/>
          <w:b/>
          <w:bCs/>
          <w:color w:val="002060"/>
          <w:sz w:val="20"/>
          <w:szCs w:val="20"/>
        </w:rPr>
        <w:t>Activități conexe care sunt necesare pentru realizarea investițiilor</w:t>
      </w:r>
    </w:p>
    <w:p w14:paraId="2E5A7F38" w14:textId="2A6B61B1" w:rsidR="00EC567D" w:rsidRDefault="0046470F" w:rsidP="001A6DF9">
      <w:pPr>
        <w:spacing w:before="40" w:line="276" w:lineRule="auto"/>
        <w:rPr>
          <w:rFonts w:ascii="Aptos Narrow" w:hAnsi="Aptos Narrow"/>
          <w:color w:val="002060"/>
          <w:sz w:val="20"/>
          <w:szCs w:val="20"/>
        </w:rPr>
      </w:pPr>
      <w:r w:rsidRPr="0046470F">
        <w:rPr>
          <w:rFonts w:ascii="Aptos Narrow" w:hAnsi="Aptos Narrow"/>
          <w:color w:val="002060"/>
          <w:sz w:val="20"/>
          <w:szCs w:val="20"/>
        </w:rPr>
        <w:t xml:space="preserve">Operatorul are obligația de a asigura, pe propria cheltuială și responsabilitate, toate activitățile conexe necesare implementării investițiilor minime prevăzute în această secțiune, </w:t>
      </w:r>
      <w:r>
        <w:rPr>
          <w:rFonts w:ascii="Aptos Narrow" w:hAnsi="Aptos Narrow"/>
          <w:color w:val="002060"/>
          <w:sz w:val="20"/>
          <w:szCs w:val="20"/>
        </w:rPr>
        <w:t>fără a se limita la</w:t>
      </w:r>
      <w:r w:rsidRPr="0046470F">
        <w:rPr>
          <w:rFonts w:ascii="Aptos Narrow" w:hAnsi="Aptos Narrow"/>
          <w:color w:val="002060"/>
          <w:sz w:val="20"/>
          <w:szCs w:val="20"/>
        </w:rPr>
        <w:t>:</w:t>
      </w:r>
    </w:p>
    <w:p w14:paraId="4421E489" w14:textId="6689F787" w:rsidR="0046470F" w:rsidRDefault="0046470F"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Elaborarea tuturor studiilor de teren ce sunt necesare pentru implementarea investițiilor;</w:t>
      </w:r>
    </w:p>
    <w:p w14:paraId="72C4A07F" w14:textId="325C8A23" w:rsidR="00560AA8" w:rsidRDefault="00560AA8"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Elaborarea Documentațiilor pentru obținerea avizelor, acordurilor, autorizațiilor, inclusiv a autorizației de construire</w:t>
      </w:r>
      <w:r w:rsidR="00AF05A6">
        <w:rPr>
          <w:rFonts w:ascii="Aptos Narrow" w:hAnsi="Aptos Narrow"/>
          <w:color w:val="002060"/>
          <w:sz w:val="20"/>
          <w:szCs w:val="20"/>
        </w:rPr>
        <w:t xml:space="preserve"> dacă se constată că sunt necesare </w:t>
      </w:r>
      <w:r w:rsidR="00D241FE">
        <w:rPr>
          <w:rFonts w:ascii="Aptos Narrow" w:hAnsi="Aptos Narrow"/>
          <w:color w:val="002060"/>
          <w:sz w:val="20"/>
          <w:szCs w:val="20"/>
        </w:rPr>
        <w:t>actualizări ale avizelor/autorizațiilor/acordurilor existente</w:t>
      </w:r>
      <w:r w:rsidR="00624B51">
        <w:rPr>
          <w:rFonts w:ascii="Aptos Narrow" w:hAnsi="Aptos Narrow"/>
          <w:color w:val="002060"/>
          <w:sz w:val="20"/>
          <w:szCs w:val="20"/>
        </w:rPr>
        <w:t>;</w:t>
      </w:r>
    </w:p>
    <w:p w14:paraId="0B899C22" w14:textId="0C170CB9" w:rsidR="00624B51" w:rsidRDefault="00624B51"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 xml:space="preserve">Elaborarea </w:t>
      </w:r>
      <w:r w:rsidRPr="00624B51">
        <w:rPr>
          <w:rFonts w:ascii="Aptos Narrow" w:hAnsi="Aptos Narrow"/>
          <w:color w:val="002060"/>
          <w:sz w:val="20"/>
          <w:szCs w:val="20"/>
        </w:rPr>
        <w:t>Proiect</w:t>
      </w:r>
      <w:r>
        <w:rPr>
          <w:rFonts w:ascii="Aptos Narrow" w:hAnsi="Aptos Narrow"/>
          <w:color w:val="002060"/>
          <w:sz w:val="20"/>
          <w:szCs w:val="20"/>
        </w:rPr>
        <w:t>ului</w:t>
      </w:r>
      <w:r w:rsidRPr="00624B51">
        <w:rPr>
          <w:rFonts w:ascii="Aptos Narrow" w:hAnsi="Aptos Narrow"/>
          <w:color w:val="002060"/>
          <w:sz w:val="20"/>
          <w:szCs w:val="20"/>
        </w:rPr>
        <w:t xml:space="preserve"> tehnic și </w:t>
      </w:r>
      <w:r>
        <w:rPr>
          <w:rFonts w:ascii="Aptos Narrow" w:hAnsi="Aptos Narrow"/>
          <w:color w:val="002060"/>
          <w:sz w:val="20"/>
          <w:szCs w:val="20"/>
        </w:rPr>
        <w:t xml:space="preserve">a </w:t>
      </w:r>
      <w:r w:rsidRPr="00624B51">
        <w:rPr>
          <w:rFonts w:ascii="Aptos Narrow" w:hAnsi="Aptos Narrow"/>
          <w:color w:val="002060"/>
          <w:sz w:val="20"/>
          <w:szCs w:val="20"/>
        </w:rPr>
        <w:t>detalii</w:t>
      </w:r>
      <w:r>
        <w:rPr>
          <w:rFonts w:ascii="Aptos Narrow" w:hAnsi="Aptos Narrow"/>
          <w:color w:val="002060"/>
          <w:sz w:val="20"/>
          <w:szCs w:val="20"/>
        </w:rPr>
        <w:t>lor</w:t>
      </w:r>
      <w:r w:rsidRPr="00624B51">
        <w:rPr>
          <w:rFonts w:ascii="Aptos Narrow" w:hAnsi="Aptos Narrow"/>
          <w:color w:val="002060"/>
          <w:sz w:val="20"/>
          <w:szCs w:val="20"/>
        </w:rPr>
        <w:t xml:space="preserve"> de execuție</w:t>
      </w:r>
      <w:r w:rsidR="000C6E11">
        <w:rPr>
          <w:rFonts w:ascii="Aptos Narrow" w:hAnsi="Aptos Narrow"/>
          <w:color w:val="002060"/>
          <w:sz w:val="20"/>
          <w:szCs w:val="20"/>
        </w:rPr>
        <w:t xml:space="preserve"> în conformitate cu soluția propusă prin </w:t>
      </w:r>
      <w:r w:rsidR="000C6E11" w:rsidRPr="00FF3E6B">
        <w:rPr>
          <w:rFonts w:ascii="Aptos Narrow" w:hAnsi="Aptos Narrow"/>
          <w:color w:val="002060"/>
          <w:sz w:val="20"/>
          <w:szCs w:val="20"/>
        </w:rPr>
        <w:t>Studiul de fezabilitate privind ”Construirea celulei nr. 2 de depozitare la amplasamentul depozitului zonal Sânpaul, județul Mureș” elaborat de S.C. ARGIF PROIECT S.R.L. și aprobat de Consiliul Județean Mureș prin HCJ nr. 51 din 27 martie 2025</w:t>
      </w:r>
      <w:r>
        <w:rPr>
          <w:rFonts w:ascii="Aptos Narrow" w:hAnsi="Aptos Narrow"/>
          <w:color w:val="002060"/>
          <w:sz w:val="20"/>
          <w:szCs w:val="20"/>
        </w:rPr>
        <w:t>;</w:t>
      </w:r>
    </w:p>
    <w:p w14:paraId="5B9F5D44" w14:textId="6391CE98" w:rsidR="00624B51" w:rsidRDefault="00D241FE"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lastRenderedPageBreak/>
        <w:t>Realizarea investițiilor prevăzute la secțiunea 3, inclusiv probe tehnologice și teste</w:t>
      </w:r>
      <w:r w:rsidR="00624B51">
        <w:rPr>
          <w:rFonts w:ascii="Aptos Narrow" w:hAnsi="Aptos Narrow"/>
          <w:color w:val="002060"/>
          <w:sz w:val="20"/>
          <w:szCs w:val="20"/>
        </w:rPr>
        <w:t>;</w:t>
      </w:r>
    </w:p>
    <w:p w14:paraId="519934DD" w14:textId="4B4B6D04" w:rsidR="00624B51" w:rsidRDefault="00624B51"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Asistență tehnică din partea proiectantului.</w:t>
      </w:r>
    </w:p>
    <w:p w14:paraId="6D9AC368" w14:textId="77777777" w:rsidR="00E46115" w:rsidRDefault="00E46115" w:rsidP="00F92203">
      <w:pPr>
        <w:spacing w:before="40" w:line="276" w:lineRule="auto"/>
        <w:rPr>
          <w:rFonts w:ascii="Aptos Narrow" w:hAnsi="Aptos Narrow"/>
          <w:b/>
          <w:bCs/>
          <w:color w:val="002060"/>
          <w:sz w:val="20"/>
          <w:szCs w:val="20"/>
        </w:rPr>
      </w:pPr>
    </w:p>
    <w:p w14:paraId="7E89242C" w14:textId="77777777" w:rsidR="00E46115" w:rsidRDefault="00E46115" w:rsidP="00F92203">
      <w:pPr>
        <w:spacing w:before="40" w:line="276" w:lineRule="auto"/>
        <w:rPr>
          <w:rFonts w:ascii="Aptos Narrow" w:hAnsi="Aptos Narrow"/>
          <w:b/>
          <w:bCs/>
          <w:color w:val="002060"/>
          <w:sz w:val="20"/>
          <w:szCs w:val="20"/>
        </w:rPr>
      </w:pPr>
    </w:p>
    <w:p w14:paraId="4601263D" w14:textId="6547620B" w:rsidR="00F92203" w:rsidRPr="00F92203" w:rsidRDefault="00F92203" w:rsidP="00F92203">
      <w:pPr>
        <w:spacing w:before="40" w:line="276" w:lineRule="auto"/>
        <w:rPr>
          <w:rFonts w:ascii="Aptos Narrow" w:hAnsi="Aptos Narrow"/>
          <w:b/>
          <w:bCs/>
          <w:color w:val="002060"/>
          <w:sz w:val="20"/>
          <w:szCs w:val="20"/>
        </w:rPr>
      </w:pPr>
      <w:r w:rsidRPr="00F92203">
        <w:rPr>
          <w:rFonts w:ascii="Aptos Narrow" w:hAnsi="Aptos Narrow"/>
          <w:b/>
          <w:bCs/>
          <w:color w:val="002060"/>
          <w:sz w:val="20"/>
          <w:szCs w:val="20"/>
        </w:rPr>
        <w:t xml:space="preserve">Secțiunea </w:t>
      </w:r>
      <w:r w:rsidR="00EA7E1E">
        <w:rPr>
          <w:rFonts w:ascii="Aptos Narrow" w:hAnsi="Aptos Narrow"/>
          <w:b/>
          <w:bCs/>
          <w:color w:val="002060"/>
          <w:sz w:val="20"/>
          <w:szCs w:val="20"/>
        </w:rPr>
        <w:t>5</w:t>
      </w:r>
      <w:r w:rsidRPr="00F92203">
        <w:rPr>
          <w:rFonts w:ascii="Aptos Narrow" w:hAnsi="Aptos Narrow"/>
          <w:b/>
          <w:bCs/>
          <w:color w:val="002060"/>
          <w:sz w:val="20"/>
          <w:szCs w:val="20"/>
        </w:rPr>
        <w:t>. Modalitatea de cuprindere financiară a investițiilor și activităților conexe</w:t>
      </w:r>
    </w:p>
    <w:p w14:paraId="3524DA03" w14:textId="624618A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Operatorul are obligația de a include în evidența contabilă și în structura de fundamentare a </w:t>
      </w:r>
      <w:r>
        <w:rPr>
          <w:rFonts w:ascii="Aptos Narrow" w:hAnsi="Aptos Narrow"/>
          <w:color w:val="002060"/>
          <w:sz w:val="20"/>
          <w:szCs w:val="20"/>
        </w:rPr>
        <w:t xml:space="preserve">tarifului de </w:t>
      </w:r>
      <w:r w:rsidR="00D241FE">
        <w:rPr>
          <w:rFonts w:ascii="Aptos Narrow" w:hAnsi="Aptos Narrow"/>
          <w:color w:val="002060"/>
          <w:sz w:val="20"/>
          <w:szCs w:val="20"/>
        </w:rPr>
        <w:t>eliminare prin depozitare</w:t>
      </w:r>
      <w:r w:rsidRPr="00F92203">
        <w:rPr>
          <w:rFonts w:ascii="Aptos Narrow" w:hAnsi="Aptos Narrow"/>
          <w:color w:val="002060"/>
          <w:sz w:val="20"/>
          <w:szCs w:val="20"/>
        </w:rPr>
        <w:t xml:space="preserve"> toate investițiile efective prevăzute în Secțiunea 4, precum și costurile aferente activităților conexe menționate în Secțiunea 5, prin înregistrarea acestora ca mijloace fixe destinate prestării serviciului de salubrizare.</w:t>
      </w:r>
    </w:p>
    <w:p w14:paraId="61CC757C"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Amortizarea acestor investiții se va realiza exclusiv prin metoda </w:t>
      </w:r>
      <w:r w:rsidRPr="00F92203">
        <w:rPr>
          <w:rFonts w:ascii="Aptos Narrow" w:hAnsi="Aptos Narrow"/>
          <w:b/>
          <w:bCs/>
          <w:color w:val="002060"/>
          <w:sz w:val="20"/>
          <w:szCs w:val="20"/>
        </w:rPr>
        <w:t>amortizării liniare</w:t>
      </w:r>
      <w:r w:rsidRPr="00F92203">
        <w:rPr>
          <w:rFonts w:ascii="Aptos Narrow" w:hAnsi="Aptos Narrow"/>
          <w:color w:val="002060"/>
          <w:sz w:val="20"/>
          <w:szCs w:val="20"/>
        </w:rPr>
        <w:t>, pe întreaga durată a contractului de delegare, conform legislației în vigoare și normelor contabile aplicabile.</w:t>
      </w:r>
    </w:p>
    <w:p w14:paraId="7BC4126D"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Cheltuielile cu amortizarea anuală vor fi luate în considerare strict la nivelul rezultat din </w:t>
      </w:r>
      <w:r w:rsidRPr="00F92203">
        <w:rPr>
          <w:rFonts w:ascii="Aptos Narrow" w:hAnsi="Aptos Narrow"/>
          <w:b/>
          <w:bCs/>
          <w:color w:val="002060"/>
          <w:sz w:val="20"/>
          <w:szCs w:val="20"/>
        </w:rPr>
        <w:t>planul de amortizare</w:t>
      </w:r>
      <w:r w:rsidRPr="00F92203">
        <w:rPr>
          <w:rFonts w:ascii="Aptos Narrow" w:hAnsi="Aptos Narrow"/>
          <w:color w:val="002060"/>
          <w:sz w:val="20"/>
          <w:szCs w:val="20"/>
        </w:rPr>
        <w:t xml:space="preserve"> aferent mijloacelor fixe utilizate în cadrul serviciului, iar Operatorul are obligația să evidențieze explicit în planul de amortizare toate pozițiile care au fost luate în calcul la fundamentarea amortizării anuale.</w:t>
      </w:r>
    </w:p>
    <w:p w14:paraId="28F02CC7"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Nerespectarea obligației de includere a investițiilor și a activităților conexe în structura de amortizare, precum și neprezentarea planului de amortizare și a cheilor de repartizare aferente, constituie neconformitate contractuală și atrage răspunderea Operatorului, inclusiv aplicarea măsurilor prevăzute de contract și legislația aplicabilă.</w:t>
      </w:r>
    </w:p>
    <w:p w14:paraId="59E64D60" w14:textId="20F29062" w:rsidR="00F92203" w:rsidRDefault="00F92203" w:rsidP="001A6DF9">
      <w:pPr>
        <w:spacing w:before="40" w:line="276" w:lineRule="auto"/>
        <w:rPr>
          <w:rFonts w:ascii="Aptos Narrow" w:hAnsi="Aptos Narrow"/>
          <w:color w:val="002060"/>
          <w:sz w:val="20"/>
          <w:szCs w:val="20"/>
        </w:rPr>
      </w:pPr>
    </w:p>
    <w:p w14:paraId="1979B03F" w14:textId="77777777" w:rsidR="001A6DF9" w:rsidRDefault="001A6DF9" w:rsidP="001A6DF9">
      <w:pPr>
        <w:spacing w:before="40" w:line="276" w:lineRule="auto"/>
        <w:rPr>
          <w:rFonts w:ascii="Aptos Narrow" w:hAnsi="Aptos Narrow"/>
          <w:color w:val="002060"/>
          <w:sz w:val="20"/>
          <w:szCs w:val="20"/>
        </w:rPr>
      </w:pPr>
    </w:p>
    <w:p w14:paraId="29B69CB3" w14:textId="33D75544" w:rsidR="00F92203" w:rsidRPr="00F92203" w:rsidRDefault="00F92203" w:rsidP="00F92203">
      <w:pPr>
        <w:spacing w:before="40" w:line="276" w:lineRule="auto"/>
        <w:rPr>
          <w:rFonts w:ascii="Aptos Narrow" w:hAnsi="Aptos Narrow"/>
          <w:color w:val="002060"/>
          <w:sz w:val="20"/>
          <w:szCs w:val="20"/>
        </w:rPr>
      </w:pPr>
      <w:r w:rsidRPr="00EA7E1E">
        <w:rPr>
          <w:rFonts w:ascii="Aptos Narrow" w:hAnsi="Aptos Narrow"/>
          <w:b/>
          <w:bCs/>
          <w:color w:val="002060"/>
          <w:sz w:val="20"/>
          <w:szCs w:val="20"/>
        </w:rPr>
        <w:t xml:space="preserve">Secțiunea </w:t>
      </w:r>
      <w:r w:rsidR="00EA7E1E" w:rsidRPr="00EA7E1E">
        <w:rPr>
          <w:rFonts w:ascii="Aptos Narrow" w:hAnsi="Aptos Narrow"/>
          <w:b/>
          <w:bCs/>
          <w:color w:val="002060"/>
          <w:sz w:val="20"/>
          <w:szCs w:val="20"/>
        </w:rPr>
        <w:t>6</w:t>
      </w:r>
      <w:r w:rsidRPr="00EA7E1E">
        <w:rPr>
          <w:rFonts w:ascii="Aptos Narrow" w:hAnsi="Aptos Narrow"/>
          <w:b/>
          <w:bCs/>
          <w:color w:val="002060"/>
          <w:sz w:val="20"/>
          <w:szCs w:val="20"/>
        </w:rPr>
        <w:t>.</w:t>
      </w:r>
      <w:r>
        <w:rPr>
          <w:rFonts w:ascii="Aptos Narrow" w:hAnsi="Aptos Narrow"/>
          <w:color w:val="002060"/>
          <w:sz w:val="20"/>
          <w:szCs w:val="20"/>
        </w:rPr>
        <w:t xml:space="preserve"> </w:t>
      </w:r>
      <w:r w:rsidRPr="00F92203">
        <w:rPr>
          <w:rFonts w:ascii="Aptos Narrow" w:hAnsi="Aptos Narrow"/>
          <w:b/>
          <w:bCs/>
          <w:color w:val="002060"/>
          <w:sz w:val="20"/>
          <w:szCs w:val="20"/>
        </w:rPr>
        <w:t>Clauză privind verificarea și controlul amortizării</w:t>
      </w:r>
    </w:p>
    <w:p w14:paraId="5DA64622"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Autoritatea contractantă are dreptul de a verifica, pe toată durata derulării contractului, corectitudinea planului de amortizare prezentat de Operator, precum și modul de repartizare a cheltuielilor de amortizare între activități. Operatorul este obligat să pună la dispoziția Autorității contractante, la solicitarea acesteia, toate documentele justificative (facturi de achiziție, procese-verbale de recepție, documentații tehnice, registre contabile, note de amortizare etc.) care atestă valoarea și durata de viață a mijloacelor fixe utilizate pentru prestarea serviciului.</w:t>
      </w:r>
    </w:p>
    <w:p w14:paraId="4EDD6EA7"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În cazul în care Autoritatea contractantă constată neconcordanțe, alocări nejustificate sau lipsa unei chei de repartizare obiective și transparente pentru mijloacele fixe utilizate la mai multe activități, aceasta are dreptul să solicite Operatorului revizuirea planului de amortizare și ajustarea corespunzătoare a fundamentării tarifelor. Operatorul are obligația să efectueze ajustările solicitate în termen de maximum 15 zile calendaristice de la notificarea Autorității contractante.</w:t>
      </w:r>
    </w:p>
    <w:p w14:paraId="61F98944" w14:textId="6F65BF85" w:rsidR="00D96385" w:rsidRDefault="00F92203" w:rsidP="001A6DF9">
      <w:pPr>
        <w:spacing w:before="40" w:line="276" w:lineRule="auto"/>
        <w:rPr>
          <w:rFonts w:ascii="Aptos Narrow" w:hAnsi="Aptos Narrow"/>
          <w:color w:val="002060"/>
          <w:sz w:val="20"/>
          <w:szCs w:val="20"/>
        </w:rPr>
      </w:pPr>
      <w:r w:rsidRPr="00F92203">
        <w:rPr>
          <w:rFonts w:ascii="Aptos Narrow" w:hAnsi="Aptos Narrow"/>
          <w:color w:val="002060"/>
          <w:sz w:val="20"/>
          <w:szCs w:val="20"/>
        </w:rPr>
        <w:t>Neconformitatea repetată sau refuzul de a pune la dispoziție documentele solicitate constituie abatere contractuală gravă și poate atrage aplicarea penalităților prevăzute în contract, inclusiv rezilierea acestuia din culpă exclusivă a Operatorului.</w:t>
      </w:r>
    </w:p>
    <w:p w14:paraId="58B23E13" w14:textId="77777777" w:rsidR="00704F74" w:rsidRDefault="00704F74" w:rsidP="001A6DF9">
      <w:pPr>
        <w:spacing w:before="40" w:line="276" w:lineRule="auto"/>
        <w:rPr>
          <w:rFonts w:ascii="Aptos Narrow" w:hAnsi="Aptos Narrow"/>
          <w:color w:val="002060"/>
          <w:sz w:val="20"/>
          <w:szCs w:val="20"/>
        </w:rPr>
      </w:pPr>
    </w:p>
    <w:p w14:paraId="464031CF" w14:textId="77777777" w:rsidR="00704F74" w:rsidRDefault="00704F74" w:rsidP="001A6DF9">
      <w:pPr>
        <w:spacing w:before="40" w:line="276" w:lineRule="auto"/>
        <w:rPr>
          <w:rFonts w:ascii="Aptos Narrow" w:hAnsi="Aptos Narrow"/>
          <w:color w:val="002060"/>
          <w:sz w:val="20"/>
          <w:szCs w:val="20"/>
        </w:rPr>
      </w:pPr>
    </w:p>
    <w:p w14:paraId="7FD9154B" w14:textId="66EE4A80" w:rsidR="00704F74" w:rsidRPr="00F92203" w:rsidRDefault="00704F74" w:rsidP="00704F74">
      <w:pPr>
        <w:spacing w:before="40" w:line="276" w:lineRule="auto"/>
        <w:rPr>
          <w:rFonts w:ascii="Aptos Narrow" w:hAnsi="Aptos Narrow"/>
          <w:color w:val="002060"/>
          <w:sz w:val="20"/>
          <w:szCs w:val="20"/>
        </w:rPr>
      </w:pPr>
      <w:r w:rsidRPr="00EA7E1E">
        <w:rPr>
          <w:rFonts w:ascii="Aptos Narrow" w:hAnsi="Aptos Narrow"/>
          <w:b/>
          <w:bCs/>
          <w:color w:val="002060"/>
          <w:sz w:val="20"/>
          <w:szCs w:val="20"/>
        </w:rPr>
        <w:t xml:space="preserve">Secțiunea </w:t>
      </w:r>
      <w:r>
        <w:rPr>
          <w:rFonts w:ascii="Aptos Narrow" w:hAnsi="Aptos Narrow"/>
          <w:b/>
          <w:bCs/>
          <w:color w:val="002060"/>
          <w:sz w:val="20"/>
          <w:szCs w:val="20"/>
        </w:rPr>
        <w:t>7</w:t>
      </w:r>
      <w:r w:rsidRPr="00EA7E1E">
        <w:rPr>
          <w:rFonts w:ascii="Aptos Narrow" w:hAnsi="Aptos Narrow"/>
          <w:b/>
          <w:bCs/>
          <w:color w:val="002060"/>
          <w:sz w:val="20"/>
          <w:szCs w:val="20"/>
        </w:rPr>
        <w:t>.</w:t>
      </w:r>
      <w:r>
        <w:rPr>
          <w:rFonts w:ascii="Aptos Narrow" w:hAnsi="Aptos Narrow"/>
          <w:color w:val="002060"/>
          <w:sz w:val="20"/>
          <w:szCs w:val="20"/>
        </w:rPr>
        <w:t xml:space="preserve"> </w:t>
      </w:r>
      <w:r>
        <w:rPr>
          <w:rFonts w:ascii="Aptos Narrow" w:hAnsi="Aptos Narrow"/>
          <w:b/>
          <w:bCs/>
          <w:color w:val="002060"/>
          <w:sz w:val="20"/>
          <w:szCs w:val="20"/>
        </w:rPr>
        <w:t>Grafic estimat de realizare</w:t>
      </w:r>
    </w:p>
    <w:tbl>
      <w:tblPr>
        <w:tblStyle w:val="Tabelgril"/>
        <w:tblW w:w="10075" w:type="dxa"/>
        <w:tblLook w:val="04A0" w:firstRow="1" w:lastRow="0" w:firstColumn="1" w:lastColumn="0" w:noHBand="0" w:noVBand="1"/>
      </w:tblPr>
      <w:tblGrid>
        <w:gridCol w:w="625"/>
        <w:gridCol w:w="3510"/>
        <w:gridCol w:w="990"/>
        <w:gridCol w:w="1890"/>
        <w:gridCol w:w="3060"/>
      </w:tblGrid>
      <w:tr w:rsidR="00704F74" w:rsidRPr="00704F74" w14:paraId="37967204" w14:textId="77777777" w:rsidTr="0015587B">
        <w:trPr>
          <w:tblHeader/>
        </w:trPr>
        <w:tc>
          <w:tcPr>
            <w:tcW w:w="625" w:type="dxa"/>
            <w:shd w:val="clear" w:color="auto" w:fill="CAEDFB" w:themeFill="accent4" w:themeFillTint="33"/>
          </w:tcPr>
          <w:p w14:paraId="59CB8C6E" w14:textId="3D62B03C" w:rsidR="00704F74" w:rsidRPr="00704F74" w:rsidRDefault="00704F74" w:rsidP="001A6DF9">
            <w:pPr>
              <w:spacing w:before="40" w:line="276" w:lineRule="auto"/>
              <w:rPr>
                <w:rFonts w:ascii="Aptos Narrow" w:hAnsi="Aptos Narrow"/>
                <w:color w:val="002060"/>
                <w:sz w:val="18"/>
                <w:szCs w:val="18"/>
              </w:rPr>
            </w:pPr>
            <w:r w:rsidRPr="00704F74">
              <w:rPr>
                <w:rFonts w:ascii="Aptos Narrow" w:hAnsi="Aptos Narrow"/>
                <w:color w:val="002060"/>
                <w:sz w:val="18"/>
                <w:szCs w:val="18"/>
              </w:rPr>
              <w:t>Nr. crt.</w:t>
            </w:r>
          </w:p>
        </w:tc>
        <w:tc>
          <w:tcPr>
            <w:tcW w:w="3510" w:type="dxa"/>
            <w:shd w:val="clear" w:color="auto" w:fill="CAEDFB" w:themeFill="accent4" w:themeFillTint="33"/>
          </w:tcPr>
          <w:p w14:paraId="70D72C54" w14:textId="22754A8A" w:rsidR="00704F74" w:rsidRPr="00704F74" w:rsidRDefault="00704F74" w:rsidP="001A6DF9">
            <w:pPr>
              <w:spacing w:before="40" w:line="276" w:lineRule="auto"/>
              <w:rPr>
                <w:rFonts w:ascii="Aptos Narrow" w:hAnsi="Aptos Narrow"/>
                <w:color w:val="002060"/>
                <w:sz w:val="18"/>
                <w:szCs w:val="18"/>
              </w:rPr>
            </w:pPr>
            <w:r w:rsidRPr="00704F74">
              <w:rPr>
                <w:rFonts w:ascii="Aptos Narrow" w:hAnsi="Aptos Narrow"/>
                <w:color w:val="002060"/>
                <w:sz w:val="18"/>
                <w:szCs w:val="18"/>
              </w:rPr>
              <w:t>Activitate specifică / Investiții</w:t>
            </w:r>
          </w:p>
        </w:tc>
        <w:tc>
          <w:tcPr>
            <w:tcW w:w="990" w:type="dxa"/>
            <w:shd w:val="clear" w:color="auto" w:fill="CAEDFB" w:themeFill="accent4" w:themeFillTint="33"/>
          </w:tcPr>
          <w:p w14:paraId="09CC8097" w14:textId="7A68D2DF" w:rsidR="00704F74" w:rsidRPr="00704F74" w:rsidRDefault="00704F74" w:rsidP="001A6DF9">
            <w:pPr>
              <w:spacing w:before="40" w:line="276" w:lineRule="auto"/>
              <w:rPr>
                <w:rFonts w:ascii="Aptos Narrow" w:hAnsi="Aptos Narrow"/>
                <w:color w:val="002060"/>
                <w:sz w:val="18"/>
                <w:szCs w:val="18"/>
              </w:rPr>
            </w:pPr>
            <w:r w:rsidRPr="00704F74">
              <w:rPr>
                <w:rFonts w:ascii="Aptos Narrow" w:hAnsi="Aptos Narrow"/>
                <w:color w:val="002060"/>
                <w:sz w:val="18"/>
                <w:szCs w:val="18"/>
              </w:rPr>
              <w:t>Termen maxim de realizare</w:t>
            </w:r>
          </w:p>
        </w:tc>
        <w:tc>
          <w:tcPr>
            <w:tcW w:w="1890" w:type="dxa"/>
            <w:shd w:val="clear" w:color="auto" w:fill="CAEDFB" w:themeFill="accent4" w:themeFillTint="33"/>
          </w:tcPr>
          <w:p w14:paraId="056DCDE4" w14:textId="1AE267AD" w:rsidR="00704F74" w:rsidRPr="00704F74" w:rsidRDefault="00704F74" w:rsidP="001A6DF9">
            <w:pPr>
              <w:spacing w:before="40" w:line="276" w:lineRule="auto"/>
              <w:rPr>
                <w:rFonts w:ascii="Aptos Narrow" w:hAnsi="Aptos Narrow"/>
                <w:color w:val="002060"/>
                <w:sz w:val="18"/>
                <w:szCs w:val="18"/>
              </w:rPr>
            </w:pPr>
            <w:r w:rsidRPr="00704F74">
              <w:rPr>
                <w:rFonts w:ascii="Aptos Narrow" w:hAnsi="Aptos Narrow"/>
                <w:color w:val="002060"/>
                <w:sz w:val="18"/>
                <w:szCs w:val="18"/>
              </w:rPr>
              <w:t>Dată estimată de începere</w:t>
            </w:r>
            <w:r w:rsidR="0015587B">
              <w:rPr>
                <w:rFonts w:ascii="Aptos Narrow" w:hAnsi="Aptos Narrow"/>
                <w:color w:val="002060"/>
                <w:sz w:val="18"/>
                <w:szCs w:val="18"/>
              </w:rPr>
              <w:t xml:space="preserve"> / Document generator</w:t>
            </w:r>
          </w:p>
        </w:tc>
        <w:tc>
          <w:tcPr>
            <w:tcW w:w="3060" w:type="dxa"/>
            <w:shd w:val="clear" w:color="auto" w:fill="CAEDFB" w:themeFill="accent4" w:themeFillTint="33"/>
          </w:tcPr>
          <w:p w14:paraId="60805DAC" w14:textId="329966F3" w:rsidR="00704F74" w:rsidRPr="00704F74" w:rsidRDefault="00704F74" w:rsidP="001A6DF9">
            <w:pPr>
              <w:spacing w:before="40" w:line="276" w:lineRule="auto"/>
              <w:rPr>
                <w:rFonts w:ascii="Aptos Narrow" w:hAnsi="Aptos Narrow"/>
                <w:color w:val="002060"/>
                <w:sz w:val="18"/>
                <w:szCs w:val="18"/>
              </w:rPr>
            </w:pPr>
            <w:r w:rsidRPr="00704F74">
              <w:rPr>
                <w:rFonts w:ascii="Aptos Narrow" w:hAnsi="Aptos Narrow"/>
                <w:color w:val="002060"/>
                <w:sz w:val="18"/>
                <w:szCs w:val="18"/>
              </w:rPr>
              <w:t>Observații</w:t>
            </w:r>
          </w:p>
        </w:tc>
      </w:tr>
      <w:tr w:rsidR="00704F74" w:rsidRPr="00704F74" w14:paraId="709CD344" w14:textId="77777777" w:rsidTr="0015587B">
        <w:tc>
          <w:tcPr>
            <w:tcW w:w="625" w:type="dxa"/>
          </w:tcPr>
          <w:p w14:paraId="21A0D7D3" w14:textId="420F39FD" w:rsidR="00704F74" w:rsidRPr="00704F74" w:rsidRDefault="00704F74" w:rsidP="00704F74">
            <w:pPr>
              <w:spacing w:before="40" w:line="276" w:lineRule="auto"/>
              <w:jc w:val="center"/>
              <w:rPr>
                <w:rFonts w:ascii="Aptos Narrow" w:hAnsi="Aptos Narrow"/>
                <w:color w:val="002060"/>
                <w:sz w:val="18"/>
                <w:szCs w:val="18"/>
              </w:rPr>
            </w:pPr>
            <w:r w:rsidRPr="00704F74">
              <w:rPr>
                <w:rFonts w:ascii="Aptos Narrow" w:hAnsi="Aptos Narrow"/>
                <w:color w:val="002060"/>
                <w:sz w:val="18"/>
                <w:szCs w:val="18"/>
              </w:rPr>
              <w:t>1</w:t>
            </w:r>
          </w:p>
        </w:tc>
        <w:tc>
          <w:tcPr>
            <w:tcW w:w="3510" w:type="dxa"/>
          </w:tcPr>
          <w:p w14:paraId="64C4A662" w14:textId="77777777" w:rsidR="00763AF8" w:rsidRPr="00763AF8" w:rsidRDefault="00763AF8" w:rsidP="00763AF8">
            <w:pPr>
              <w:spacing w:before="40" w:line="276" w:lineRule="auto"/>
              <w:rPr>
                <w:rFonts w:ascii="Aptos Narrow" w:hAnsi="Aptos Narrow"/>
                <w:color w:val="002060"/>
                <w:sz w:val="18"/>
                <w:szCs w:val="18"/>
              </w:rPr>
            </w:pPr>
            <w:r w:rsidRPr="00763AF8">
              <w:rPr>
                <w:rFonts w:ascii="Aptos Narrow" w:hAnsi="Aptos Narrow"/>
                <w:color w:val="002060"/>
                <w:sz w:val="18"/>
                <w:szCs w:val="18"/>
              </w:rPr>
              <w:t>1)</w:t>
            </w:r>
            <w:r w:rsidRPr="00763AF8">
              <w:rPr>
                <w:rFonts w:ascii="Aptos Narrow" w:hAnsi="Aptos Narrow"/>
                <w:color w:val="002060"/>
                <w:sz w:val="18"/>
                <w:szCs w:val="18"/>
              </w:rPr>
              <w:tab/>
              <w:t>Elaborarea tuturor studiilor de teren ce sunt necesare pentru implementarea investițiilor;</w:t>
            </w:r>
          </w:p>
          <w:p w14:paraId="672FF1BD" w14:textId="77777777" w:rsidR="00763AF8" w:rsidRPr="00763AF8" w:rsidRDefault="00763AF8" w:rsidP="00763AF8">
            <w:pPr>
              <w:spacing w:before="40" w:line="276" w:lineRule="auto"/>
              <w:rPr>
                <w:rFonts w:ascii="Aptos Narrow" w:hAnsi="Aptos Narrow"/>
                <w:color w:val="002060"/>
                <w:sz w:val="18"/>
                <w:szCs w:val="18"/>
              </w:rPr>
            </w:pPr>
            <w:r w:rsidRPr="00763AF8">
              <w:rPr>
                <w:rFonts w:ascii="Aptos Narrow" w:hAnsi="Aptos Narrow"/>
                <w:color w:val="002060"/>
                <w:sz w:val="18"/>
                <w:szCs w:val="18"/>
              </w:rPr>
              <w:t>2)</w:t>
            </w:r>
            <w:r w:rsidRPr="00763AF8">
              <w:rPr>
                <w:rFonts w:ascii="Aptos Narrow" w:hAnsi="Aptos Narrow"/>
                <w:color w:val="002060"/>
                <w:sz w:val="18"/>
                <w:szCs w:val="18"/>
              </w:rPr>
              <w:tab/>
              <w:t>Elaborarea Documentațiilor pentru obținerea avizelor, acordurilor, autorizațiilor, inclusiv a autorizației de construire dacă se constată că sunt necesare actualizări ale avizelor/autorizațiilor/acordurilor existente;</w:t>
            </w:r>
          </w:p>
          <w:p w14:paraId="3284815C" w14:textId="3559CE55" w:rsidR="00704F74" w:rsidRPr="00704F74" w:rsidRDefault="00763AF8" w:rsidP="00763AF8">
            <w:pPr>
              <w:spacing w:before="40" w:line="276" w:lineRule="auto"/>
              <w:rPr>
                <w:rFonts w:ascii="Aptos Narrow" w:hAnsi="Aptos Narrow"/>
                <w:color w:val="002060"/>
                <w:sz w:val="18"/>
                <w:szCs w:val="18"/>
              </w:rPr>
            </w:pPr>
            <w:r w:rsidRPr="00763AF8">
              <w:rPr>
                <w:rFonts w:ascii="Aptos Narrow" w:hAnsi="Aptos Narrow"/>
                <w:color w:val="002060"/>
                <w:sz w:val="18"/>
                <w:szCs w:val="18"/>
              </w:rPr>
              <w:t>3)</w:t>
            </w:r>
            <w:r w:rsidRPr="00763AF8">
              <w:rPr>
                <w:rFonts w:ascii="Aptos Narrow" w:hAnsi="Aptos Narrow"/>
                <w:color w:val="002060"/>
                <w:sz w:val="18"/>
                <w:szCs w:val="18"/>
              </w:rPr>
              <w:tab/>
              <w:t>Elaborarea Proiectului tehnic și a detaliilor de execuție în conformitate cu soluția propusă prin Studiul de fezabilitate privind ”Construirea celulei nr. 2 de depozitare la amplasamentul depozitului zonal Sânpaul, județul Mureș” elaborat de S.C. ARGIF PROIECT S.R.L. și aprobat de Consiliul Județean Mureș prin HCJ nr. 51 din 27 martie 2025</w:t>
            </w:r>
          </w:p>
        </w:tc>
        <w:tc>
          <w:tcPr>
            <w:tcW w:w="990" w:type="dxa"/>
          </w:tcPr>
          <w:p w14:paraId="206379BF" w14:textId="1A639D7C" w:rsidR="00704F74" w:rsidRPr="00704F74" w:rsidRDefault="00763AF8" w:rsidP="001A6DF9">
            <w:pPr>
              <w:spacing w:before="40" w:line="276" w:lineRule="auto"/>
              <w:rPr>
                <w:rFonts w:ascii="Aptos Narrow" w:hAnsi="Aptos Narrow"/>
                <w:color w:val="002060"/>
                <w:sz w:val="18"/>
                <w:szCs w:val="18"/>
              </w:rPr>
            </w:pPr>
            <w:r>
              <w:rPr>
                <w:rFonts w:ascii="Aptos Narrow" w:hAnsi="Aptos Narrow"/>
                <w:color w:val="002060"/>
                <w:sz w:val="18"/>
                <w:szCs w:val="18"/>
              </w:rPr>
              <w:t>3 luni</w:t>
            </w:r>
          </w:p>
        </w:tc>
        <w:tc>
          <w:tcPr>
            <w:tcW w:w="1890" w:type="dxa"/>
          </w:tcPr>
          <w:p w14:paraId="0A4977C5" w14:textId="77777777" w:rsidR="00704F74" w:rsidRDefault="00763AF8" w:rsidP="001A6DF9">
            <w:pPr>
              <w:spacing w:before="40" w:line="276" w:lineRule="auto"/>
              <w:rPr>
                <w:rFonts w:ascii="Aptos Narrow" w:hAnsi="Aptos Narrow"/>
                <w:b/>
                <w:bCs/>
                <w:color w:val="002060"/>
                <w:sz w:val="18"/>
                <w:szCs w:val="18"/>
              </w:rPr>
            </w:pPr>
            <w:r>
              <w:rPr>
                <w:rFonts w:ascii="Aptos Narrow" w:hAnsi="Aptos Narrow"/>
                <w:color w:val="002060"/>
                <w:sz w:val="18"/>
                <w:szCs w:val="18"/>
              </w:rPr>
              <w:t>La momentul emiterii Ordinului de începere a perioadei de mobilizare</w:t>
            </w:r>
            <w:r w:rsidR="008A322B">
              <w:rPr>
                <w:rFonts w:ascii="Aptos Narrow" w:hAnsi="Aptos Narrow"/>
                <w:color w:val="002060"/>
                <w:sz w:val="18"/>
                <w:szCs w:val="18"/>
              </w:rPr>
              <w:t xml:space="preserve"> </w:t>
            </w:r>
            <w:r w:rsidR="008A322B" w:rsidRPr="0015587B">
              <w:rPr>
                <w:rFonts w:ascii="Aptos Narrow" w:hAnsi="Aptos Narrow"/>
                <w:b/>
                <w:bCs/>
                <w:color w:val="002060"/>
                <w:sz w:val="18"/>
                <w:szCs w:val="18"/>
              </w:rPr>
              <w:t>(T0)</w:t>
            </w:r>
          </w:p>
          <w:p w14:paraId="0279D282" w14:textId="77777777" w:rsidR="0015587B" w:rsidRDefault="0015587B" w:rsidP="001A6DF9">
            <w:pPr>
              <w:spacing w:before="40" w:line="276" w:lineRule="auto"/>
              <w:rPr>
                <w:rFonts w:ascii="Aptos Narrow" w:hAnsi="Aptos Narrow"/>
                <w:color w:val="002060"/>
                <w:sz w:val="18"/>
                <w:szCs w:val="18"/>
              </w:rPr>
            </w:pPr>
          </w:p>
          <w:p w14:paraId="23424744" w14:textId="43508136" w:rsidR="0015587B" w:rsidRPr="0015587B" w:rsidRDefault="0015587B" w:rsidP="001A6DF9">
            <w:pPr>
              <w:spacing w:before="40" w:line="276" w:lineRule="auto"/>
              <w:rPr>
                <w:rFonts w:ascii="Aptos Narrow" w:hAnsi="Aptos Narrow"/>
                <w:color w:val="002060"/>
                <w:sz w:val="18"/>
                <w:szCs w:val="18"/>
              </w:rPr>
            </w:pPr>
            <w:r>
              <w:rPr>
                <w:rFonts w:ascii="Aptos Narrow" w:hAnsi="Aptos Narrow"/>
                <w:color w:val="002060"/>
                <w:sz w:val="18"/>
                <w:szCs w:val="18"/>
              </w:rPr>
              <w:t>Ordin de începere a activității de proiectare</w:t>
            </w:r>
          </w:p>
        </w:tc>
        <w:tc>
          <w:tcPr>
            <w:tcW w:w="3060" w:type="dxa"/>
          </w:tcPr>
          <w:p w14:paraId="05675F0D" w14:textId="77777777" w:rsidR="00704F74" w:rsidRDefault="00763AF8" w:rsidP="001A6DF9">
            <w:pPr>
              <w:spacing w:before="40" w:line="276" w:lineRule="auto"/>
              <w:rPr>
                <w:rFonts w:ascii="Aptos Narrow" w:hAnsi="Aptos Narrow"/>
                <w:color w:val="002060"/>
                <w:sz w:val="18"/>
                <w:szCs w:val="18"/>
              </w:rPr>
            </w:pPr>
            <w:r>
              <w:rPr>
                <w:rFonts w:ascii="Aptos Narrow" w:hAnsi="Aptos Narrow"/>
                <w:color w:val="002060"/>
                <w:sz w:val="18"/>
                <w:szCs w:val="18"/>
              </w:rPr>
              <w:t xml:space="preserve">În perioada de mobilizare, Operatorul va prezenta Proiectul tehnic și detaliile de execuție Delegatarului și CJ Mureș pentru parcurgerea etapelor de analiză a soluțiilor tehnice propuse. </w:t>
            </w:r>
          </w:p>
          <w:p w14:paraId="32E712AD" w14:textId="77777777" w:rsidR="008A322B" w:rsidRDefault="008A322B" w:rsidP="001A6DF9">
            <w:pPr>
              <w:spacing w:before="40" w:line="276" w:lineRule="auto"/>
              <w:rPr>
                <w:rFonts w:ascii="Aptos Narrow" w:hAnsi="Aptos Narrow"/>
                <w:color w:val="002060"/>
                <w:sz w:val="18"/>
                <w:szCs w:val="18"/>
              </w:rPr>
            </w:pPr>
            <w:r>
              <w:rPr>
                <w:rFonts w:ascii="Aptos Narrow" w:hAnsi="Aptos Narrow"/>
                <w:color w:val="002060"/>
                <w:sz w:val="18"/>
                <w:szCs w:val="18"/>
              </w:rPr>
              <w:t>CJ Mureș va avea obligația efectuării separate a activitățiilor de verificare tehnică a documentațiilor tehnico-economice prin verificatori tehnici atestați.</w:t>
            </w:r>
          </w:p>
          <w:p w14:paraId="3877B4AD" w14:textId="77777777" w:rsidR="008A322B" w:rsidRDefault="008A322B" w:rsidP="001A6DF9">
            <w:pPr>
              <w:spacing w:before="40" w:line="276" w:lineRule="auto"/>
              <w:rPr>
                <w:rFonts w:ascii="Aptos Narrow" w:hAnsi="Aptos Narrow"/>
                <w:color w:val="002060"/>
                <w:sz w:val="18"/>
                <w:szCs w:val="18"/>
              </w:rPr>
            </w:pPr>
          </w:p>
          <w:p w14:paraId="40B4BBFE" w14:textId="18EBCD08" w:rsidR="008A322B" w:rsidRPr="00704F74" w:rsidRDefault="008A322B" w:rsidP="001A6DF9">
            <w:pPr>
              <w:spacing w:before="40" w:line="276" w:lineRule="auto"/>
              <w:rPr>
                <w:rFonts w:ascii="Aptos Narrow" w:hAnsi="Aptos Narrow"/>
                <w:color w:val="002060"/>
                <w:sz w:val="18"/>
                <w:szCs w:val="18"/>
              </w:rPr>
            </w:pPr>
            <w:r>
              <w:rPr>
                <w:rFonts w:ascii="Aptos Narrow" w:hAnsi="Aptos Narrow"/>
                <w:color w:val="002060"/>
                <w:sz w:val="18"/>
                <w:szCs w:val="18"/>
              </w:rPr>
              <w:t xml:space="preserve">Termen maxim de aprobare a Proiectului tehnic și detaliilor de execuție (versiunea finală): </w:t>
            </w:r>
            <w:r w:rsidRPr="0015587B">
              <w:rPr>
                <w:rFonts w:ascii="Aptos Narrow" w:hAnsi="Aptos Narrow"/>
                <w:b/>
                <w:bCs/>
                <w:color w:val="002060"/>
                <w:sz w:val="18"/>
                <w:szCs w:val="18"/>
              </w:rPr>
              <w:t>T0+5</w:t>
            </w:r>
            <w:r>
              <w:rPr>
                <w:rFonts w:ascii="Aptos Narrow" w:hAnsi="Aptos Narrow"/>
                <w:color w:val="002060"/>
                <w:sz w:val="18"/>
                <w:szCs w:val="18"/>
              </w:rPr>
              <w:t xml:space="preserve"> (maxim 5 luni)</w:t>
            </w:r>
          </w:p>
        </w:tc>
      </w:tr>
      <w:tr w:rsidR="001B196A" w:rsidRPr="00704F74" w14:paraId="3A3CE416" w14:textId="77777777" w:rsidTr="0015587B">
        <w:tc>
          <w:tcPr>
            <w:tcW w:w="625" w:type="dxa"/>
          </w:tcPr>
          <w:p w14:paraId="1BC8BF29" w14:textId="4D06FB67" w:rsidR="001B196A" w:rsidRPr="00704F74" w:rsidRDefault="001B196A" w:rsidP="00704F74">
            <w:pPr>
              <w:spacing w:before="40" w:line="276" w:lineRule="auto"/>
              <w:jc w:val="center"/>
              <w:rPr>
                <w:rFonts w:ascii="Aptos Narrow" w:hAnsi="Aptos Narrow"/>
                <w:color w:val="002060"/>
                <w:sz w:val="18"/>
                <w:szCs w:val="18"/>
              </w:rPr>
            </w:pPr>
            <w:r>
              <w:rPr>
                <w:rFonts w:ascii="Aptos Narrow" w:hAnsi="Aptos Narrow"/>
                <w:color w:val="002060"/>
                <w:sz w:val="18"/>
                <w:szCs w:val="18"/>
              </w:rPr>
              <w:t>2</w:t>
            </w:r>
          </w:p>
        </w:tc>
        <w:tc>
          <w:tcPr>
            <w:tcW w:w="3510" w:type="dxa"/>
          </w:tcPr>
          <w:p w14:paraId="7F5A409D" w14:textId="1F601D3E" w:rsidR="001B196A" w:rsidRPr="00763AF8" w:rsidRDefault="0015587B" w:rsidP="00763AF8">
            <w:pPr>
              <w:spacing w:before="40" w:line="276" w:lineRule="auto"/>
              <w:rPr>
                <w:rFonts w:ascii="Aptos Narrow" w:hAnsi="Aptos Narrow"/>
                <w:color w:val="002060"/>
                <w:sz w:val="18"/>
                <w:szCs w:val="18"/>
              </w:rPr>
            </w:pPr>
            <w:r w:rsidRPr="0015587B">
              <w:rPr>
                <w:rFonts w:ascii="Aptos Narrow" w:hAnsi="Aptos Narrow"/>
                <w:color w:val="002060"/>
                <w:sz w:val="18"/>
                <w:szCs w:val="18"/>
              </w:rPr>
              <w:t>Obiect 1. Construire Celula nr. 2</w:t>
            </w:r>
            <w:r w:rsidR="00CB7F57">
              <w:rPr>
                <w:rFonts w:ascii="Aptos Narrow" w:hAnsi="Aptos Narrow"/>
                <w:color w:val="002060"/>
                <w:sz w:val="18"/>
                <w:szCs w:val="18"/>
              </w:rPr>
              <w:t>, inclusiv realizare post TRAFO</w:t>
            </w:r>
          </w:p>
        </w:tc>
        <w:tc>
          <w:tcPr>
            <w:tcW w:w="990" w:type="dxa"/>
          </w:tcPr>
          <w:p w14:paraId="446DB421" w14:textId="434E6FD5" w:rsidR="001B196A" w:rsidRDefault="0015587B" w:rsidP="001A6DF9">
            <w:pPr>
              <w:spacing w:before="40" w:line="276" w:lineRule="auto"/>
              <w:rPr>
                <w:rFonts w:ascii="Aptos Narrow" w:hAnsi="Aptos Narrow"/>
                <w:color w:val="002060"/>
                <w:sz w:val="18"/>
                <w:szCs w:val="18"/>
              </w:rPr>
            </w:pPr>
            <w:r>
              <w:rPr>
                <w:rFonts w:ascii="Aptos Narrow" w:hAnsi="Aptos Narrow"/>
                <w:color w:val="002060"/>
                <w:sz w:val="18"/>
                <w:szCs w:val="18"/>
              </w:rPr>
              <w:t>18 luni</w:t>
            </w:r>
          </w:p>
        </w:tc>
        <w:tc>
          <w:tcPr>
            <w:tcW w:w="1890" w:type="dxa"/>
          </w:tcPr>
          <w:p w14:paraId="28471CB4" w14:textId="722B4C35" w:rsidR="0015587B" w:rsidRDefault="0015587B" w:rsidP="0015587B">
            <w:pPr>
              <w:spacing w:before="40" w:line="276" w:lineRule="auto"/>
              <w:rPr>
                <w:rFonts w:ascii="Aptos Narrow" w:hAnsi="Aptos Narrow"/>
                <w:b/>
                <w:bCs/>
                <w:color w:val="002060"/>
                <w:sz w:val="18"/>
                <w:szCs w:val="18"/>
              </w:rPr>
            </w:pPr>
            <w:r>
              <w:rPr>
                <w:rFonts w:ascii="Aptos Narrow" w:hAnsi="Aptos Narrow"/>
                <w:color w:val="002060"/>
                <w:sz w:val="18"/>
                <w:szCs w:val="18"/>
              </w:rPr>
              <w:t xml:space="preserve">La momentul emiterii Ordinului de începere a lucrărilor </w:t>
            </w:r>
            <w:r w:rsidRPr="0015587B">
              <w:rPr>
                <w:rFonts w:ascii="Aptos Narrow" w:hAnsi="Aptos Narrow"/>
                <w:b/>
                <w:bCs/>
                <w:color w:val="002060"/>
                <w:sz w:val="18"/>
                <w:szCs w:val="18"/>
              </w:rPr>
              <w:t>(T0</w:t>
            </w:r>
            <w:r>
              <w:rPr>
                <w:rFonts w:ascii="Aptos Narrow" w:hAnsi="Aptos Narrow"/>
                <w:b/>
                <w:bCs/>
                <w:color w:val="002060"/>
                <w:sz w:val="18"/>
                <w:szCs w:val="18"/>
              </w:rPr>
              <w:t>+</w:t>
            </w:r>
            <w:r w:rsidR="000918D8">
              <w:rPr>
                <w:rFonts w:ascii="Aptos Narrow" w:hAnsi="Aptos Narrow"/>
                <w:b/>
                <w:bCs/>
                <w:color w:val="002060"/>
                <w:sz w:val="18"/>
                <w:szCs w:val="18"/>
              </w:rPr>
              <w:t>6</w:t>
            </w:r>
            <w:r w:rsidRPr="0015587B">
              <w:rPr>
                <w:rFonts w:ascii="Aptos Narrow" w:hAnsi="Aptos Narrow"/>
                <w:b/>
                <w:bCs/>
                <w:color w:val="002060"/>
                <w:sz w:val="18"/>
                <w:szCs w:val="18"/>
              </w:rPr>
              <w:t>)</w:t>
            </w:r>
          </w:p>
          <w:p w14:paraId="4B24F843" w14:textId="77777777" w:rsidR="0015587B" w:rsidRDefault="0015587B" w:rsidP="0015587B">
            <w:pPr>
              <w:spacing w:before="40" w:line="276" w:lineRule="auto"/>
              <w:rPr>
                <w:rFonts w:ascii="Aptos Narrow" w:hAnsi="Aptos Narrow"/>
                <w:color w:val="002060"/>
                <w:sz w:val="18"/>
                <w:szCs w:val="18"/>
              </w:rPr>
            </w:pPr>
          </w:p>
          <w:p w14:paraId="3FA441CF" w14:textId="6F4CAB43" w:rsidR="001B196A" w:rsidRDefault="0015587B" w:rsidP="0015587B">
            <w:pPr>
              <w:spacing w:before="40" w:line="276" w:lineRule="auto"/>
              <w:rPr>
                <w:rFonts w:ascii="Aptos Narrow" w:hAnsi="Aptos Narrow"/>
                <w:color w:val="002060"/>
                <w:sz w:val="18"/>
                <w:szCs w:val="18"/>
              </w:rPr>
            </w:pPr>
            <w:r>
              <w:rPr>
                <w:rFonts w:ascii="Aptos Narrow" w:hAnsi="Aptos Narrow"/>
                <w:color w:val="002060"/>
                <w:sz w:val="18"/>
                <w:szCs w:val="18"/>
              </w:rPr>
              <w:t xml:space="preserve">Ordin de începere a </w:t>
            </w:r>
            <w:r w:rsidR="00591214">
              <w:rPr>
                <w:rFonts w:ascii="Aptos Narrow" w:hAnsi="Aptos Narrow"/>
                <w:color w:val="002060"/>
                <w:sz w:val="18"/>
                <w:szCs w:val="18"/>
              </w:rPr>
              <w:t>lucrărilor (se estimează că se va emite, maxim la finalul perioadei de mobilizare)</w:t>
            </w:r>
          </w:p>
        </w:tc>
        <w:tc>
          <w:tcPr>
            <w:tcW w:w="3060" w:type="dxa"/>
          </w:tcPr>
          <w:p w14:paraId="455371B6" w14:textId="77777777" w:rsidR="001B196A" w:rsidRDefault="00591214" w:rsidP="001A6DF9">
            <w:pPr>
              <w:spacing w:before="40" w:line="276" w:lineRule="auto"/>
              <w:rPr>
                <w:rFonts w:ascii="Aptos Narrow" w:hAnsi="Aptos Narrow"/>
                <w:color w:val="002060"/>
                <w:sz w:val="18"/>
                <w:szCs w:val="18"/>
              </w:rPr>
            </w:pPr>
            <w:r>
              <w:rPr>
                <w:rFonts w:ascii="Aptos Narrow" w:hAnsi="Aptos Narrow"/>
                <w:color w:val="002060"/>
                <w:sz w:val="18"/>
                <w:szCs w:val="18"/>
              </w:rPr>
              <w:t>Execuția lucrărilor se va derula conform Graficului de execuție aprobat la nivelul Proiectului tehnic.</w:t>
            </w:r>
          </w:p>
          <w:p w14:paraId="45CDFEFC" w14:textId="413E8615" w:rsidR="00591214" w:rsidRDefault="00591214" w:rsidP="001A6DF9">
            <w:pPr>
              <w:spacing w:before="40" w:line="276" w:lineRule="auto"/>
              <w:rPr>
                <w:rFonts w:ascii="Aptos Narrow" w:hAnsi="Aptos Narrow"/>
                <w:color w:val="002060"/>
                <w:sz w:val="18"/>
                <w:szCs w:val="18"/>
              </w:rPr>
            </w:pPr>
            <w:r>
              <w:rPr>
                <w:rFonts w:ascii="Aptos Narrow" w:hAnsi="Aptos Narrow"/>
                <w:color w:val="002060"/>
                <w:sz w:val="18"/>
                <w:szCs w:val="18"/>
              </w:rPr>
              <w:t>CJ Mureș va avea obligația efectuării separate a activitățiilor de verificare tehnică a execuției lucrărilor prin diriginți de șantier autorizați.</w:t>
            </w:r>
          </w:p>
          <w:p w14:paraId="5B4E14B6" w14:textId="77777777" w:rsidR="00591214" w:rsidRDefault="00591214" w:rsidP="001A6DF9">
            <w:pPr>
              <w:spacing w:before="40" w:line="276" w:lineRule="auto"/>
              <w:rPr>
                <w:rFonts w:ascii="Aptos Narrow" w:hAnsi="Aptos Narrow"/>
                <w:b/>
                <w:bCs/>
                <w:color w:val="002060"/>
                <w:sz w:val="18"/>
                <w:szCs w:val="18"/>
              </w:rPr>
            </w:pPr>
          </w:p>
          <w:p w14:paraId="1B7D8AA7" w14:textId="252104E7" w:rsidR="00591214" w:rsidRDefault="00591214" w:rsidP="00591214">
            <w:pPr>
              <w:spacing w:before="40" w:line="276" w:lineRule="auto"/>
              <w:rPr>
                <w:rFonts w:ascii="Aptos Narrow" w:hAnsi="Aptos Narrow"/>
                <w:color w:val="002060"/>
                <w:sz w:val="18"/>
                <w:szCs w:val="18"/>
              </w:rPr>
            </w:pPr>
            <w:r>
              <w:rPr>
                <w:rFonts w:ascii="Aptos Narrow" w:hAnsi="Aptos Narrow"/>
                <w:color w:val="002060"/>
                <w:sz w:val="18"/>
                <w:szCs w:val="18"/>
              </w:rPr>
              <w:t xml:space="preserve">Termen maxim de realizare și intrare în operare Celula 2: </w:t>
            </w:r>
            <w:r w:rsidRPr="0015587B">
              <w:rPr>
                <w:rFonts w:ascii="Aptos Narrow" w:hAnsi="Aptos Narrow"/>
                <w:b/>
                <w:bCs/>
                <w:color w:val="002060"/>
                <w:sz w:val="18"/>
                <w:szCs w:val="18"/>
              </w:rPr>
              <w:t>T</w:t>
            </w:r>
            <w:r w:rsidR="000918D8">
              <w:rPr>
                <w:rFonts w:ascii="Aptos Narrow" w:hAnsi="Aptos Narrow"/>
                <w:b/>
                <w:bCs/>
                <w:color w:val="002060"/>
                <w:sz w:val="18"/>
                <w:szCs w:val="18"/>
              </w:rPr>
              <w:t>6</w:t>
            </w:r>
            <w:r w:rsidRPr="0015587B">
              <w:rPr>
                <w:rFonts w:ascii="Aptos Narrow" w:hAnsi="Aptos Narrow"/>
                <w:b/>
                <w:bCs/>
                <w:color w:val="002060"/>
                <w:sz w:val="18"/>
                <w:szCs w:val="18"/>
              </w:rPr>
              <w:t>+</w:t>
            </w:r>
            <w:r w:rsidR="000918D8">
              <w:rPr>
                <w:rFonts w:ascii="Aptos Narrow" w:hAnsi="Aptos Narrow"/>
                <w:b/>
                <w:bCs/>
                <w:color w:val="002060"/>
                <w:sz w:val="18"/>
                <w:szCs w:val="18"/>
              </w:rPr>
              <w:t>18</w:t>
            </w:r>
            <w:r>
              <w:rPr>
                <w:rFonts w:ascii="Aptos Narrow" w:hAnsi="Aptos Narrow"/>
                <w:color w:val="002060"/>
                <w:sz w:val="18"/>
                <w:szCs w:val="18"/>
              </w:rPr>
              <w:t xml:space="preserve"> (maxim </w:t>
            </w:r>
            <w:r w:rsidR="000918D8">
              <w:rPr>
                <w:rFonts w:ascii="Aptos Narrow" w:hAnsi="Aptos Narrow"/>
                <w:color w:val="002060"/>
                <w:sz w:val="18"/>
                <w:szCs w:val="18"/>
              </w:rPr>
              <w:t>18</w:t>
            </w:r>
            <w:r>
              <w:rPr>
                <w:rFonts w:ascii="Aptos Narrow" w:hAnsi="Aptos Narrow"/>
                <w:color w:val="002060"/>
                <w:sz w:val="18"/>
                <w:szCs w:val="18"/>
              </w:rPr>
              <w:t xml:space="preserve"> luni)</w:t>
            </w:r>
          </w:p>
        </w:tc>
      </w:tr>
      <w:tr w:rsidR="00E17BEA" w:rsidRPr="00704F74" w14:paraId="57A1C1DB" w14:textId="77777777" w:rsidTr="000421B2">
        <w:tc>
          <w:tcPr>
            <w:tcW w:w="625" w:type="dxa"/>
          </w:tcPr>
          <w:p w14:paraId="251B93C8" w14:textId="7396C0C1" w:rsidR="00E17BEA" w:rsidRDefault="00E17BEA" w:rsidP="00704F74">
            <w:pPr>
              <w:spacing w:before="40" w:line="276" w:lineRule="auto"/>
              <w:jc w:val="center"/>
              <w:rPr>
                <w:rFonts w:ascii="Aptos Narrow" w:hAnsi="Aptos Narrow"/>
                <w:color w:val="002060"/>
                <w:sz w:val="18"/>
                <w:szCs w:val="18"/>
              </w:rPr>
            </w:pPr>
            <w:r>
              <w:rPr>
                <w:rFonts w:ascii="Aptos Narrow" w:hAnsi="Aptos Narrow"/>
                <w:color w:val="002060"/>
                <w:sz w:val="18"/>
                <w:szCs w:val="18"/>
              </w:rPr>
              <w:t>3</w:t>
            </w:r>
          </w:p>
        </w:tc>
        <w:tc>
          <w:tcPr>
            <w:tcW w:w="3510" w:type="dxa"/>
          </w:tcPr>
          <w:p w14:paraId="2E012EDB" w14:textId="04A194B8" w:rsidR="00E17BEA" w:rsidRPr="0015587B" w:rsidRDefault="00E17BEA" w:rsidP="00763AF8">
            <w:pPr>
              <w:spacing w:before="40" w:line="276" w:lineRule="auto"/>
              <w:rPr>
                <w:rFonts w:ascii="Aptos Narrow" w:hAnsi="Aptos Narrow"/>
                <w:color w:val="002060"/>
                <w:sz w:val="18"/>
                <w:szCs w:val="18"/>
              </w:rPr>
            </w:pPr>
            <w:r w:rsidRPr="00AA1F29">
              <w:rPr>
                <w:rFonts w:ascii="Aptos Narrow" w:hAnsi="Aptos Narrow"/>
                <w:color w:val="002060"/>
                <w:sz w:val="18"/>
                <w:szCs w:val="18"/>
              </w:rPr>
              <w:t>Obiect 2. Tratare levigat</w:t>
            </w:r>
          </w:p>
        </w:tc>
        <w:tc>
          <w:tcPr>
            <w:tcW w:w="2880" w:type="dxa"/>
            <w:gridSpan w:val="2"/>
          </w:tcPr>
          <w:p w14:paraId="11EFB81E" w14:textId="59BB6AAE" w:rsidR="00E17BEA" w:rsidRDefault="00E17BEA" w:rsidP="0015587B">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val="restart"/>
          </w:tcPr>
          <w:p w14:paraId="3477165D" w14:textId="5079689D" w:rsidR="00E17BEA" w:rsidRDefault="00E17BEA" w:rsidP="001A6DF9">
            <w:pPr>
              <w:spacing w:before="40" w:line="276" w:lineRule="auto"/>
              <w:rPr>
                <w:rFonts w:ascii="Aptos Narrow" w:hAnsi="Aptos Narrow"/>
                <w:color w:val="002060"/>
                <w:sz w:val="18"/>
                <w:szCs w:val="18"/>
              </w:rPr>
            </w:pPr>
            <w:r>
              <w:rPr>
                <w:rFonts w:ascii="Aptos Narrow" w:hAnsi="Aptos Narrow"/>
                <w:color w:val="002060"/>
                <w:sz w:val="18"/>
                <w:szCs w:val="18"/>
              </w:rPr>
              <w:t>Realizarea investițiilor se va face în interiorul etapei de execuție a lucrărilor la celula nr. 2, iar operarea și monitorizarea se va derula pe tot parcursul contractului de delegare.</w:t>
            </w:r>
          </w:p>
        </w:tc>
      </w:tr>
      <w:tr w:rsidR="00E17BEA" w:rsidRPr="00704F74" w14:paraId="2B340B8B" w14:textId="77777777" w:rsidTr="000421B2">
        <w:tc>
          <w:tcPr>
            <w:tcW w:w="625" w:type="dxa"/>
          </w:tcPr>
          <w:p w14:paraId="55C2596F" w14:textId="06AB924A" w:rsidR="00E17BEA" w:rsidRDefault="00E17BEA" w:rsidP="00415C50">
            <w:pPr>
              <w:spacing w:before="40" w:line="276" w:lineRule="auto"/>
              <w:jc w:val="center"/>
              <w:rPr>
                <w:rFonts w:ascii="Aptos Narrow" w:hAnsi="Aptos Narrow"/>
                <w:color w:val="002060"/>
                <w:sz w:val="18"/>
                <w:szCs w:val="18"/>
              </w:rPr>
            </w:pPr>
            <w:r>
              <w:rPr>
                <w:rFonts w:ascii="Aptos Narrow" w:hAnsi="Aptos Narrow"/>
                <w:color w:val="002060"/>
                <w:sz w:val="18"/>
                <w:szCs w:val="18"/>
              </w:rPr>
              <w:t>4</w:t>
            </w:r>
          </w:p>
        </w:tc>
        <w:tc>
          <w:tcPr>
            <w:tcW w:w="3510" w:type="dxa"/>
          </w:tcPr>
          <w:p w14:paraId="1BEDCEFE" w14:textId="7F871336" w:rsidR="00E17BEA" w:rsidRPr="00AA1F29" w:rsidRDefault="00E17BEA" w:rsidP="00415C50">
            <w:pPr>
              <w:spacing w:before="40" w:line="276" w:lineRule="auto"/>
              <w:rPr>
                <w:rFonts w:ascii="Aptos Narrow" w:hAnsi="Aptos Narrow"/>
                <w:color w:val="002060"/>
                <w:sz w:val="18"/>
                <w:szCs w:val="18"/>
              </w:rPr>
            </w:pPr>
            <w:r w:rsidRPr="00415C50">
              <w:rPr>
                <w:rFonts w:ascii="Aptos Narrow" w:hAnsi="Aptos Narrow"/>
                <w:color w:val="002060"/>
                <w:sz w:val="18"/>
                <w:szCs w:val="18"/>
              </w:rPr>
              <w:t>Sistem de tratare prin deshidratare + solidificare concentrat</w:t>
            </w:r>
          </w:p>
        </w:tc>
        <w:tc>
          <w:tcPr>
            <w:tcW w:w="2880" w:type="dxa"/>
            <w:gridSpan w:val="2"/>
          </w:tcPr>
          <w:p w14:paraId="0D2AADAF" w14:textId="769947B5" w:rsidR="00E17BEA" w:rsidRDefault="00E17BEA" w:rsidP="00415C50">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tcPr>
          <w:p w14:paraId="3955CA06" w14:textId="77777777" w:rsidR="00E17BEA" w:rsidRDefault="00E17BEA" w:rsidP="00415C50">
            <w:pPr>
              <w:spacing w:before="40" w:line="276" w:lineRule="auto"/>
              <w:rPr>
                <w:rFonts w:ascii="Aptos Narrow" w:hAnsi="Aptos Narrow"/>
                <w:color w:val="002060"/>
                <w:sz w:val="18"/>
                <w:szCs w:val="18"/>
              </w:rPr>
            </w:pPr>
          </w:p>
        </w:tc>
      </w:tr>
      <w:tr w:rsidR="00E17BEA" w:rsidRPr="00704F74" w14:paraId="0B075095" w14:textId="77777777" w:rsidTr="000421B2">
        <w:tc>
          <w:tcPr>
            <w:tcW w:w="625" w:type="dxa"/>
          </w:tcPr>
          <w:p w14:paraId="7C0D60C8" w14:textId="32AB1EE0" w:rsidR="00E17BEA" w:rsidRDefault="00E17BEA" w:rsidP="00415C50">
            <w:pPr>
              <w:spacing w:before="40" w:line="276" w:lineRule="auto"/>
              <w:jc w:val="center"/>
              <w:rPr>
                <w:rFonts w:ascii="Aptos Narrow" w:hAnsi="Aptos Narrow"/>
                <w:color w:val="002060"/>
                <w:sz w:val="18"/>
                <w:szCs w:val="18"/>
              </w:rPr>
            </w:pPr>
            <w:r>
              <w:rPr>
                <w:rFonts w:ascii="Aptos Narrow" w:hAnsi="Aptos Narrow"/>
                <w:color w:val="002060"/>
                <w:sz w:val="18"/>
                <w:szCs w:val="18"/>
              </w:rPr>
              <w:t>5</w:t>
            </w:r>
          </w:p>
        </w:tc>
        <w:tc>
          <w:tcPr>
            <w:tcW w:w="3510" w:type="dxa"/>
          </w:tcPr>
          <w:p w14:paraId="2846D03E" w14:textId="27FB03E0" w:rsidR="00E17BEA" w:rsidRPr="00415C50" w:rsidRDefault="00E17BEA" w:rsidP="00415C50">
            <w:pPr>
              <w:spacing w:before="40" w:line="276" w:lineRule="auto"/>
              <w:rPr>
                <w:rFonts w:ascii="Aptos Narrow" w:hAnsi="Aptos Narrow"/>
                <w:color w:val="002060"/>
                <w:sz w:val="18"/>
                <w:szCs w:val="18"/>
              </w:rPr>
            </w:pPr>
            <w:r w:rsidRPr="00415C50">
              <w:rPr>
                <w:rFonts w:ascii="Aptos Narrow" w:hAnsi="Aptos Narrow"/>
                <w:color w:val="002060"/>
                <w:sz w:val="18"/>
                <w:szCs w:val="18"/>
              </w:rPr>
              <w:t>Obiect 4. Tratare gaz de depozit – relocare faclă ardere biogaz</w:t>
            </w:r>
          </w:p>
        </w:tc>
        <w:tc>
          <w:tcPr>
            <w:tcW w:w="2880" w:type="dxa"/>
            <w:gridSpan w:val="2"/>
          </w:tcPr>
          <w:p w14:paraId="3FAFB077" w14:textId="03E32098" w:rsidR="00E17BEA" w:rsidRDefault="00E17BEA" w:rsidP="00415C50">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tcPr>
          <w:p w14:paraId="5211AC2E" w14:textId="77777777" w:rsidR="00E17BEA" w:rsidRDefault="00E17BEA" w:rsidP="00415C50">
            <w:pPr>
              <w:spacing w:before="40" w:line="276" w:lineRule="auto"/>
              <w:rPr>
                <w:rFonts w:ascii="Aptos Narrow" w:hAnsi="Aptos Narrow"/>
                <w:color w:val="002060"/>
                <w:sz w:val="18"/>
                <w:szCs w:val="18"/>
              </w:rPr>
            </w:pPr>
          </w:p>
        </w:tc>
      </w:tr>
      <w:tr w:rsidR="00E17BEA" w:rsidRPr="00704F74" w14:paraId="7CA3B1E6" w14:textId="77777777" w:rsidTr="000421B2">
        <w:tc>
          <w:tcPr>
            <w:tcW w:w="625" w:type="dxa"/>
          </w:tcPr>
          <w:p w14:paraId="584AC3E1" w14:textId="2EECBAA5" w:rsidR="00E17BEA" w:rsidRDefault="00E17BEA" w:rsidP="00415C50">
            <w:pPr>
              <w:spacing w:before="40" w:line="276" w:lineRule="auto"/>
              <w:jc w:val="center"/>
              <w:rPr>
                <w:rFonts w:ascii="Aptos Narrow" w:hAnsi="Aptos Narrow"/>
                <w:color w:val="002060"/>
                <w:sz w:val="18"/>
                <w:szCs w:val="18"/>
              </w:rPr>
            </w:pPr>
            <w:r>
              <w:rPr>
                <w:rFonts w:ascii="Aptos Narrow" w:hAnsi="Aptos Narrow"/>
                <w:color w:val="002060"/>
                <w:sz w:val="18"/>
                <w:szCs w:val="18"/>
              </w:rPr>
              <w:t>6</w:t>
            </w:r>
          </w:p>
        </w:tc>
        <w:tc>
          <w:tcPr>
            <w:tcW w:w="3510" w:type="dxa"/>
          </w:tcPr>
          <w:p w14:paraId="47497E88" w14:textId="660CCDC0" w:rsidR="00E17BEA" w:rsidRPr="00415C50" w:rsidRDefault="00E17BEA" w:rsidP="00415C50">
            <w:pPr>
              <w:spacing w:before="40" w:line="276" w:lineRule="auto"/>
              <w:rPr>
                <w:rFonts w:ascii="Aptos Narrow" w:hAnsi="Aptos Narrow"/>
                <w:color w:val="002060"/>
                <w:sz w:val="18"/>
                <w:szCs w:val="18"/>
              </w:rPr>
            </w:pPr>
            <w:r w:rsidRPr="00415C50">
              <w:rPr>
                <w:rFonts w:ascii="Aptos Narrow" w:hAnsi="Aptos Narrow"/>
                <w:color w:val="002060"/>
                <w:sz w:val="18"/>
                <w:szCs w:val="18"/>
              </w:rPr>
              <w:t>Obiect 5. Realizare utilități</w:t>
            </w:r>
          </w:p>
        </w:tc>
        <w:tc>
          <w:tcPr>
            <w:tcW w:w="2880" w:type="dxa"/>
            <w:gridSpan w:val="2"/>
          </w:tcPr>
          <w:p w14:paraId="6988018B" w14:textId="56CA071C" w:rsidR="00E17BEA" w:rsidRDefault="00E17BEA" w:rsidP="00415C50">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tcPr>
          <w:p w14:paraId="21B01F0B" w14:textId="77777777" w:rsidR="00E17BEA" w:rsidRDefault="00E17BEA" w:rsidP="00415C50">
            <w:pPr>
              <w:spacing w:before="40" w:line="276" w:lineRule="auto"/>
              <w:rPr>
                <w:rFonts w:ascii="Aptos Narrow" w:hAnsi="Aptos Narrow"/>
                <w:color w:val="002060"/>
                <w:sz w:val="18"/>
                <w:szCs w:val="18"/>
              </w:rPr>
            </w:pPr>
          </w:p>
        </w:tc>
      </w:tr>
      <w:tr w:rsidR="00E17BEA" w:rsidRPr="00704F74" w14:paraId="1C96FC3E" w14:textId="77777777" w:rsidTr="000421B2">
        <w:tc>
          <w:tcPr>
            <w:tcW w:w="625" w:type="dxa"/>
          </w:tcPr>
          <w:p w14:paraId="016C687F" w14:textId="6757941D" w:rsidR="00E17BEA" w:rsidRDefault="00E17BEA" w:rsidP="001659F3">
            <w:pPr>
              <w:spacing w:before="40" w:line="276" w:lineRule="auto"/>
              <w:jc w:val="center"/>
              <w:rPr>
                <w:rFonts w:ascii="Aptos Narrow" w:hAnsi="Aptos Narrow"/>
                <w:color w:val="002060"/>
                <w:sz w:val="18"/>
                <w:szCs w:val="18"/>
              </w:rPr>
            </w:pPr>
            <w:r>
              <w:rPr>
                <w:rFonts w:ascii="Aptos Narrow" w:hAnsi="Aptos Narrow"/>
                <w:color w:val="002060"/>
                <w:sz w:val="18"/>
                <w:szCs w:val="18"/>
              </w:rPr>
              <w:t>7</w:t>
            </w:r>
          </w:p>
        </w:tc>
        <w:tc>
          <w:tcPr>
            <w:tcW w:w="3510" w:type="dxa"/>
          </w:tcPr>
          <w:p w14:paraId="36F18D5B" w14:textId="76ED72CE" w:rsidR="00E17BEA" w:rsidRPr="00415C50" w:rsidRDefault="00E17BEA" w:rsidP="001659F3">
            <w:pPr>
              <w:spacing w:before="40" w:line="276" w:lineRule="auto"/>
              <w:rPr>
                <w:rFonts w:ascii="Aptos Narrow" w:hAnsi="Aptos Narrow"/>
                <w:color w:val="002060"/>
                <w:sz w:val="18"/>
                <w:szCs w:val="18"/>
              </w:rPr>
            </w:pPr>
            <w:r w:rsidRPr="001659F3">
              <w:rPr>
                <w:rFonts w:ascii="Aptos Narrow" w:hAnsi="Aptos Narrow"/>
                <w:color w:val="002060"/>
                <w:sz w:val="18"/>
                <w:szCs w:val="18"/>
              </w:rPr>
              <w:t>Obiect 6. Realizare Sistem de supraveghere</w:t>
            </w:r>
          </w:p>
        </w:tc>
        <w:tc>
          <w:tcPr>
            <w:tcW w:w="2880" w:type="dxa"/>
            <w:gridSpan w:val="2"/>
          </w:tcPr>
          <w:p w14:paraId="6BC89EE5" w14:textId="241F9DC9" w:rsidR="00E17BEA" w:rsidRDefault="00E17BEA" w:rsidP="001659F3">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tcPr>
          <w:p w14:paraId="0A849D66" w14:textId="77777777" w:rsidR="00E17BEA" w:rsidRDefault="00E17BEA" w:rsidP="001659F3">
            <w:pPr>
              <w:spacing w:before="40" w:line="276" w:lineRule="auto"/>
              <w:rPr>
                <w:rFonts w:ascii="Aptos Narrow" w:hAnsi="Aptos Narrow"/>
                <w:color w:val="002060"/>
                <w:sz w:val="18"/>
                <w:szCs w:val="18"/>
              </w:rPr>
            </w:pPr>
          </w:p>
        </w:tc>
      </w:tr>
      <w:tr w:rsidR="00E17BEA" w:rsidRPr="00704F74" w14:paraId="45897754" w14:textId="77777777" w:rsidTr="000421B2">
        <w:tc>
          <w:tcPr>
            <w:tcW w:w="625" w:type="dxa"/>
          </w:tcPr>
          <w:p w14:paraId="28CF5E41" w14:textId="45B39972" w:rsidR="00E17BEA" w:rsidRDefault="00E17BEA" w:rsidP="001659F3">
            <w:pPr>
              <w:spacing w:before="40" w:line="276" w:lineRule="auto"/>
              <w:jc w:val="center"/>
              <w:rPr>
                <w:rFonts w:ascii="Aptos Narrow" w:hAnsi="Aptos Narrow"/>
                <w:color w:val="002060"/>
                <w:sz w:val="18"/>
                <w:szCs w:val="18"/>
              </w:rPr>
            </w:pPr>
            <w:r>
              <w:rPr>
                <w:rFonts w:ascii="Aptos Narrow" w:hAnsi="Aptos Narrow"/>
                <w:color w:val="002060"/>
                <w:sz w:val="18"/>
                <w:szCs w:val="18"/>
              </w:rPr>
              <w:t>8</w:t>
            </w:r>
          </w:p>
        </w:tc>
        <w:tc>
          <w:tcPr>
            <w:tcW w:w="3510" w:type="dxa"/>
          </w:tcPr>
          <w:p w14:paraId="365FAED8" w14:textId="7DC13CAC" w:rsidR="00E17BEA" w:rsidRPr="001659F3" w:rsidRDefault="00E17BEA" w:rsidP="001659F3">
            <w:pPr>
              <w:spacing w:before="40" w:line="276" w:lineRule="auto"/>
              <w:rPr>
                <w:rFonts w:ascii="Aptos Narrow" w:hAnsi="Aptos Narrow"/>
                <w:color w:val="002060"/>
                <w:sz w:val="18"/>
                <w:szCs w:val="18"/>
              </w:rPr>
            </w:pPr>
            <w:r w:rsidRPr="001659F3">
              <w:rPr>
                <w:rFonts w:ascii="Aptos Narrow" w:hAnsi="Aptos Narrow"/>
                <w:color w:val="002060"/>
                <w:sz w:val="18"/>
                <w:szCs w:val="18"/>
              </w:rPr>
              <w:t>Obiect 7. Monitorizare</w:t>
            </w:r>
          </w:p>
        </w:tc>
        <w:tc>
          <w:tcPr>
            <w:tcW w:w="2880" w:type="dxa"/>
            <w:gridSpan w:val="2"/>
          </w:tcPr>
          <w:p w14:paraId="0FC35609" w14:textId="6BD8FFC0" w:rsidR="00E17BEA" w:rsidRDefault="00E17BEA" w:rsidP="001659F3">
            <w:pPr>
              <w:spacing w:before="40" w:line="276" w:lineRule="auto"/>
              <w:rPr>
                <w:rFonts w:ascii="Aptos Narrow" w:hAnsi="Aptos Narrow"/>
                <w:color w:val="002060"/>
                <w:sz w:val="18"/>
                <w:szCs w:val="18"/>
              </w:rPr>
            </w:pPr>
            <w:r>
              <w:rPr>
                <w:rFonts w:ascii="Aptos Narrow" w:hAnsi="Aptos Narrow"/>
                <w:color w:val="002060"/>
                <w:sz w:val="18"/>
                <w:szCs w:val="18"/>
              </w:rPr>
              <w:t>în interiorul etapei de execuție a lucrărilor la celula nr. 2</w:t>
            </w:r>
          </w:p>
        </w:tc>
        <w:tc>
          <w:tcPr>
            <w:tcW w:w="3060" w:type="dxa"/>
            <w:vMerge/>
          </w:tcPr>
          <w:p w14:paraId="53C84846" w14:textId="77777777" w:rsidR="00E17BEA" w:rsidRDefault="00E17BEA" w:rsidP="001659F3">
            <w:pPr>
              <w:spacing w:before="40" w:line="276" w:lineRule="auto"/>
              <w:rPr>
                <w:rFonts w:ascii="Aptos Narrow" w:hAnsi="Aptos Narrow"/>
                <w:color w:val="002060"/>
                <w:sz w:val="18"/>
                <w:szCs w:val="18"/>
              </w:rPr>
            </w:pPr>
          </w:p>
        </w:tc>
      </w:tr>
      <w:tr w:rsidR="001659F3" w:rsidRPr="00704F74" w14:paraId="7EE74A70" w14:textId="77777777" w:rsidTr="000421B2">
        <w:tc>
          <w:tcPr>
            <w:tcW w:w="625" w:type="dxa"/>
          </w:tcPr>
          <w:p w14:paraId="7BE37496" w14:textId="0A1FB8E8" w:rsidR="001659F3" w:rsidRDefault="001659F3" w:rsidP="001659F3">
            <w:pPr>
              <w:spacing w:before="40" w:line="276" w:lineRule="auto"/>
              <w:jc w:val="center"/>
              <w:rPr>
                <w:rFonts w:ascii="Aptos Narrow" w:hAnsi="Aptos Narrow"/>
                <w:color w:val="002060"/>
                <w:sz w:val="18"/>
                <w:szCs w:val="18"/>
              </w:rPr>
            </w:pPr>
            <w:r>
              <w:rPr>
                <w:rFonts w:ascii="Aptos Narrow" w:hAnsi="Aptos Narrow"/>
                <w:color w:val="002060"/>
                <w:sz w:val="18"/>
                <w:szCs w:val="18"/>
              </w:rPr>
              <w:t>9</w:t>
            </w:r>
          </w:p>
        </w:tc>
        <w:tc>
          <w:tcPr>
            <w:tcW w:w="3510" w:type="dxa"/>
          </w:tcPr>
          <w:p w14:paraId="5FFC8EE2" w14:textId="373AE0DE" w:rsidR="001659F3" w:rsidRPr="001659F3" w:rsidRDefault="001659F3" w:rsidP="001659F3">
            <w:pPr>
              <w:spacing w:before="40" w:line="276" w:lineRule="auto"/>
              <w:rPr>
                <w:rFonts w:ascii="Aptos Narrow" w:hAnsi="Aptos Narrow"/>
                <w:color w:val="002060"/>
                <w:sz w:val="18"/>
                <w:szCs w:val="18"/>
              </w:rPr>
            </w:pPr>
            <w:r w:rsidRPr="001659F3">
              <w:rPr>
                <w:rFonts w:ascii="Aptos Narrow" w:hAnsi="Aptos Narrow"/>
                <w:color w:val="002060"/>
                <w:sz w:val="18"/>
                <w:szCs w:val="18"/>
              </w:rPr>
              <w:t>Obiect 8. Închiderea Celulei nr. 2</w:t>
            </w:r>
          </w:p>
        </w:tc>
        <w:tc>
          <w:tcPr>
            <w:tcW w:w="2880" w:type="dxa"/>
            <w:gridSpan w:val="2"/>
          </w:tcPr>
          <w:p w14:paraId="77025F9F" w14:textId="20A83686" w:rsidR="001659F3" w:rsidRDefault="001659F3" w:rsidP="001659F3">
            <w:pPr>
              <w:spacing w:before="40" w:line="276" w:lineRule="auto"/>
              <w:rPr>
                <w:rFonts w:ascii="Aptos Narrow" w:hAnsi="Aptos Narrow"/>
                <w:color w:val="002060"/>
                <w:sz w:val="18"/>
                <w:szCs w:val="18"/>
              </w:rPr>
            </w:pPr>
            <w:r>
              <w:rPr>
                <w:rFonts w:ascii="Aptos Narrow" w:hAnsi="Aptos Narrow"/>
                <w:color w:val="002060"/>
                <w:sz w:val="18"/>
                <w:szCs w:val="18"/>
              </w:rPr>
              <w:t>la finalizarea capacității totale de depozitare din Celula nr. 2</w:t>
            </w:r>
          </w:p>
        </w:tc>
        <w:tc>
          <w:tcPr>
            <w:tcW w:w="3060" w:type="dxa"/>
          </w:tcPr>
          <w:p w14:paraId="311B49B4" w14:textId="2A65982A" w:rsidR="001659F3" w:rsidRDefault="001659F3" w:rsidP="001659F3">
            <w:pPr>
              <w:spacing w:before="40" w:line="276" w:lineRule="auto"/>
              <w:rPr>
                <w:rFonts w:ascii="Aptos Narrow" w:hAnsi="Aptos Narrow"/>
                <w:color w:val="002060"/>
                <w:sz w:val="18"/>
                <w:szCs w:val="18"/>
              </w:rPr>
            </w:pPr>
            <w:r>
              <w:rPr>
                <w:rFonts w:ascii="Aptos Narrow" w:hAnsi="Aptos Narrow"/>
                <w:color w:val="002060"/>
                <w:sz w:val="18"/>
                <w:szCs w:val="18"/>
              </w:rPr>
              <w:t>CJ Mureș va avea obligația elaborării proiectului tehnic de închidere a Celulei nr. 2 la momentul atingerii unui grad de umplere de maxim 75%.</w:t>
            </w:r>
          </w:p>
        </w:tc>
      </w:tr>
      <w:tr w:rsidR="00C1189F" w:rsidRPr="00704F74" w14:paraId="2C359FC9" w14:textId="77777777" w:rsidTr="000421B2">
        <w:tc>
          <w:tcPr>
            <w:tcW w:w="625" w:type="dxa"/>
          </w:tcPr>
          <w:p w14:paraId="7E40C567" w14:textId="482517F2" w:rsidR="00C1189F" w:rsidRDefault="00C1189F" w:rsidP="00C1189F">
            <w:pPr>
              <w:spacing w:before="40" w:line="276" w:lineRule="auto"/>
              <w:jc w:val="center"/>
              <w:rPr>
                <w:rFonts w:ascii="Aptos Narrow" w:hAnsi="Aptos Narrow"/>
                <w:color w:val="002060"/>
                <w:sz w:val="18"/>
                <w:szCs w:val="18"/>
              </w:rPr>
            </w:pPr>
            <w:r>
              <w:rPr>
                <w:rFonts w:ascii="Aptos Narrow" w:hAnsi="Aptos Narrow"/>
                <w:color w:val="002060"/>
                <w:sz w:val="18"/>
                <w:szCs w:val="18"/>
              </w:rPr>
              <w:t>10</w:t>
            </w:r>
          </w:p>
        </w:tc>
        <w:tc>
          <w:tcPr>
            <w:tcW w:w="3510" w:type="dxa"/>
          </w:tcPr>
          <w:p w14:paraId="15E20053" w14:textId="156C105A" w:rsidR="00C1189F" w:rsidRPr="001659F3" w:rsidRDefault="00C1189F" w:rsidP="00C1189F">
            <w:pPr>
              <w:spacing w:before="40" w:line="276" w:lineRule="auto"/>
              <w:rPr>
                <w:rFonts w:ascii="Aptos Narrow" w:hAnsi="Aptos Narrow"/>
                <w:color w:val="002060"/>
                <w:sz w:val="18"/>
                <w:szCs w:val="18"/>
              </w:rPr>
            </w:pPr>
            <w:r>
              <w:rPr>
                <w:rFonts w:ascii="Aptos Narrow" w:hAnsi="Aptos Narrow"/>
                <w:color w:val="002060"/>
                <w:sz w:val="18"/>
                <w:szCs w:val="18"/>
              </w:rPr>
              <w:t>5</w:t>
            </w:r>
            <w:r w:rsidRPr="00C1189F">
              <w:rPr>
                <w:rFonts w:ascii="Aptos Narrow" w:hAnsi="Aptos Narrow"/>
                <w:color w:val="002060"/>
                <w:sz w:val="18"/>
                <w:szCs w:val="18"/>
              </w:rPr>
              <w:t>)</w:t>
            </w:r>
            <w:r w:rsidRPr="00C1189F">
              <w:rPr>
                <w:rFonts w:ascii="Aptos Narrow" w:hAnsi="Aptos Narrow"/>
                <w:color w:val="002060"/>
                <w:sz w:val="18"/>
                <w:szCs w:val="18"/>
              </w:rPr>
              <w:tab/>
              <w:t>Asistență tehnică din partea proiectantului</w:t>
            </w:r>
          </w:p>
        </w:tc>
        <w:tc>
          <w:tcPr>
            <w:tcW w:w="2880" w:type="dxa"/>
            <w:gridSpan w:val="2"/>
          </w:tcPr>
          <w:p w14:paraId="1A332607" w14:textId="36082735" w:rsidR="00C1189F" w:rsidRDefault="00C1189F" w:rsidP="00C1189F">
            <w:pPr>
              <w:spacing w:before="40" w:line="276" w:lineRule="auto"/>
              <w:rPr>
                <w:rFonts w:ascii="Aptos Narrow" w:hAnsi="Aptos Narrow"/>
                <w:color w:val="002060"/>
                <w:sz w:val="18"/>
                <w:szCs w:val="18"/>
              </w:rPr>
            </w:pPr>
            <w:r>
              <w:rPr>
                <w:rFonts w:ascii="Aptos Narrow" w:hAnsi="Aptos Narrow"/>
                <w:color w:val="002060"/>
                <w:sz w:val="18"/>
                <w:szCs w:val="18"/>
              </w:rPr>
              <w:t xml:space="preserve">La momentul emiterii Ordinului de începere a lucrărilor </w:t>
            </w:r>
            <w:r w:rsidRPr="0015587B">
              <w:rPr>
                <w:rFonts w:ascii="Aptos Narrow" w:hAnsi="Aptos Narrow"/>
                <w:b/>
                <w:bCs/>
                <w:color w:val="002060"/>
                <w:sz w:val="18"/>
                <w:szCs w:val="18"/>
              </w:rPr>
              <w:t>(T0</w:t>
            </w:r>
            <w:r>
              <w:rPr>
                <w:rFonts w:ascii="Aptos Narrow" w:hAnsi="Aptos Narrow"/>
                <w:b/>
                <w:bCs/>
                <w:color w:val="002060"/>
                <w:sz w:val="18"/>
                <w:szCs w:val="18"/>
              </w:rPr>
              <w:t>+6</w:t>
            </w:r>
            <w:r w:rsidRPr="0015587B">
              <w:rPr>
                <w:rFonts w:ascii="Aptos Narrow" w:hAnsi="Aptos Narrow"/>
                <w:b/>
                <w:bCs/>
                <w:color w:val="002060"/>
                <w:sz w:val="18"/>
                <w:szCs w:val="18"/>
              </w:rPr>
              <w:t>)</w:t>
            </w:r>
          </w:p>
        </w:tc>
        <w:tc>
          <w:tcPr>
            <w:tcW w:w="3060" w:type="dxa"/>
          </w:tcPr>
          <w:p w14:paraId="3746A506" w14:textId="7FFF4103" w:rsidR="00C1189F" w:rsidRDefault="00C1189F" w:rsidP="00C1189F">
            <w:pPr>
              <w:spacing w:before="40" w:line="276" w:lineRule="auto"/>
              <w:rPr>
                <w:rFonts w:ascii="Aptos Narrow" w:hAnsi="Aptos Narrow"/>
                <w:color w:val="002060"/>
                <w:sz w:val="18"/>
                <w:szCs w:val="18"/>
              </w:rPr>
            </w:pPr>
            <w:r>
              <w:rPr>
                <w:rFonts w:ascii="Aptos Narrow" w:hAnsi="Aptos Narrow"/>
                <w:color w:val="002060"/>
                <w:sz w:val="18"/>
                <w:szCs w:val="18"/>
              </w:rPr>
              <w:t xml:space="preserve">Asistența tehnică se va realiza pe întreaga perioadă </w:t>
            </w:r>
            <w:r w:rsidR="00356002">
              <w:rPr>
                <w:rFonts w:ascii="Aptos Narrow" w:hAnsi="Aptos Narrow"/>
                <w:color w:val="002060"/>
                <w:sz w:val="18"/>
                <w:szCs w:val="18"/>
              </w:rPr>
              <w:t>execuție a lucrărilor,</w:t>
            </w:r>
            <w:r>
              <w:rPr>
                <w:rFonts w:ascii="Aptos Narrow" w:hAnsi="Aptos Narrow"/>
                <w:color w:val="002060"/>
                <w:sz w:val="18"/>
                <w:szCs w:val="18"/>
              </w:rPr>
              <w:t xml:space="preserve"> punere în funcțiune, inclusiv probe tehnologice și teste</w:t>
            </w:r>
          </w:p>
        </w:tc>
      </w:tr>
    </w:tbl>
    <w:p w14:paraId="1ADF33F6" w14:textId="77777777" w:rsidR="00704F74" w:rsidRDefault="00704F74" w:rsidP="001A6DF9">
      <w:pPr>
        <w:spacing w:before="40" w:line="276" w:lineRule="auto"/>
        <w:rPr>
          <w:rFonts w:ascii="Aptos Narrow" w:hAnsi="Aptos Narrow"/>
          <w:color w:val="002060"/>
          <w:sz w:val="20"/>
          <w:szCs w:val="20"/>
        </w:rPr>
      </w:pPr>
    </w:p>
    <w:p w14:paraId="0EB3C65E" w14:textId="77777777" w:rsidR="007F41D9" w:rsidRDefault="007F41D9" w:rsidP="001A6DF9">
      <w:pPr>
        <w:spacing w:before="40" w:line="276" w:lineRule="auto"/>
        <w:rPr>
          <w:rFonts w:ascii="Aptos Narrow" w:hAnsi="Aptos Narrow"/>
          <w:color w:val="002060"/>
          <w:sz w:val="20"/>
          <w:szCs w:val="20"/>
        </w:rPr>
      </w:pPr>
    </w:p>
    <w:p w14:paraId="68C74CA5" w14:textId="2AD1326E" w:rsidR="007F41D9" w:rsidRPr="007F41D9" w:rsidRDefault="007F41D9" w:rsidP="007F41D9">
      <w:pPr>
        <w:spacing w:before="40" w:line="276" w:lineRule="auto"/>
        <w:rPr>
          <w:rFonts w:ascii="Aptos Narrow" w:hAnsi="Aptos Narrow"/>
          <w:color w:val="002060"/>
          <w:sz w:val="20"/>
          <w:szCs w:val="20"/>
        </w:rPr>
      </w:pPr>
      <w:r w:rsidRPr="00EA7E1E">
        <w:rPr>
          <w:rFonts w:ascii="Aptos Narrow" w:hAnsi="Aptos Narrow"/>
          <w:b/>
          <w:bCs/>
          <w:color w:val="002060"/>
          <w:sz w:val="20"/>
          <w:szCs w:val="20"/>
        </w:rPr>
        <w:t xml:space="preserve">Secțiunea </w:t>
      </w:r>
      <w:r>
        <w:rPr>
          <w:rFonts w:ascii="Aptos Narrow" w:hAnsi="Aptos Narrow"/>
          <w:b/>
          <w:bCs/>
          <w:color w:val="002060"/>
          <w:sz w:val="20"/>
          <w:szCs w:val="20"/>
        </w:rPr>
        <w:t>8</w:t>
      </w:r>
      <w:r w:rsidRPr="00EA7E1E">
        <w:rPr>
          <w:rFonts w:ascii="Aptos Narrow" w:hAnsi="Aptos Narrow"/>
          <w:b/>
          <w:bCs/>
          <w:color w:val="002060"/>
          <w:sz w:val="20"/>
          <w:szCs w:val="20"/>
        </w:rPr>
        <w:t>.</w:t>
      </w:r>
      <w:r>
        <w:rPr>
          <w:rFonts w:ascii="Aptos Narrow" w:hAnsi="Aptos Narrow"/>
          <w:color w:val="002060"/>
          <w:sz w:val="20"/>
          <w:szCs w:val="20"/>
        </w:rPr>
        <w:t xml:space="preserve"> </w:t>
      </w:r>
      <w:r>
        <w:rPr>
          <w:rFonts w:ascii="Aptos Narrow" w:hAnsi="Aptos Narrow"/>
          <w:b/>
          <w:bCs/>
          <w:color w:val="002060"/>
          <w:sz w:val="20"/>
          <w:szCs w:val="20"/>
        </w:rPr>
        <w:t>Valoarea estimată a investițiilor</w:t>
      </w:r>
      <w:r>
        <w:rPr>
          <w:rStyle w:val="Referinnotdesubsol"/>
          <w:rFonts w:ascii="Aptos Narrow" w:hAnsi="Aptos Narrow"/>
          <w:b/>
          <w:bCs/>
          <w:color w:val="002060"/>
          <w:sz w:val="20"/>
          <w:szCs w:val="20"/>
        </w:rPr>
        <w:footnoteReference w:id="1"/>
      </w:r>
    </w:p>
    <w:tbl>
      <w:tblPr>
        <w:tblStyle w:val="TabelgrilLuminos"/>
        <w:tblW w:w="10291" w:type="dxa"/>
        <w:tblLook w:val="04A0" w:firstRow="1" w:lastRow="0" w:firstColumn="1" w:lastColumn="0" w:noHBand="0" w:noVBand="1"/>
      </w:tblPr>
      <w:tblGrid>
        <w:gridCol w:w="720"/>
        <w:gridCol w:w="4945"/>
        <w:gridCol w:w="1890"/>
        <w:gridCol w:w="1260"/>
        <w:gridCol w:w="1476"/>
      </w:tblGrid>
      <w:tr w:rsidR="005F257D" w:rsidRPr="005F257D" w14:paraId="1D4C6FAE" w14:textId="77777777" w:rsidTr="005F257D">
        <w:trPr>
          <w:trHeight w:val="255"/>
          <w:tblHeader/>
        </w:trPr>
        <w:tc>
          <w:tcPr>
            <w:tcW w:w="720"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hideMark/>
          </w:tcPr>
          <w:p w14:paraId="6A218E83" w14:textId="77777777" w:rsidR="00CB7F57" w:rsidRPr="00CB7F57" w:rsidRDefault="00CB7F57"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Cap. DG</w:t>
            </w:r>
          </w:p>
        </w:tc>
        <w:tc>
          <w:tcPr>
            <w:tcW w:w="4945"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hideMark/>
          </w:tcPr>
          <w:p w14:paraId="24651AF2" w14:textId="77777777" w:rsidR="00CB7F57" w:rsidRPr="00CB7F57" w:rsidRDefault="00CB7F57"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Denumirea capitolelor și subcapitolelor de cheltuieli</w:t>
            </w:r>
          </w:p>
        </w:tc>
        <w:tc>
          <w:tcPr>
            <w:tcW w:w="1890"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hideMark/>
          </w:tcPr>
          <w:p w14:paraId="55C78A35" w14:textId="77777777" w:rsidR="00CB7F57" w:rsidRPr="00CB7F57" w:rsidRDefault="00CB7F57"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Tip cheltuieli</w:t>
            </w:r>
          </w:p>
        </w:tc>
        <w:tc>
          <w:tcPr>
            <w:tcW w:w="1260"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hideMark/>
          </w:tcPr>
          <w:p w14:paraId="225600F6" w14:textId="77777777" w:rsidR="005F257D" w:rsidRPr="005F257D" w:rsidRDefault="00CB7F57"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Valoare</w:t>
            </w:r>
            <w:r w:rsidR="005F257D" w:rsidRPr="005F257D">
              <w:rPr>
                <w:rFonts w:ascii="Aptos Narrow" w:eastAsia="Times New Roman" w:hAnsi="Aptos Narrow" w:cs="Calibri"/>
                <w:b/>
                <w:bCs/>
                <w:noProof w:val="0"/>
                <w:color w:val="002060"/>
                <w:sz w:val="18"/>
                <w:szCs w:val="18"/>
                <w:lang w:eastAsia="ro-RO"/>
                <w14:ligatures w14:val="none"/>
              </w:rPr>
              <w:t xml:space="preserve"> </w:t>
            </w:r>
          </w:p>
          <w:p w14:paraId="630DFA5A" w14:textId="4E75B937" w:rsidR="00CB7F57" w:rsidRPr="00CB7F57" w:rsidRDefault="005F257D" w:rsidP="00CB7F57">
            <w:pPr>
              <w:spacing w:before="0"/>
              <w:jc w:val="left"/>
              <w:rPr>
                <w:rFonts w:ascii="Aptos Narrow" w:eastAsia="Times New Roman" w:hAnsi="Aptos Narrow" w:cs="Calibri"/>
                <w:b/>
                <w:bCs/>
                <w:noProof w:val="0"/>
                <w:color w:val="002060"/>
                <w:sz w:val="18"/>
                <w:szCs w:val="18"/>
                <w:lang w:eastAsia="ro-RO"/>
                <w14:ligatures w14:val="none"/>
              </w:rPr>
            </w:pPr>
            <w:r w:rsidRPr="005F257D">
              <w:rPr>
                <w:rFonts w:ascii="Aptos Narrow" w:eastAsia="Times New Roman" w:hAnsi="Aptos Narrow" w:cs="Calibri"/>
                <w:b/>
                <w:bCs/>
                <w:noProof w:val="0"/>
                <w:color w:val="002060"/>
                <w:sz w:val="18"/>
                <w:szCs w:val="18"/>
                <w:lang w:eastAsia="ro-RO"/>
                <w14:ligatures w14:val="none"/>
              </w:rPr>
              <w:t>(lei</w:t>
            </w:r>
            <w:r w:rsidR="00CB7F57" w:rsidRPr="00CB7F57">
              <w:rPr>
                <w:rFonts w:ascii="Aptos Narrow" w:eastAsia="Times New Roman" w:hAnsi="Aptos Narrow" w:cs="Calibri"/>
                <w:b/>
                <w:bCs/>
                <w:noProof w:val="0"/>
                <w:color w:val="002060"/>
                <w:sz w:val="18"/>
                <w:szCs w:val="18"/>
                <w:lang w:eastAsia="ro-RO"/>
                <w14:ligatures w14:val="none"/>
              </w:rPr>
              <w:t xml:space="preserve"> fără TVA</w:t>
            </w:r>
            <w:r w:rsidRPr="005F257D">
              <w:rPr>
                <w:rFonts w:ascii="Aptos Narrow" w:eastAsia="Times New Roman" w:hAnsi="Aptos Narrow" w:cs="Calibri"/>
                <w:b/>
                <w:bCs/>
                <w:noProof w:val="0"/>
                <w:color w:val="002060"/>
                <w:sz w:val="18"/>
                <w:szCs w:val="18"/>
                <w:lang w:eastAsia="ro-RO"/>
                <w14:ligatures w14:val="none"/>
              </w:rPr>
              <w:t>)</w:t>
            </w:r>
          </w:p>
        </w:tc>
        <w:tc>
          <w:tcPr>
            <w:tcW w:w="1476" w:type="dxa"/>
            <w:tcBorders>
              <w:top w:val="nil"/>
              <w:left w:val="single" w:sz="4" w:space="0" w:color="auto"/>
              <w:bottom w:val="nil"/>
              <w:right w:val="nil"/>
            </w:tcBorders>
            <w:noWrap/>
            <w:hideMark/>
          </w:tcPr>
          <w:p w14:paraId="793910F5" w14:textId="77777777" w:rsidR="00CB7F57" w:rsidRPr="00CB7F57" w:rsidRDefault="00CB7F57" w:rsidP="00CB7F57">
            <w:pPr>
              <w:spacing w:before="0"/>
              <w:jc w:val="left"/>
              <w:rPr>
                <w:rFonts w:ascii="Aptos Narrow" w:eastAsia="Times New Roman" w:hAnsi="Aptos Narrow" w:cs="Calibri"/>
                <w:b/>
                <w:bCs/>
                <w:noProof w:val="0"/>
                <w:color w:val="002060"/>
                <w:sz w:val="18"/>
                <w:szCs w:val="18"/>
                <w:lang w:eastAsia="ro-RO"/>
                <w14:ligatures w14:val="none"/>
              </w:rPr>
            </w:pPr>
          </w:p>
        </w:tc>
      </w:tr>
      <w:tr w:rsidR="005F257D" w:rsidRPr="005F257D" w14:paraId="68A61AA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1865369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2.1</w:t>
            </w:r>
          </w:p>
        </w:tc>
        <w:tc>
          <w:tcPr>
            <w:tcW w:w="4945" w:type="dxa"/>
            <w:tcBorders>
              <w:top w:val="single" w:sz="4" w:space="0" w:color="auto"/>
              <w:left w:val="single" w:sz="4" w:space="0" w:color="auto"/>
              <w:bottom w:val="single" w:sz="4" w:space="0" w:color="auto"/>
              <w:right w:val="single" w:sz="4" w:space="0" w:color="auto"/>
            </w:tcBorders>
            <w:noWrap/>
            <w:hideMark/>
          </w:tcPr>
          <w:p w14:paraId="7DECD4B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Post TRAFO</w:t>
            </w:r>
          </w:p>
        </w:tc>
        <w:tc>
          <w:tcPr>
            <w:tcW w:w="1890" w:type="dxa"/>
            <w:tcBorders>
              <w:top w:val="single" w:sz="4" w:space="0" w:color="auto"/>
              <w:left w:val="single" w:sz="4" w:space="0" w:color="auto"/>
              <w:bottom w:val="single" w:sz="4" w:space="0" w:color="auto"/>
              <w:right w:val="single" w:sz="4" w:space="0" w:color="auto"/>
            </w:tcBorders>
            <w:noWrap/>
            <w:hideMark/>
          </w:tcPr>
          <w:p w14:paraId="01A851D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Racord utilități</w:t>
            </w:r>
          </w:p>
        </w:tc>
        <w:tc>
          <w:tcPr>
            <w:tcW w:w="1260" w:type="dxa"/>
            <w:tcBorders>
              <w:top w:val="single" w:sz="4" w:space="0" w:color="auto"/>
              <w:left w:val="single" w:sz="4" w:space="0" w:color="auto"/>
              <w:bottom w:val="single" w:sz="4" w:space="0" w:color="auto"/>
              <w:right w:val="single" w:sz="4" w:space="0" w:color="auto"/>
            </w:tcBorders>
            <w:noWrap/>
            <w:hideMark/>
          </w:tcPr>
          <w:p w14:paraId="31592A62"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800.000</w:t>
            </w:r>
          </w:p>
        </w:tc>
        <w:tc>
          <w:tcPr>
            <w:tcW w:w="1476" w:type="dxa"/>
            <w:tcBorders>
              <w:top w:val="nil"/>
              <w:left w:val="single" w:sz="4" w:space="0" w:color="auto"/>
              <w:bottom w:val="nil"/>
              <w:right w:val="nil"/>
            </w:tcBorders>
            <w:noWrap/>
            <w:hideMark/>
          </w:tcPr>
          <w:p w14:paraId="6550D271"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716E60C9"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75A790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3.5.4</w:t>
            </w:r>
          </w:p>
        </w:tc>
        <w:tc>
          <w:tcPr>
            <w:tcW w:w="4945" w:type="dxa"/>
            <w:tcBorders>
              <w:top w:val="single" w:sz="4" w:space="0" w:color="auto"/>
              <w:left w:val="single" w:sz="4" w:space="0" w:color="auto"/>
              <w:bottom w:val="single" w:sz="4" w:space="0" w:color="auto"/>
              <w:right w:val="single" w:sz="4" w:space="0" w:color="auto"/>
            </w:tcBorders>
            <w:noWrap/>
            <w:hideMark/>
          </w:tcPr>
          <w:p w14:paraId="74E2BA84"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Documentație obținere Autorizație de Construire (DTAC)</w:t>
            </w:r>
          </w:p>
        </w:tc>
        <w:tc>
          <w:tcPr>
            <w:tcW w:w="1890" w:type="dxa"/>
            <w:tcBorders>
              <w:top w:val="single" w:sz="4" w:space="0" w:color="auto"/>
              <w:left w:val="single" w:sz="4" w:space="0" w:color="auto"/>
              <w:bottom w:val="single" w:sz="4" w:space="0" w:color="auto"/>
              <w:right w:val="single" w:sz="4" w:space="0" w:color="auto"/>
            </w:tcBorders>
            <w:noWrap/>
            <w:hideMark/>
          </w:tcPr>
          <w:p w14:paraId="391A4F24"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Servicii</w:t>
            </w:r>
          </w:p>
        </w:tc>
        <w:tc>
          <w:tcPr>
            <w:tcW w:w="1260" w:type="dxa"/>
            <w:tcBorders>
              <w:top w:val="single" w:sz="4" w:space="0" w:color="auto"/>
              <w:left w:val="single" w:sz="4" w:space="0" w:color="auto"/>
              <w:bottom w:val="single" w:sz="4" w:space="0" w:color="auto"/>
              <w:right w:val="single" w:sz="4" w:space="0" w:color="auto"/>
            </w:tcBorders>
            <w:noWrap/>
            <w:hideMark/>
          </w:tcPr>
          <w:p w14:paraId="415AF537"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70.000</w:t>
            </w:r>
          </w:p>
        </w:tc>
        <w:tc>
          <w:tcPr>
            <w:tcW w:w="1476" w:type="dxa"/>
            <w:tcBorders>
              <w:top w:val="nil"/>
              <w:left w:val="single" w:sz="4" w:space="0" w:color="auto"/>
              <w:bottom w:val="nil"/>
              <w:right w:val="nil"/>
            </w:tcBorders>
            <w:noWrap/>
            <w:hideMark/>
          </w:tcPr>
          <w:p w14:paraId="23C2561D"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2F2F8918"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1B3D468"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3.5.6</w:t>
            </w:r>
          </w:p>
        </w:tc>
        <w:tc>
          <w:tcPr>
            <w:tcW w:w="4945" w:type="dxa"/>
            <w:tcBorders>
              <w:top w:val="single" w:sz="4" w:space="0" w:color="auto"/>
              <w:left w:val="single" w:sz="4" w:space="0" w:color="auto"/>
              <w:bottom w:val="single" w:sz="4" w:space="0" w:color="auto"/>
              <w:right w:val="single" w:sz="4" w:space="0" w:color="auto"/>
            </w:tcBorders>
            <w:noWrap/>
            <w:hideMark/>
          </w:tcPr>
          <w:p w14:paraId="6AE84CB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Proiect tehnic și detalii de execuție (PTE)</w:t>
            </w:r>
          </w:p>
        </w:tc>
        <w:tc>
          <w:tcPr>
            <w:tcW w:w="1890" w:type="dxa"/>
            <w:tcBorders>
              <w:top w:val="single" w:sz="4" w:space="0" w:color="auto"/>
              <w:left w:val="single" w:sz="4" w:space="0" w:color="auto"/>
              <w:bottom w:val="single" w:sz="4" w:space="0" w:color="auto"/>
              <w:right w:val="single" w:sz="4" w:space="0" w:color="auto"/>
            </w:tcBorders>
            <w:noWrap/>
            <w:hideMark/>
          </w:tcPr>
          <w:p w14:paraId="6CD48F8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Servicii</w:t>
            </w:r>
          </w:p>
        </w:tc>
        <w:tc>
          <w:tcPr>
            <w:tcW w:w="1260" w:type="dxa"/>
            <w:tcBorders>
              <w:top w:val="single" w:sz="4" w:space="0" w:color="auto"/>
              <w:left w:val="single" w:sz="4" w:space="0" w:color="auto"/>
              <w:bottom w:val="single" w:sz="4" w:space="0" w:color="auto"/>
              <w:right w:val="single" w:sz="4" w:space="0" w:color="auto"/>
            </w:tcBorders>
            <w:noWrap/>
            <w:hideMark/>
          </w:tcPr>
          <w:p w14:paraId="31942177"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2.199.197</w:t>
            </w:r>
          </w:p>
        </w:tc>
        <w:tc>
          <w:tcPr>
            <w:tcW w:w="1476" w:type="dxa"/>
            <w:tcBorders>
              <w:top w:val="nil"/>
              <w:left w:val="single" w:sz="4" w:space="0" w:color="auto"/>
              <w:bottom w:val="nil"/>
              <w:right w:val="nil"/>
            </w:tcBorders>
            <w:noWrap/>
            <w:hideMark/>
          </w:tcPr>
          <w:p w14:paraId="1C02B6E7"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3A71EF9A"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DAB3B0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3.8.1</w:t>
            </w:r>
          </w:p>
        </w:tc>
        <w:tc>
          <w:tcPr>
            <w:tcW w:w="4945" w:type="dxa"/>
            <w:tcBorders>
              <w:top w:val="single" w:sz="4" w:space="0" w:color="auto"/>
              <w:left w:val="single" w:sz="4" w:space="0" w:color="auto"/>
              <w:bottom w:val="single" w:sz="4" w:space="0" w:color="auto"/>
              <w:right w:val="single" w:sz="4" w:space="0" w:color="auto"/>
            </w:tcBorders>
            <w:noWrap/>
            <w:hideMark/>
          </w:tcPr>
          <w:p w14:paraId="3D0374A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Asistență tehnică din partea proiectantului</w:t>
            </w:r>
          </w:p>
        </w:tc>
        <w:tc>
          <w:tcPr>
            <w:tcW w:w="1890" w:type="dxa"/>
            <w:tcBorders>
              <w:top w:val="single" w:sz="4" w:space="0" w:color="auto"/>
              <w:left w:val="single" w:sz="4" w:space="0" w:color="auto"/>
              <w:bottom w:val="single" w:sz="4" w:space="0" w:color="auto"/>
              <w:right w:val="single" w:sz="4" w:space="0" w:color="auto"/>
            </w:tcBorders>
            <w:noWrap/>
            <w:hideMark/>
          </w:tcPr>
          <w:p w14:paraId="489FC61F"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Servicii</w:t>
            </w:r>
          </w:p>
        </w:tc>
        <w:tc>
          <w:tcPr>
            <w:tcW w:w="1260" w:type="dxa"/>
            <w:tcBorders>
              <w:top w:val="single" w:sz="4" w:space="0" w:color="auto"/>
              <w:left w:val="single" w:sz="4" w:space="0" w:color="auto"/>
              <w:bottom w:val="single" w:sz="4" w:space="0" w:color="auto"/>
              <w:right w:val="single" w:sz="4" w:space="0" w:color="auto"/>
            </w:tcBorders>
            <w:noWrap/>
            <w:hideMark/>
          </w:tcPr>
          <w:p w14:paraId="348072B9"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300.000</w:t>
            </w:r>
          </w:p>
        </w:tc>
        <w:tc>
          <w:tcPr>
            <w:tcW w:w="1476" w:type="dxa"/>
            <w:tcBorders>
              <w:top w:val="nil"/>
              <w:left w:val="single" w:sz="4" w:space="0" w:color="auto"/>
              <w:bottom w:val="nil"/>
              <w:right w:val="nil"/>
            </w:tcBorders>
            <w:noWrap/>
            <w:hideMark/>
          </w:tcPr>
          <w:p w14:paraId="4DB52C51"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7E76BCAC"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001A80F"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4.1.1</w:t>
            </w:r>
          </w:p>
        </w:tc>
        <w:tc>
          <w:tcPr>
            <w:tcW w:w="4945" w:type="dxa"/>
            <w:tcBorders>
              <w:top w:val="single" w:sz="4" w:space="0" w:color="auto"/>
              <w:left w:val="single" w:sz="4" w:space="0" w:color="auto"/>
              <w:bottom w:val="single" w:sz="4" w:space="0" w:color="auto"/>
              <w:right w:val="single" w:sz="4" w:space="0" w:color="auto"/>
            </w:tcBorders>
            <w:noWrap/>
            <w:hideMark/>
          </w:tcPr>
          <w:p w14:paraId="1A991B5F"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CELULA 2</w:t>
            </w:r>
          </w:p>
        </w:tc>
        <w:tc>
          <w:tcPr>
            <w:tcW w:w="1890" w:type="dxa"/>
            <w:tcBorders>
              <w:top w:val="single" w:sz="4" w:space="0" w:color="auto"/>
              <w:left w:val="single" w:sz="4" w:space="0" w:color="auto"/>
              <w:bottom w:val="single" w:sz="4" w:space="0" w:color="auto"/>
              <w:right w:val="single" w:sz="4" w:space="0" w:color="auto"/>
            </w:tcBorders>
            <w:noWrap/>
            <w:hideMark/>
          </w:tcPr>
          <w:p w14:paraId="7EBBCFC5"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061EA49E"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39.045.659</w:t>
            </w:r>
          </w:p>
        </w:tc>
        <w:tc>
          <w:tcPr>
            <w:tcW w:w="1476" w:type="dxa"/>
            <w:tcBorders>
              <w:top w:val="nil"/>
              <w:left w:val="single" w:sz="4" w:space="0" w:color="auto"/>
              <w:bottom w:val="nil"/>
              <w:right w:val="nil"/>
            </w:tcBorders>
            <w:noWrap/>
            <w:hideMark/>
          </w:tcPr>
          <w:p w14:paraId="60DC4CAF"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D1BD732"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2C31104A"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4.1.2</w:t>
            </w:r>
          </w:p>
        </w:tc>
        <w:tc>
          <w:tcPr>
            <w:tcW w:w="4945" w:type="dxa"/>
            <w:tcBorders>
              <w:top w:val="single" w:sz="4" w:space="0" w:color="auto"/>
              <w:left w:val="single" w:sz="4" w:space="0" w:color="auto"/>
              <w:bottom w:val="single" w:sz="4" w:space="0" w:color="auto"/>
              <w:right w:val="single" w:sz="4" w:space="0" w:color="auto"/>
            </w:tcBorders>
            <w:noWrap/>
            <w:hideMark/>
          </w:tcPr>
          <w:p w14:paraId="714ABFD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COLECTARE ȘI TRATARE LEVIGAT</w:t>
            </w:r>
          </w:p>
        </w:tc>
        <w:tc>
          <w:tcPr>
            <w:tcW w:w="1890" w:type="dxa"/>
            <w:tcBorders>
              <w:top w:val="single" w:sz="4" w:space="0" w:color="auto"/>
              <w:left w:val="single" w:sz="4" w:space="0" w:color="auto"/>
              <w:bottom w:val="single" w:sz="4" w:space="0" w:color="auto"/>
              <w:right w:val="single" w:sz="4" w:space="0" w:color="auto"/>
            </w:tcBorders>
            <w:noWrap/>
            <w:hideMark/>
          </w:tcPr>
          <w:p w14:paraId="5BADCC6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35887C97"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828.000</w:t>
            </w:r>
          </w:p>
        </w:tc>
        <w:tc>
          <w:tcPr>
            <w:tcW w:w="1476" w:type="dxa"/>
            <w:tcBorders>
              <w:top w:val="nil"/>
              <w:left w:val="single" w:sz="4" w:space="0" w:color="auto"/>
              <w:bottom w:val="nil"/>
              <w:right w:val="nil"/>
            </w:tcBorders>
            <w:noWrap/>
            <w:hideMark/>
          </w:tcPr>
          <w:p w14:paraId="3DA3B9CE"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046CEAE1"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01B7E5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4.1.3</w:t>
            </w:r>
          </w:p>
        </w:tc>
        <w:tc>
          <w:tcPr>
            <w:tcW w:w="4945" w:type="dxa"/>
            <w:tcBorders>
              <w:top w:val="single" w:sz="4" w:space="0" w:color="auto"/>
              <w:left w:val="single" w:sz="4" w:space="0" w:color="auto"/>
              <w:bottom w:val="single" w:sz="4" w:space="0" w:color="auto"/>
              <w:right w:val="single" w:sz="4" w:space="0" w:color="auto"/>
            </w:tcBorders>
            <w:noWrap/>
            <w:hideMark/>
          </w:tcPr>
          <w:p w14:paraId="79C9CB8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TRATARE CONCENTRAT</w:t>
            </w:r>
          </w:p>
        </w:tc>
        <w:tc>
          <w:tcPr>
            <w:tcW w:w="1890" w:type="dxa"/>
            <w:tcBorders>
              <w:top w:val="single" w:sz="4" w:space="0" w:color="auto"/>
              <w:left w:val="single" w:sz="4" w:space="0" w:color="auto"/>
              <w:bottom w:val="single" w:sz="4" w:space="0" w:color="auto"/>
              <w:right w:val="single" w:sz="4" w:space="0" w:color="auto"/>
            </w:tcBorders>
            <w:noWrap/>
            <w:hideMark/>
          </w:tcPr>
          <w:p w14:paraId="4D910B2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5065913D"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307.632</w:t>
            </w:r>
          </w:p>
        </w:tc>
        <w:tc>
          <w:tcPr>
            <w:tcW w:w="1476" w:type="dxa"/>
            <w:tcBorders>
              <w:top w:val="nil"/>
              <w:left w:val="single" w:sz="4" w:space="0" w:color="auto"/>
              <w:bottom w:val="nil"/>
              <w:right w:val="nil"/>
            </w:tcBorders>
            <w:noWrap/>
            <w:hideMark/>
          </w:tcPr>
          <w:p w14:paraId="60B46AAA"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5AF6203B"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17B7B8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4.1.4</w:t>
            </w:r>
          </w:p>
        </w:tc>
        <w:tc>
          <w:tcPr>
            <w:tcW w:w="4945" w:type="dxa"/>
            <w:tcBorders>
              <w:top w:val="single" w:sz="4" w:space="0" w:color="auto"/>
              <w:left w:val="single" w:sz="4" w:space="0" w:color="auto"/>
              <w:bottom w:val="single" w:sz="4" w:space="0" w:color="auto"/>
              <w:right w:val="single" w:sz="4" w:space="0" w:color="auto"/>
            </w:tcBorders>
            <w:noWrap/>
            <w:hideMark/>
          </w:tcPr>
          <w:p w14:paraId="593EAFF3"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TRATARE GAZ DE DEPOZIT</w:t>
            </w:r>
          </w:p>
        </w:tc>
        <w:tc>
          <w:tcPr>
            <w:tcW w:w="1890" w:type="dxa"/>
            <w:tcBorders>
              <w:top w:val="single" w:sz="4" w:space="0" w:color="auto"/>
              <w:left w:val="single" w:sz="4" w:space="0" w:color="auto"/>
              <w:bottom w:val="single" w:sz="4" w:space="0" w:color="auto"/>
              <w:right w:val="single" w:sz="4" w:space="0" w:color="auto"/>
            </w:tcBorders>
            <w:noWrap/>
            <w:hideMark/>
          </w:tcPr>
          <w:p w14:paraId="54F0E92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392E2C67"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26.550</w:t>
            </w:r>
          </w:p>
        </w:tc>
        <w:tc>
          <w:tcPr>
            <w:tcW w:w="1476" w:type="dxa"/>
            <w:tcBorders>
              <w:top w:val="nil"/>
              <w:left w:val="single" w:sz="4" w:space="0" w:color="auto"/>
              <w:bottom w:val="nil"/>
              <w:right w:val="nil"/>
            </w:tcBorders>
            <w:noWrap/>
            <w:hideMark/>
          </w:tcPr>
          <w:p w14:paraId="5FABC01E"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8AE8F12"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2F3F4F6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4.1.5</w:t>
            </w:r>
          </w:p>
        </w:tc>
        <w:tc>
          <w:tcPr>
            <w:tcW w:w="4945" w:type="dxa"/>
            <w:tcBorders>
              <w:top w:val="single" w:sz="4" w:space="0" w:color="auto"/>
              <w:left w:val="single" w:sz="4" w:space="0" w:color="auto"/>
              <w:bottom w:val="single" w:sz="4" w:space="0" w:color="auto"/>
              <w:right w:val="single" w:sz="4" w:space="0" w:color="auto"/>
            </w:tcBorders>
            <w:noWrap/>
            <w:hideMark/>
          </w:tcPr>
          <w:p w14:paraId="2AD5DF5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UTILITĂȚI</w:t>
            </w:r>
          </w:p>
        </w:tc>
        <w:tc>
          <w:tcPr>
            <w:tcW w:w="1890" w:type="dxa"/>
            <w:tcBorders>
              <w:top w:val="single" w:sz="4" w:space="0" w:color="auto"/>
              <w:left w:val="single" w:sz="4" w:space="0" w:color="auto"/>
              <w:bottom w:val="single" w:sz="4" w:space="0" w:color="auto"/>
              <w:right w:val="single" w:sz="4" w:space="0" w:color="auto"/>
            </w:tcBorders>
            <w:noWrap/>
            <w:hideMark/>
          </w:tcPr>
          <w:p w14:paraId="69E5B39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2C26ACE6"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480.176</w:t>
            </w:r>
          </w:p>
        </w:tc>
        <w:tc>
          <w:tcPr>
            <w:tcW w:w="1476" w:type="dxa"/>
            <w:tcBorders>
              <w:top w:val="nil"/>
              <w:left w:val="single" w:sz="4" w:space="0" w:color="auto"/>
              <w:bottom w:val="nil"/>
              <w:right w:val="nil"/>
            </w:tcBorders>
            <w:noWrap/>
            <w:hideMark/>
          </w:tcPr>
          <w:p w14:paraId="37621439"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7BC9F41D"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BB3808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4.1.6</w:t>
            </w:r>
          </w:p>
        </w:tc>
        <w:tc>
          <w:tcPr>
            <w:tcW w:w="4945" w:type="dxa"/>
            <w:tcBorders>
              <w:top w:val="single" w:sz="4" w:space="0" w:color="auto"/>
              <w:left w:val="single" w:sz="4" w:space="0" w:color="auto"/>
              <w:bottom w:val="single" w:sz="4" w:space="0" w:color="auto"/>
              <w:right w:val="single" w:sz="4" w:space="0" w:color="auto"/>
            </w:tcBorders>
            <w:noWrap/>
            <w:hideMark/>
          </w:tcPr>
          <w:p w14:paraId="60559BF8"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SISTEM SUPRAVEGHERE</w:t>
            </w:r>
          </w:p>
        </w:tc>
        <w:tc>
          <w:tcPr>
            <w:tcW w:w="1890" w:type="dxa"/>
            <w:tcBorders>
              <w:top w:val="single" w:sz="4" w:space="0" w:color="auto"/>
              <w:left w:val="single" w:sz="4" w:space="0" w:color="auto"/>
              <w:bottom w:val="single" w:sz="4" w:space="0" w:color="auto"/>
              <w:right w:val="single" w:sz="4" w:space="0" w:color="auto"/>
            </w:tcBorders>
            <w:noWrap/>
            <w:hideMark/>
          </w:tcPr>
          <w:p w14:paraId="4F4D6178"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66A11368"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486.840</w:t>
            </w:r>
          </w:p>
        </w:tc>
        <w:tc>
          <w:tcPr>
            <w:tcW w:w="1476" w:type="dxa"/>
            <w:tcBorders>
              <w:top w:val="nil"/>
              <w:left w:val="single" w:sz="4" w:space="0" w:color="auto"/>
              <w:bottom w:val="nil"/>
              <w:right w:val="nil"/>
            </w:tcBorders>
            <w:noWrap/>
            <w:hideMark/>
          </w:tcPr>
          <w:p w14:paraId="3E166268"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046F199A"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DA6EF8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4.1.7</w:t>
            </w:r>
          </w:p>
        </w:tc>
        <w:tc>
          <w:tcPr>
            <w:tcW w:w="4945" w:type="dxa"/>
            <w:tcBorders>
              <w:top w:val="single" w:sz="4" w:space="0" w:color="auto"/>
              <w:left w:val="single" w:sz="4" w:space="0" w:color="auto"/>
              <w:bottom w:val="single" w:sz="4" w:space="0" w:color="auto"/>
              <w:right w:val="single" w:sz="4" w:space="0" w:color="auto"/>
            </w:tcBorders>
            <w:noWrap/>
            <w:hideMark/>
          </w:tcPr>
          <w:p w14:paraId="5840C72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Construcții și instalații: MONITORIZARE</w:t>
            </w:r>
          </w:p>
        </w:tc>
        <w:tc>
          <w:tcPr>
            <w:tcW w:w="1890" w:type="dxa"/>
            <w:tcBorders>
              <w:top w:val="single" w:sz="4" w:space="0" w:color="auto"/>
              <w:left w:val="single" w:sz="4" w:space="0" w:color="auto"/>
              <w:bottom w:val="single" w:sz="4" w:space="0" w:color="auto"/>
              <w:right w:val="single" w:sz="4" w:space="0" w:color="auto"/>
            </w:tcBorders>
            <w:noWrap/>
            <w:hideMark/>
          </w:tcPr>
          <w:p w14:paraId="4825996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657A197E"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99.000</w:t>
            </w:r>
          </w:p>
        </w:tc>
        <w:tc>
          <w:tcPr>
            <w:tcW w:w="1476" w:type="dxa"/>
            <w:tcBorders>
              <w:top w:val="nil"/>
              <w:left w:val="single" w:sz="4" w:space="0" w:color="auto"/>
              <w:bottom w:val="nil"/>
              <w:right w:val="nil"/>
            </w:tcBorders>
            <w:noWrap/>
            <w:hideMark/>
          </w:tcPr>
          <w:p w14:paraId="42CE6E6D"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763AA8C"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3535DFC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4.2.1</w:t>
            </w:r>
          </w:p>
        </w:tc>
        <w:tc>
          <w:tcPr>
            <w:tcW w:w="4945" w:type="dxa"/>
            <w:tcBorders>
              <w:top w:val="single" w:sz="4" w:space="0" w:color="auto"/>
              <w:left w:val="single" w:sz="4" w:space="0" w:color="auto"/>
              <w:bottom w:val="single" w:sz="4" w:space="0" w:color="auto"/>
              <w:right w:val="single" w:sz="4" w:space="0" w:color="auto"/>
            </w:tcBorders>
            <w:noWrap/>
            <w:hideMark/>
          </w:tcPr>
          <w:p w14:paraId="6ED7471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CELULA 2</w:t>
            </w:r>
          </w:p>
        </w:tc>
        <w:tc>
          <w:tcPr>
            <w:tcW w:w="1890" w:type="dxa"/>
            <w:tcBorders>
              <w:top w:val="single" w:sz="4" w:space="0" w:color="auto"/>
              <w:left w:val="single" w:sz="4" w:space="0" w:color="auto"/>
              <w:bottom w:val="single" w:sz="4" w:space="0" w:color="auto"/>
              <w:right w:val="single" w:sz="4" w:space="0" w:color="auto"/>
            </w:tcBorders>
            <w:noWrap/>
            <w:hideMark/>
          </w:tcPr>
          <w:p w14:paraId="53CEF6C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45DD02FC"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41.003</w:t>
            </w:r>
          </w:p>
        </w:tc>
        <w:tc>
          <w:tcPr>
            <w:tcW w:w="1476" w:type="dxa"/>
            <w:tcBorders>
              <w:top w:val="nil"/>
              <w:left w:val="single" w:sz="4" w:space="0" w:color="auto"/>
              <w:bottom w:val="nil"/>
              <w:right w:val="nil"/>
            </w:tcBorders>
            <w:noWrap/>
            <w:hideMark/>
          </w:tcPr>
          <w:p w14:paraId="5E87B626"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585FD229"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592861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4.2.2</w:t>
            </w:r>
          </w:p>
        </w:tc>
        <w:tc>
          <w:tcPr>
            <w:tcW w:w="4945" w:type="dxa"/>
            <w:tcBorders>
              <w:top w:val="single" w:sz="4" w:space="0" w:color="auto"/>
              <w:left w:val="single" w:sz="4" w:space="0" w:color="auto"/>
              <w:bottom w:val="single" w:sz="4" w:space="0" w:color="auto"/>
              <w:right w:val="single" w:sz="4" w:space="0" w:color="auto"/>
            </w:tcBorders>
            <w:noWrap/>
            <w:hideMark/>
          </w:tcPr>
          <w:p w14:paraId="412DFF69"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COLECTARE ȘI TRATARE LEVIGAT</w:t>
            </w:r>
          </w:p>
        </w:tc>
        <w:tc>
          <w:tcPr>
            <w:tcW w:w="1890" w:type="dxa"/>
            <w:tcBorders>
              <w:top w:val="single" w:sz="4" w:space="0" w:color="auto"/>
              <w:left w:val="single" w:sz="4" w:space="0" w:color="auto"/>
              <w:bottom w:val="single" w:sz="4" w:space="0" w:color="auto"/>
              <w:right w:val="single" w:sz="4" w:space="0" w:color="auto"/>
            </w:tcBorders>
            <w:noWrap/>
            <w:hideMark/>
          </w:tcPr>
          <w:p w14:paraId="1CAC32B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15217816"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499.200</w:t>
            </w:r>
          </w:p>
        </w:tc>
        <w:tc>
          <w:tcPr>
            <w:tcW w:w="1476" w:type="dxa"/>
            <w:tcBorders>
              <w:top w:val="nil"/>
              <w:left w:val="single" w:sz="4" w:space="0" w:color="auto"/>
              <w:bottom w:val="nil"/>
              <w:right w:val="nil"/>
            </w:tcBorders>
            <w:noWrap/>
            <w:hideMark/>
          </w:tcPr>
          <w:p w14:paraId="64958D6F"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766F17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F0E4BE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4.2.3</w:t>
            </w:r>
          </w:p>
        </w:tc>
        <w:tc>
          <w:tcPr>
            <w:tcW w:w="4945" w:type="dxa"/>
            <w:tcBorders>
              <w:top w:val="single" w:sz="4" w:space="0" w:color="auto"/>
              <w:left w:val="single" w:sz="4" w:space="0" w:color="auto"/>
              <w:bottom w:val="single" w:sz="4" w:space="0" w:color="auto"/>
              <w:right w:val="single" w:sz="4" w:space="0" w:color="auto"/>
            </w:tcBorders>
            <w:noWrap/>
            <w:hideMark/>
          </w:tcPr>
          <w:p w14:paraId="1281E08A"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TRATARE CONCENTRAT</w:t>
            </w:r>
          </w:p>
        </w:tc>
        <w:tc>
          <w:tcPr>
            <w:tcW w:w="1890" w:type="dxa"/>
            <w:tcBorders>
              <w:top w:val="single" w:sz="4" w:space="0" w:color="auto"/>
              <w:left w:val="single" w:sz="4" w:space="0" w:color="auto"/>
              <w:bottom w:val="single" w:sz="4" w:space="0" w:color="auto"/>
              <w:right w:val="single" w:sz="4" w:space="0" w:color="auto"/>
            </w:tcBorders>
            <w:noWrap/>
            <w:hideMark/>
          </w:tcPr>
          <w:p w14:paraId="1B8FD3E5"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77C0AFC9"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576.000</w:t>
            </w:r>
          </w:p>
        </w:tc>
        <w:tc>
          <w:tcPr>
            <w:tcW w:w="1476" w:type="dxa"/>
            <w:tcBorders>
              <w:top w:val="nil"/>
              <w:left w:val="single" w:sz="4" w:space="0" w:color="auto"/>
              <w:bottom w:val="nil"/>
              <w:right w:val="nil"/>
            </w:tcBorders>
            <w:noWrap/>
            <w:hideMark/>
          </w:tcPr>
          <w:p w14:paraId="6A6748F6"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2F09E36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34B265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4.2.4</w:t>
            </w:r>
          </w:p>
        </w:tc>
        <w:tc>
          <w:tcPr>
            <w:tcW w:w="4945" w:type="dxa"/>
            <w:tcBorders>
              <w:top w:val="single" w:sz="4" w:space="0" w:color="auto"/>
              <w:left w:val="single" w:sz="4" w:space="0" w:color="auto"/>
              <w:bottom w:val="single" w:sz="4" w:space="0" w:color="auto"/>
              <w:right w:val="single" w:sz="4" w:space="0" w:color="auto"/>
            </w:tcBorders>
            <w:noWrap/>
            <w:hideMark/>
          </w:tcPr>
          <w:p w14:paraId="550BDBCF"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TRATARE GAZ DE DEPOZIT</w:t>
            </w:r>
          </w:p>
        </w:tc>
        <w:tc>
          <w:tcPr>
            <w:tcW w:w="1890" w:type="dxa"/>
            <w:tcBorders>
              <w:top w:val="single" w:sz="4" w:space="0" w:color="auto"/>
              <w:left w:val="single" w:sz="4" w:space="0" w:color="auto"/>
              <w:bottom w:val="single" w:sz="4" w:space="0" w:color="auto"/>
              <w:right w:val="single" w:sz="4" w:space="0" w:color="auto"/>
            </w:tcBorders>
            <w:noWrap/>
            <w:hideMark/>
          </w:tcPr>
          <w:p w14:paraId="42FC711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698C2200"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64.800</w:t>
            </w:r>
          </w:p>
        </w:tc>
        <w:tc>
          <w:tcPr>
            <w:tcW w:w="1476" w:type="dxa"/>
            <w:tcBorders>
              <w:top w:val="nil"/>
              <w:left w:val="single" w:sz="4" w:space="0" w:color="auto"/>
              <w:bottom w:val="nil"/>
              <w:right w:val="nil"/>
            </w:tcBorders>
            <w:noWrap/>
            <w:hideMark/>
          </w:tcPr>
          <w:p w14:paraId="26B2A8FE"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C166412"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2966AD8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4.2.5</w:t>
            </w:r>
          </w:p>
        </w:tc>
        <w:tc>
          <w:tcPr>
            <w:tcW w:w="4945" w:type="dxa"/>
            <w:tcBorders>
              <w:top w:val="single" w:sz="4" w:space="0" w:color="auto"/>
              <w:left w:val="single" w:sz="4" w:space="0" w:color="auto"/>
              <w:bottom w:val="single" w:sz="4" w:space="0" w:color="auto"/>
              <w:right w:val="single" w:sz="4" w:space="0" w:color="auto"/>
            </w:tcBorders>
            <w:noWrap/>
            <w:hideMark/>
          </w:tcPr>
          <w:p w14:paraId="631CFC1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UTILITĂȚI</w:t>
            </w:r>
          </w:p>
        </w:tc>
        <w:tc>
          <w:tcPr>
            <w:tcW w:w="1890" w:type="dxa"/>
            <w:tcBorders>
              <w:top w:val="single" w:sz="4" w:space="0" w:color="auto"/>
              <w:left w:val="single" w:sz="4" w:space="0" w:color="auto"/>
              <w:bottom w:val="single" w:sz="4" w:space="0" w:color="auto"/>
              <w:right w:val="single" w:sz="4" w:space="0" w:color="auto"/>
            </w:tcBorders>
            <w:noWrap/>
            <w:hideMark/>
          </w:tcPr>
          <w:p w14:paraId="69FF366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7ED7BF0C"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0</w:t>
            </w:r>
          </w:p>
        </w:tc>
        <w:tc>
          <w:tcPr>
            <w:tcW w:w="1476" w:type="dxa"/>
            <w:tcBorders>
              <w:top w:val="nil"/>
              <w:left w:val="single" w:sz="4" w:space="0" w:color="auto"/>
              <w:bottom w:val="nil"/>
              <w:right w:val="nil"/>
            </w:tcBorders>
            <w:noWrap/>
            <w:hideMark/>
          </w:tcPr>
          <w:p w14:paraId="02FD579A"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539814E6"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1209EF1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4.2.6</w:t>
            </w:r>
          </w:p>
        </w:tc>
        <w:tc>
          <w:tcPr>
            <w:tcW w:w="4945" w:type="dxa"/>
            <w:tcBorders>
              <w:top w:val="single" w:sz="4" w:space="0" w:color="auto"/>
              <w:left w:val="single" w:sz="4" w:space="0" w:color="auto"/>
              <w:bottom w:val="single" w:sz="4" w:space="0" w:color="auto"/>
              <w:right w:val="single" w:sz="4" w:space="0" w:color="auto"/>
            </w:tcBorders>
            <w:noWrap/>
            <w:hideMark/>
          </w:tcPr>
          <w:p w14:paraId="2224F38F"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SISTEM SUPRAVEGHERE</w:t>
            </w:r>
          </w:p>
        </w:tc>
        <w:tc>
          <w:tcPr>
            <w:tcW w:w="1890" w:type="dxa"/>
            <w:tcBorders>
              <w:top w:val="single" w:sz="4" w:space="0" w:color="auto"/>
              <w:left w:val="single" w:sz="4" w:space="0" w:color="auto"/>
              <w:bottom w:val="single" w:sz="4" w:space="0" w:color="auto"/>
              <w:right w:val="single" w:sz="4" w:space="0" w:color="auto"/>
            </w:tcBorders>
            <w:noWrap/>
            <w:hideMark/>
          </w:tcPr>
          <w:p w14:paraId="7EA0780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6D28D45E"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1.430</w:t>
            </w:r>
          </w:p>
        </w:tc>
        <w:tc>
          <w:tcPr>
            <w:tcW w:w="1476" w:type="dxa"/>
            <w:tcBorders>
              <w:top w:val="nil"/>
              <w:left w:val="single" w:sz="4" w:space="0" w:color="auto"/>
              <w:bottom w:val="nil"/>
              <w:right w:val="nil"/>
            </w:tcBorders>
            <w:noWrap/>
            <w:hideMark/>
          </w:tcPr>
          <w:p w14:paraId="46AC1B17"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5ED8F80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C66A9B4"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4.2.7</w:t>
            </w:r>
          </w:p>
        </w:tc>
        <w:tc>
          <w:tcPr>
            <w:tcW w:w="4945" w:type="dxa"/>
            <w:tcBorders>
              <w:top w:val="single" w:sz="4" w:space="0" w:color="auto"/>
              <w:left w:val="single" w:sz="4" w:space="0" w:color="auto"/>
              <w:bottom w:val="single" w:sz="4" w:space="0" w:color="auto"/>
              <w:right w:val="single" w:sz="4" w:space="0" w:color="auto"/>
            </w:tcBorders>
            <w:noWrap/>
            <w:hideMark/>
          </w:tcPr>
          <w:p w14:paraId="5989125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utilaje/echipamente: MONITORIZARE</w:t>
            </w:r>
          </w:p>
        </w:tc>
        <w:tc>
          <w:tcPr>
            <w:tcW w:w="1890" w:type="dxa"/>
            <w:tcBorders>
              <w:top w:val="single" w:sz="4" w:space="0" w:color="auto"/>
              <w:left w:val="single" w:sz="4" w:space="0" w:color="auto"/>
              <w:bottom w:val="single" w:sz="4" w:space="0" w:color="auto"/>
              <w:right w:val="single" w:sz="4" w:space="0" w:color="auto"/>
            </w:tcBorders>
            <w:noWrap/>
            <w:hideMark/>
          </w:tcPr>
          <w:p w14:paraId="7A90828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Montaj utilaje</w:t>
            </w:r>
          </w:p>
        </w:tc>
        <w:tc>
          <w:tcPr>
            <w:tcW w:w="1260" w:type="dxa"/>
            <w:tcBorders>
              <w:top w:val="single" w:sz="4" w:space="0" w:color="auto"/>
              <w:left w:val="single" w:sz="4" w:space="0" w:color="auto"/>
              <w:bottom w:val="single" w:sz="4" w:space="0" w:color="auto"/>
              <w:right w:val="single" w:sz="4" w:space="0" w:color="auto"/>
            </w:tcBorders>
            <w:noWrap/>
            <w:hideMark/>
          </w:tcPr>
          <w:p w14:paraId="14ECF587"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18.000</w:t>
            </w:r>
          </w:p>
        </w:tc>
        <w:tc>
          <w:tcPr>
            <w:tcW w:w="1476" w:type="dxa"/>
            <w:tcBorders>
              <w:top w:val="nil"/>
              <w:left w:val="single" w:sz="4" w:space="0" w:color="auto"/>
              <w:bottom w:val="nil"/>
              <w:right w:val="nil"/>
            </w:tcBorders>
            <w:noWrap/>
            <w:hideMark/>
          </w:tcPr>
          <w:p w14:paraId="0DF082DC"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69EB4CD3"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4B1228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4.3.1</w:t>
            </w:r>
          </w:p>
        </w:tc>
        <w:tc>
          <w:tcPr>
            <w:tcW w:w="4945" w:type="dxa"/>
            <w:tcBorders>
              <w:top w:val="single" w:sz="4" w:space="0" w:color="auto"/>
              <w:left w:val="single" w:sz="4" w:space="0" w:color="auto"/>
              <w:bottom w:val="single" w:sz="4" w:space="0" w:color="auto"/>
              <w:right w:val="single" w:sz="4" w:space="0" w:color="auto"/>
            </w:tcBorders>
            <w:noWrap/>
            <w:hideMark/>
          </w:tcPr>
          <w:p w14:paraId="5A866F08"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CELULA 2</w:t>
            </w:r>
          </w:p>
        </w:tc>
        <w:tc>
          <w:tcPr>
            <w:tcW w:w="1890" w:type="dxa"/>
            <w:tcBorders>
              <w:top w:val="single" w:sz="4" w:space="0" w:color="auto"/>
              <w:left w:val="single" w:sz="4" w:space="0" w:color="auto"/>
              <w:bottom w:val="single" w:sz="4" w:space="0" w:color="auto"/>
              <w:right w:val="single" w:sz="4" w:space="0" w:color="auto"/>
            </w:tcBorders>
            <w:noWrap/>
            <w:hideMark/>
          </w:tcPr>
          <w:p w14:paraId="725E6583"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2A694A1A"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410.025</w:t>
            </w:r>
          </w:p>
        </w:tc>
        <w:tc>
          <w:tcPr>
            <w:tcW w:w="1476" w:type="dxa"/>
            <w:tcBorders>
              <w:top w:val="nil"/>
              <w:left w:val="single" w:sz="4" w:space="0" w:color="auto"/>
              <w:bottom w:val="nil"/>
              <w:right w:val="nil"/>
            </w:tcBorders>
            <w:noWrap/>
            <w:hideMark/>
          </w:tcPr>
          <w:p w14:paraId="23ED83F0"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5748680"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2EF352A"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4.3.2</w:t>
            </w:r>
          </w:p>
        </w:tc>
        <w:tc>
          <w:tcPr>
            <w:tcW w:w="4945" w:type="dxa"/>
            <w:tcBorders>
              <w:top w:val="single" w:sz="4" w:space="0" w:color="auto"/>
              <w:left w:val="single" w:sz="4" w:space="0" w:color="auto"/>
              <w:bottom w:val="single" w:sz="4" w:space="0" w:color="auto"/>
              <w:right w:val="single" w:sz="4" w:space="0" w:color="auto"/>
            </w:tcBorders>
            <w:noWrap/>
            <w:hideMark/>
          </w:tcPr>
          <w:p w14:paraId="2DD73F1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COLECTARE ȘI TRATARE LEVIGAT</w:t>
            </w:r>
          </w:p>
        </w:tc>
        <w:tc>
          <w:tcPr>
            <w:tcW w:w="1890" w:type="dxa"/>
            <w:tcBorders>
              <w:top w:val="single" w:sz="4" w:space="0" w:color="auto"/>
              <w:left w:val="single" w:sz="4" w:space="0" w:color="auto"/>
              <w:bottom w:val="single" w:sz="4" w:space="0" w:color="auto"/>
              <w:right w:val="single" w:sz="4" w:space="0" w:color="auto"/>
            </w:tcBorders>
            <w:noWrap/>
            <w:hideMark/>
          </w:tcPr>
          <w:p w14:paraId="359B0223"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16ADC179"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4.992.000</w:t>
            </w:r>
          </w:p>
        </w:tc>
        <w:tc>
          <w:tcPr>
            <w:tcW w:w="1476" w:type="dxa"/>
            <w:tcBorders>
              <w:top w:val="nil"/>
              <w:left w:val="single" w:sz="4" w:space="0" w:color="auto"/>
              <w:bottom w:val="nil"/>
              <w:right w:val="nil"/>
            </w:tcBorders>
            <w:noWrap/>
            <w:hideMark/>
          </w:tcPr>
          <w:p w14:paraId="5723DA24"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AC195F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325893C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4.3.3</w:t>
            </w:r>
          </w:p>
        </w:tc>
        <w:tc>
          <w:tcPr>
            <w:tcW w:w="4945" w:type="dxa"/>
            <w:tcBorders>
              <w:top w:val="single" w:sz="4" w:space="0" w:color="auto"/>
              <w:left w:val="single" w:sz="4" w:space="0" w:color="auto"/>
              <w:bottom w:val="single" w:sz="4" w:space="0" w:color="auto"/>
              <w:right w:val="single" w:sz="4" w:space="0" w:color="auto"/>
            </w:tcBorders>
            <w:noWrap/>
            <w:hideMark/>
          </w:tcPr>
          <w:p w14:paraId="0B2AD4E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TRATARE CONCENTRAT</w:t>
            </w:r>
          </w:p>
        </w:tc>
        <w:tc>
          <w:tcPr>
            <w:tcW w:w="1890" w:type="dxa"/>
            <w:tcBorders>
              <w:top w:val="single" w:sz="4" w:space="0" w:color="auto"/>
              <w:left w:val="single" w:sz="4" w:space="0" w:color="auto"/>
              <w:bottom w:val="single" w:sz="4" w:space="0" w:color="auto"/>
              <w:right w:val="single" w:sz="4" w:space="0" w:color="auto"/>
            </w:tcBorders>
            <w:noWrap/>
            <w:hideMark/>
          </w:tcPr>
          <w:p w14:paraId="0536429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0DA555D4"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5.760.000</w:t>
            </w:r>
          </w:p>
        </w:tc>
        <w:tc>
          <w:tcPr>
            <w:tcW w:w="1476" w:type="dxa"/>
            <w:tcBorders>
              <w:top w:val="nil"/>
              <w:left w:val="single" w:sz="4" w:space="0" w:color="auto"/>
              <w:bottom w:val="nil"/>
              <w:right w:val="nil"/>
            </w:tcBorders>
            <w:noWrap/>
            <w:hideMark/>
          </w:tcPr>
          <w:p w14:paraId="15787F8A"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47B0E5B"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7FA40856"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4.3.4</w:t>
            </w:r>
          </w:p>
        </w:tc>
        <w:tc>
          <w:tcPr>
            <w:tcW w:w="4945" w:type="dxa"/>
            <w:tcBorders>
              <w:top w:val="single" w:sz="4" w:space="0" w:color="auto"/>
              <w:left w:val="single" w:sz="4" w:space="0" w:color="auto"/>
              <w:bottom w:val="single" w:sz="4" w:space="0" w:color="auto"/>
              <w:right w:val="single" w:sz="4" w:space="0" w:color="auto"/>
            </w:tcBorders>
            <w:noWrap/>
            <w:hideMark/>
          </w:tcPr>
          <w:p w14:paraId="52E0CDF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TRATARE GAZ DE DEPOZIT</w:t>
            </w:r>
          </w:p>
        </w:tc>
        <w:tc>
          <w:tcPr>
            <w:tcW w:w="1890" w:type="dxa"/>
            <w:tcBorders>
              <w:top w:val="single" w:sz="4" w:space="0" w:color="auto"/>
              <w:left w:val="single" w:sz="4" w:space="0" w:color="auto"/>
              <w:bottom w:val="single" w:sz="4" w:space="0" w:color="auto"/>
              <w:right w:val="single" w:sz="4" w:space="0" w:color="auto"/>
            </w:tcBorders>
            <w:noWrap/>
            <w:hideMark/>
          </w:tcPr>
          <w:p w14:paraId="154B61C4"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07F2638A"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348.000</w:t>
            </w:r>
          </w:p>
        </w:tc>
        <w:tc>
          <w:tcPr>
            <w:tcW w:w="1476" w:type="dxa"/>
            <w:tcBorders>
              <w:top w:val="nil"/>
              <w:left w:val="single" w:sz="4" w:space="0" w:color="auto"/>
              <w:bottom w:val="nil"/>
              <w:right w:val="nil"/>
            </w:tcBorders>
            <w:noWrap/>
            <w:hideMark/>
          </w:tcPr>
          <w:p w14:paraId="0A91BFE3"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A9113E4"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FE276F3"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4.3.5</w:t>
            </w:r>
          </w:p>
        </w:tc>
        <w:tc>
          <w:tcPr>
            <w:tcW w:w="4945" w:type="dxa"/>
            <w:tcBorders>
              <w:top w:val="single" w:sz="4" w:space="0" w:color="auto"/>
              <w:left w:val="single" w:sz="4" w:space="0" w:color="auto"/>
              <w:bottom w:val="single" w:sz="4" w:space="0" w:color="auto"/>
              <w:right w:val="single" w:sz="4" w:space="0" w:color="auto"/>
            </w:tcBorders>
            <w:noWrap/>
            <w:hideMark/>
          </w:tcPr>
          <w:p w14:paraId="3DFA237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UTILITĂȚI</w:t>
            </w:r>
          </w:p>
        </w:tc>
        <w:tc>
          <w:tcPr>
            <w:tcW w:w="1890" w:type="dxa"/>
            <w:tcBorders>
              <w:top w:val="single" w:sz="4" w:space="0" w:color="auto"/>
              <w:left w:val="single" w:sz="4" w:space="0" w:color="auto"/>
              <w:bottom w:val="single" w:sz="4" w:space="0" w:color="auto"/>
              <w:right w:val="single" w:sz="4" w:space="0" w:color="auto"/>
            </w:tcBorders>
            <w:noWrap/>
            <w:hideMark/>
          </w:tcPr>
          <w:p w14:paraId="402F683E"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75BEEE75"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0</w:t>
            </w:r>
          </w:p>
        </w:tc>
        <w:tc>
          <w:tcPr>
            <w:tcW w:w="1476" w:type="dxa"/>
            <w:tcBorders>
              <w:top w:val="nil"/>
              <w:left w:val="single" w:sz="4" w:space="0" w:color="auto"/>
              <w:bottom w:val="nil"/>
              <w:right w:val="nil"/>
            </w:tcBorders>
            <w:noWrap/>
            <w:hideMark/>
          </w:tcPr>
          <w:p w14:paraId="549606D6"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51A5A7F"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4AB4C4A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4.3.6</w:t>
            </w:r>
          </w:p>
        </w:tc>
        <w:tc>
          <w:tcPr>
            <w:tcW w:w="4945" w:type="dxa"/>
            <w:tcBorders>
              <w:top w:val="single" w:sz="4" w:space="0" w:color="auto"/>
              <w:left w:val="single" w:sz="4" w:space="0" w:color="auto"/>
              <w:bottom w:val="single" w:sz="4" w:space="0" w:color="auto"/>
              <w:right w:val="single" w:sz="4" w:space="0" w:color="auto"/>
            </w:tcBorders>
            <w:noWrap/>
            <w:hideMark/>
          </w:tcPr>
          <w:p w14:paraId="13E8342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SISTEM SUPRAVEGHERE</w:t>
            </w:r>
          </w:p>
        </w:tc>
        <w:tc>
          <w:tcPr>
            <w:tcW w:w="1890" w:type="dxa"/>
            <w:tcBorders>
              <w:top w:val="single" w:sz="4" w:space="0" w:color="auto"/>
              <w:left w:val="single" w:sz="4" w:space="0" w:color="auto"/>
              <w:bottom w:val="single" w:sz="4" w:space="0" w:color="auto"/>
              <w:right w:val="single" w:sz="4" w:space="0" w:color="auto"/>
            </w:tcBorders>
            <w:noWrap/>
            <w:hideMark/>
          </w:tcPr>
          <w:p w14:paraId="4E265419"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2F75344D"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15.600</w:t>
            </w:r>
          </w:p>
        </w:tc>
        <w:tc>
          <w:tcPr>
            <w:tcW w:w="1476" w:type="dxa"/>
            <w:tcBorders>
              <w:top w:val="nil"/>
              <w:left w:val="single" w:sz="4" w:space="0" w:color="auto"/>
              <w:bottom w:val="nil"/>
              <w:right w:val="nil"/>
            </w:tcBorders>
            <w:noWrap/>
            <w:hideMark/>
          </w:tcPr>
          <w:p w14:paraId="2D94EB79"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03B26789"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1F0E964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4.3.7</w:t>
            </w:r>
          </w:p>
        </w:tc>
        <w:tc>
          <w:tcPr>
            <w:tcW w:w="4945" w:type="dxa"/>
            <w:tcBorders>
              <w:top w:val="single" w:sz="4" w:space="0" w:color="auto"/>
              <w:left w:val="single" w:sz="4" w:space="0" w:color="auto"/>
              <w:bottom w:val="single" w:sz="4" w:space="0" w:color="auto"/>
              <w:right w:val="single" w:sz="4" w:space="0" w:color="auto"/>
            </w:tcBorders>
            <w:noWrap/>
            <w:hideMark/>
          </w:tcPr>
          <w:p w14:paraId="0DA8CB7D"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 MONITORIZARE</w:t>
            </w:r>
          </w:p>
        </w:tc>
        <w:tc>
          <w:tcPr>
            <w:tcW w:w="1890" w:type="dxa"/>
            <w:tcBorders>
              <w:top w:val="single" w:sz="4" w:space="0" w:color="auto"/>
              <w:left w:val="single" w:sz="4" w:space="0" w:color="auto"/>
              <w:bottom w:val="single" w:sz="4" w:space="0" w:color="auto"/>
              <w:right w:val="single" w:sz="4" w:space="0" w:color="auto"/>
            </w:tcBorders>
            <w:noWrap/>
            <w:hideMark/>
          </w:tcPr>
          <w:p w14:paraId="1F9320C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6A5D25C4"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180.000</w:t>
            </w:r>
          </w:p>
        </w:tc>
        <w:tc>
          <w:tcPr>
            <w:tcW w:w="1476" w:type="dxa"/>
            <w:tcBorders>
              <w:top w:val="nil"/>
              <w:left w:val="single" w:sz="4" w:space="0" w:color="auto"/>
              <w:bottom w:val="nil"/>
              <w:right w:val="nil"/>
            </w:tcBorders>
            <w:noWrap/>
            <w:hideMark/>
          </w:tcPr>
          <w:p w14:paraId="0CDFE074"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3E9F8DB5"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6E3A986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5.1.1</w:t>
            </w:r>
          </w:p>
        </w:tc>
        <w:tc>
          <w:tcPr>
            <w:tcW w:w="4945" w:type="dxa"/>
            <w:tcBorders>
              <w:top w:val="single" w:sz="4" w:space="0" w:color="auto"/>
              <w:left w:val="single" w:sz="4" w:space="0" w:color="auto"/>
              <w:bottom w:val="single" w:sz="4" w:space="0" w:color="auto"/>
              <w:right w:val="single" w:sz="4" w:space="0" w:color="auto"/>
            </w:tcBorders>
            <w:noWrap/>
            <w:hideMark/>
          </w:tcPr>
          <w:p w14:paraId="58F4C87C"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 pentru organizarea șantierului</w:t>
            </w:r>
          </w:p>
        </w:tc>
        <w:tc>
          <w:tcPr>
            <w:tcW w:w="1890" w:type="dxa"/>
            <w:tcBorders>
              <w:top w:val="single" w:sz="4" w:space="0" w:color="auto"/>
              <w:left w:val="single" w:sz="4" w:space="0" w:color="auto"/>
              <w:bottom w:val="single" w:sz="4" w:space="0" w:color="auto"/>
              <w:right w:val="single" w:sz="4" w:space="0" w:color="auto"/>
            </w:tcBorders>
            <w:noWrap/>
            <w:hideMark/>
          </w:tcPr>
          <w:p w14:paraId="41BC11A4"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Organizare de șantier</w:t>
            </w:r>
          </w:p>
        </w:tc>
        <w:tc>
          <w:tcPr>
            <w:tcW w:w="1260" w:type="dxa"/>
            <w:tcBorders>
              <w:top w:val="single" w:sz="4" w:space="0" w:color="auto"/>
              <w:left w:val="single" w:sz="4" w:space="0" w:color="auto"/>
              <w:bottom w:val="single" w:sz="4" w:space="0" w:color="auto"/>
              <w:right w:val="single" w:sz="4" w:space="0" w:color="auto"/>
            </w:tcBorders>
            <w:noWrap/>
            <w:hideMark/>
          </w:tcPr>
          <w:p w14:paraId="66FD9D30"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274.900</w:t>
            </w:r>
          </w:p>
        </w:tc>
        <w:tc>
          <w:tcPr>
            <w:tcW w:w="1476" w:type="dxa"/>
            <w:tcBorders>
              <w:top w:val="nil"/>
              <w:left w:val="single" w:sz="4" w:space="0" w:color="auto"/>
              <w:bottom w:val="nil"/>
              <w:right w:val="nil"/>
            </w:tcBorders>
            <w:noWrap/>
            <w:hideMark/>
          </w:tcPr>
          <w:p w14:paraId="3DFD6F31"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65343B7D"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A0C299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5.1.2</w:t>
            </w:r>
          </w:p>
        </w:tc>
        <w:tc>
          <w:tcPr>
            <w:tcW w:w="4945" w:type="dxa"/>
            <w:tcBorders>
              <w:top w:val="single" w:sz="4" w:space="0" w:color="auto"/>
              <w:left w:val="single" w:sz="4" w:space="0" w:color="auto"/>
              <w:bottom w:val="single" w:sz="4" w:space="0" w:color="auto"/>
              <w:right w:val="single" w:sz="4" w:space="0" w:color="auto"/>
            </w:tcBorders>
            <w:noWrap/>
            <w:hideMark/>
          </w:tcPr>
          <w:p w14:paraId="0FA4D26A"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Cheltuieli conexe organizării șantierului</w:t>
            </w:r>
          </w:p>
        </w:tc>
        <w:tc>
          <w:tcPr>
            <w:tcW w:w="1890" w:type="dxa"/>
            <w:tcBorders>
              <w:top w:val="single" w:sz="4" w:space="0" w:color="auto"/>
              <w:left w:val="single" w:sz="4" w:space="0" w:color="auto"/>
              <w:bottom w:val="single" w:sz="4" w:space="0" w:color="auto"/>
              <w:right w:val="single" w:sz="4" w:space="0" w:color="auto"/>
            </w:tcBorders>
            <w:noWrap/>
            <w:hideMark/>
          </w:tcPr>
          <w:p w14:paraId="4128DB57"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Organizare de șantier</w:t>
            </w:r>
          </w:p>
        </w:tc>
        <w:tc>
          <w:tcPr>
            <w:tcW w:w="1260" w:type="dxa"/>
            <w:tcBorders>
              <w:top w:val="single" w:sz="4" w:space="0" w:color="auto"/>
              <w:left w:val="single" w:sz="4" w:space="0" w:color="auto"/>
              <w:bottom w:val="single" w:sz="4" w:space="0" w:color="auto"/>
              <w:right w:val="single" w:sz="4" w:space="0" w:color="auto"/>
            </w:tcBorders>
            <w:noWrap/>
            <w:hideMark/>
          </w:tcPr>
          <w:p w14:paraId="5773603C"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824.699</w:t>
            </w:r>
          </w:p>
        </w:tc>
        <w:tc>
          <w:tcPr>
            <w:tcW w:w="1476" w:type="dxa"/>
            <w:tcBorders>
              <w:top w:val="nil"/>
              <w:left w:val="single" w:sz="4" w:space="0" w:color="auto"/>
              <w:bottom w:val="nil"/>
              <w:right w:val="nil"/>
            </w:tcBorders>
            <w:noWrap/>
            <w:hideMark/>
          </w:tcPr>
          <w:p w14:paraId="475D668E"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1E32156E"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1FDB0573"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6.1</w:t>
            </w:r>
          </w:p>
        </w:tc>
        <w:tc>
          <w:tcPr>
            <w:tcW w:w="4945" w:type="dxa"/>
            <w:tcBorders>
              <w:top w:val="single" w:sz="4" w:space="0" w:color="auto"/>
              <w:left w:val="single" w:sz="4" w:space="0" w:color="auto"/>
              <w:bottom w:val="single" w:sz="4" w:space="0" w:color="auto"/>
              <w:right w:val="single" w:sz="4" w:space="0" w:color="auto"/>
            </w:tcBorders>
            <w:noWrap/>
            <w:hideMark/>
          </w:tcPr>
          <w:p w14:paraId="306CDADB"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Pregătirea personalului de exploatare</w:t>
            </w:r>
          </w:p>
        </w:tc>
        <w:tc>
          <w:tcPr>
            <w:tcW w:w="1890" w:type="dxa"/>
            <w:tcBorders>
              <w:top w:val="single" w:sz="4" w:space="0" w:color="auto"/>
              <w:left w:val="single" w:sz="4" w:space="0" w:color="auto"/>
              <w:bottom w:val="single" w:sz="4" w:space="0" w:color="auto"/>
              <w:right w:val="single" w:sz="4" w:space="0" w:color="auto"/>
            </w:tcBorders>
            <w:noWrap/>
            <w:hideMark/>
          </w:tcPr>
          <w:p w14:paraId="5B14C160"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Probe/teste</w:t>
            </w:r>
          </w:p>
        </w:tc>
        <w:tc>
          <w:tcPr>
            <w:tcW w:w="1260" w:type="dxa"/>
            <w:tcBorders>
              <w:top w:val="single" w:sz="4" w:space="0" w:color="auto"/>
              <w:left w:val="single" w:sz="4" w:space="0" w:color="auto"/>
              <w:bottom w:val="single" w:sz="4" w:space="0" w:color="auto"/>
              <w:right w:val="single" w:sz="4" w:space="0" w:color="auto"/>
            </w:tcBorders>
            <w:noWrap/>
            <w:hideMark/>
          </w:tcPr>
          <w:p w14:paraId="464B5418"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10.000</w:t>
            </w:r>
          </w:p>
        </w:tc>
        <w:tc>
          <w:tcPr>
            <w:tcW w:w="1476" w:type="dxa"/>
            <w:tcBorders>
              <w:top w:val="nil"/>
              <w:left w:val="single" w:sz="4" w:space="0" w:color="auto"/>
              <w:bottom w:val="nil"/>
              <w:right w:val="nil"/>
            </w:tcBorders>
            <w:noWrap/>
            <w:hideMark/>
          </w:tcPr>
          <w:p w14:paraId="223674F8"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5E2BEBBB" w14:textId="77777777" w:rsidTr="000879C3">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026CCD72"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6.2</w:t>
            </w:r>
          </w:p>
        </w:tc>
        <w:tc>
          <w:tcPr>
            <w:tcW w:w="4945" w:type="dxa"/>
            <w:tcBorders>
              <w:top w:val="single" w:sz="4" w:space="0" w:color="auto"/>
              <w:left w:val="single" w:sz="4" w:space="0" w:color="auto"/>
              <w:bottom w:val="single" w:sz="4" w:space="0" w:color="auto"/>
              <w:right w:val="single" w:sz="4" w:space="0" w:color="auto"/>
            </w:tcBorders>
            <w:noWrap/>
            <w:hideMark/>
          </w:tcPr>
          <w:p w14:paraId="23122F89"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Probe tehnologice și teste</w:t>
            </w:r>
          </w:p>
        </w:tc>
        <w:tc>
          <w:tcPr>
            <w:tcW w:w="1890" w:type="dxa"/>
            <w:tcBorders>
              <w:top w:val="single" w:sz="4" w:space="0" w:color="auto"/>
              <w:left w:val="single" w:sz="4" w:space="0" w:color="auto"/>
              <w:bottom w:val="single" w:sz="4" w:space="0" w:color="auto"/>
              <w:right w:val="single" w:sz="4" w:space="0" w:color="auto"/>
            </w:tcBorders>
            <w:noWrap/>
            <w:hideMark/>
          </w:tcPr>
          <w:p w14:paraId="0BB65931" w14:textId="77777777" w:rsidR="00CB7F57" w:rsidRPr="00CB7F57" w:rsidRDefault="00CB7F57"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Probe/teste</w:t>
            </w:r>
          </w:p>
        </w:tc>
        <w:tc>
          <w:tcPr>
            <w:tcW w:w="1260" w:type="dxa"/>
            <w:tcBorders>
              <w:top w:val="single" w:sz="4" w:space="0" w:color="auto"/>
              <w:left w:val="single" w:sz="4" w:space="0" w:color="auto"/>
              <w:bottom w:val="single" w:sz="4" w:space="0" w:color="auto"/>
              <w:right w:val="single" w:sz="4" w:space="0" w:color="auto"/>
            </w:tcBorders>
            <w:noWrap/>
            <w:hideMark/>
          </w:tcPr>
          <w:p w14:paraId="6D885CAD" w14:textId="77777777" w:rsidR="00CB7F57" w:rsidRPr="00CB7F57" w:rsidRDefault="00CB7F57"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60.000</w:t>
            </w:r>
          </w:p>
        </w:tc>
        <w:tc>
          <w:tcPr>
            <w:tcW w:w="1476" w:type="dxa"/>
            <w:tcBorders>
              <w:top w:val="nil"/>
              <w:left w:val="single" w:sz="4" w:space="0" w:color="auto"/>
              <w:bottom w:val="single" w:sz="4" w:space="0" w:color="auto"/>
              <w:right w:val="nil"/>
            </w:tcBorders>
            <w:noWrap/>
            <w:hideMark/>
          </w:tcPr>
          <w:p w14:paraId="154A4B00" w14:textId="77777777" w:rsidR="00CB7F57" w:rsidRPr="00CB7F57" w:rsidRDefault="00CB7F57" w:rsidP="00CB7F57">
            <w:pPr>
              <w:spacing w:before="0"/>
              <w:jc w:val="right"/>
              <w:rPr>
                <w:rFonts w:ascii="Aptos Narrow" w:eastAsia="Times New Roman" w:hAnsi="Aptos Narrow" w:cs="Calibri"/>
                <w:b/>
                <w:bCs/>
                <w:noProof w:val="0"/>
                <w:color w:val="002060"/>
                <w:sz w:val="18"/>
                <w:szCs w:val="18"/>
                <w:lang w:eastAsia="ro-RO"/>
                <w14:ligatures w14:val="none"/>
              </w:rPr>
            </w:pPr>
          </w:p>
        </w:tc>
      </w:tr>
      <w:tr w:rsidR="005F257D" w:rsidRPr="005F257D" w14:paraId="4152B9A0" w14:textId="77777777" w:rsidTr="00F7295F">
        <w:trPr>
          <w:trHeight w:val="255"/>
        </w:trPr>
        <w:tc>
          <w:tcPr>
            <w:tcW w:w="720" w:type="dxa"/>
            <w:tcBorders>
              <w:top w:val="single" w:sz="4" w:space="0" w:color="auto"/>
              <w:left w:val="nil"/>
              <w:bottom w:val="nil"/>
              <w:right w:val="single" w:sz="4" w:space="0" w:color="auto"/>
            </w:tcBorders>
            <w:noWrap/>
            <w:hideMark/>
          </w:tcPr>
          <w:p w14:paraId="55FF4FA1" w14:textId="77777777" w:rsidR="000879C3" w:rsidRPr="00CB7F57" w:rsidRDefault="000879C3"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 </w:t>
            </w: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6C3215BB" w14:textId="2CA8CF49" w:rsidR="000879C3" w:rsidRPr="00CB7F57" w:rsidRDefault="000879C3" w:rsidP="00CB7F57">
            <w:pPr>
              <w:spacing w:before="0"/>
              <w:jc w:val="lef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Total CHELTUIELI CU INVESTIȚIA, din care:</w:t>
            </w:r>
          </w:p>
        </w:tc>
        <w:tc>
          <w:tcPr>
            <w:tcW w:w="1260" w:type="dxa"/>
            <w:tcBorders>
              <w:top w:val="single" w:sz="4" w:space="0" w:color="auto"/>
              <w:left w:val="single" w:sz="4" w:space="0" w:color="auto"/>
              <w:bottom w:val="single" w:sz="4" w:space="0" w:color="auto"/>
              <w:right w:val="single" w:sz="4" w:space="0" w:color="auto"/>
            </w:tcBorders>
            <w:noWrap/>
            <w:hideMark/>
          </w:tcPr>
          <w:p w14:paraId="5878A317" w14:textId="374FB93E" w:rsidR="000879C3" w:rsidRPr="00CB7F57" w:rsidRDefault="000879C3" w:rsidP="00CB7F57">
            <w:pPr>
              <w:spacing w:before="0"/>
              <w:jc w:val="right"/>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58.</w:t>
            </w:r>
            <w:r w:rsidR="005F257D" w:rsidRPr="005F257D">
              <w:rPr>
                <w:rFonts w:ascii="Aptos Narrow" w:eastAsia="Times New Roman" w:hAnsi="Aptos Narrow" w:cs="Calibri"/>
                <w:b/>
                <w:bCs/>
                <w:noProof w:val="0"/>
                <w:color w:val="002060"/>
                <w:sz w:val="18"/>
                <w:szCs w:val="18"/>
                <w:lang w:eastAsia="ro-RO"/>
                <w14:ligatures w14:val="none"/>
              </w:rPr>
              <w:t>718.711</w:t>
            </w:r>
          </w:p>
        </w:tc>
        <w:tc>
          <w:tcPr>
            <w:tcW w:w="1476" w:type="dxa"/>
            <w:tcBorders>
              <w:top w:val="single" w:sz="4" w:space="0" w:color="auto"/>
              <w:left w:val="single" w:sz="4" w:space="0" w:color="auto"/>
              <w:bottom w:val="single" w:sz="4" w:space="0" w:color="auto"/>
              <w:right w:val="single" w:sz="4" w:space="0" w:color="auto"/>
            </w:tcBorders>
            <w:noWrap/>
            <w:hideMark/>
          </w:tcPr>
          <w:p w14:paraId="75225639" w14:textId="77777777" w:rsidR="000879C3" w:rsidRPr="00CB7F57" w:rsidRDefault="000879C3" w:rsidP="00CB7F57">
            <w:pPr>
              <w:spacing w:before="0"/>
              <w:jc w:val="center"/>
              <w:rPr>
                <w:rFonts w:ascii="Aptos Narrow" w:eastAsia="Times New Roman" w:hAnsi="Aptos Narrow" w:cs="Calibri"/>
                <w:b/>
                <w:bCs/>
                <w:noProof w:val="0"/>
                <w:color w:val="002060"/>
                <w:sz w:val="18"/>
                <w:szCs w:val="18"/>
                <w:lang w:eastAsia="ro-RO"/>
                <w14:ligatures w14:val="none"/>
              </w:rPr>
            </w:pPr>
            <w:r w:rsidRPr="00CB7F57">
              <w:rPr>
                <w:rFonts w:ascii="Aptos Narrow" w:eastAsia="Times New Roman" w:hAnsi="Aptos Narrow" w:cs="Calibri"/>
                <w:b/>
                <w:bCs/>
                <w:noProof w:val="0"/>
                <w:color w:val="002060"/>
                <w:sz w:val="18"/>
                <w:szCs w:val="18"/>
                <w:lang w:eastAsia="ro-RO"/>
                <w14:ligatures w14:val="none"/>
              </w:rPr>
              <w:t>Pondere</w:t>
            </w:r>
          </w:p>
        </w:tc>
      </w:tr>
      <w:tr w:rsidR="005F257D" w:rsidRPr="005F257D" w14:paraId="4DA94520" w14:textId="77777777" w:rsidTr="00053BB1">
        <w:trPr>
          <w:trHeight w:val="255"/>
        </w:trPr>
        <w:tc>
          <w:tcPr>
            <w:tcW w:w="720" w:type="dxa"/>
            <w:tcBorders>
              <w:top w:val="nil"/>
              <w:left w:val="nil"/>
              <w:bottom w:val="nil"/>
              <w:right w:val="single" w:sz="4" w:space="0" w:color="auto"/>
            </w:tcBorders>
            <w:noWrap/>
            <w:hideMark/>
          </w:tcPr>
          <w:p w14:paraId="1DA7FEC7" w14:textId="77777777" w:rsidR="000879C3" w:rsidRPr="00CB7F57" w:rsidRDefault="000879C3" w:rsidP="00CB7F57">
            <w:pPr>
              <w:spacing w:before="0"/>
              <w:jc w:val="center"/>
              <w:rPr>
                <w:rFonts w:ascii="Aptos Narrow" w:eastAsia="Times New Roman" w:hAnsi="Aptos Narrow" w:cs="Calibri"/>
                <w:b/>
                <w:bCs/>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1B42B0AE" w14:textId="09998659"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Racord utilități</w:t>
            </w:r>
          </w:p>
        </w:tc>
        <w:tc>
          <w:tcPr>
            <w:tcW w:w="1260" w:type="dxa"/>
            <w:tcBorders>
              <w:top w:val="single" w:sz="4" w:space="0" w:color="auto"/>
              <w:left w:val="single" w:sz="4" w:space="0" w:color="auto"/>
              <w:bottom w:val="single" w:sz="4" w:space="0" w:color="auto"/>
              <w:right w:val="single" w:sz="4" w:space="0" w:color="auto"/>
            </w:tcBorders>
            <w:noWrap/>
            <w:hideMark/>
          </w:tcPr>
          <w:p w14:paraId="6880C4D9"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800.000</w:t>
            </w:r>
          </w:p>
        </w:tc>
        <w:tc>
          <w:tcPr>
            <w:tcW w:w="1476" w:type="dxa"/>
            <w:tcBorders>
              <w:top w:val="single" w:sz="4" w:space="0" w:color="auto"/>
              <w:left w:val="single" w:sz="4" w:space="0" w:color="auto"/>
              <w:bottom w:val="single" w:sz="4" w:space="0" w:color="auto"/>
              <w:right w:val="single" w:sz="4" w:space="0" w:color="auto"/>
            </w:tcBorders>
            <w:noWrap/>
            <w:hideMark/>
          </w:tcPr>
          <w:p w14:paraId="31D1835D"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1,4%</w:t>
            </w:r>
          </w:p>
        </w:tc>
      </w:tr>
      <w:tr w:rsidR="005F257D" w:rsidRPr="005F257D" w14:paraId="50F7766D" w14:textId="77777777" w:rsidTr="00FD4BBA">
        <w:trPr>
          <w:trHeight w:val="255"/>
        </w:trPr>
        <w:tc>
          <w:tcPr>
            <w:tcW w:w="720" w:type="dxa"/>
            <w:tcBorders>
              <w:top w:val="nil"/>
              <w:left w:val="nil"/>
              <w:bottom w:val="nil"/>
              <w:right w:val="single" w:sz="4" w:space="0" w:color="auto"/>
            </w:tcBorders>
            <w:noWrap/>
            <w:hideMark/>
          </w:tcPr>
          <w:p w14:paraId="71CDBB42"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17722476" w14:textId="6BF01337"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Servicii</w:t>
            </w:r>
          </w:p>
        </w:tc>
        <w:tc>
          <w:tcPr>
            <w:tcW w:w="1260" w:type="dxa"/>
            <w:tcBorders>
              <w:top w:val="single" w:sz="4" w:space="0" w:color="auto"/>
              <w:left w:val="single" w:sz="4" w:space="0" w:color="auto"/>
              <w:bottom w:val="single" w:sz="4" w:space="0" w:color="auto"/>
              <w:right w:val="single" w:sz="4" w:space="0" w:color="auto"/>
            </w:tcBorders>
            <w:noWrap/>
            <w:hideMark/>
          </w:tcPr>
          <w:p w14:paraId="10ED90B9" w14:textId="705FC2A7" w:rsidR="000879C3" w:rsidRPr="00CB7F57" w:rsidRDefault="005F257D" w:rsidP="00CB7F57">
            <w:pPr>
              <w:spacing w:before="0"/>
              <w:jc w:val="right"/>
              <w:rPr>
                <w:rFonts w:ascii="Aptos Narrow" w:eastAsia="Times New Roman" w:hAnsi="Aptos Narrow" w:cs="Calibri"/>
                <w:noProof w:val="0"/>
                <w:color w:val="002060"/>
                <w:sz w:val="18"/>
                <w:szCs w:val="18"/>
                <w:lang w:eastAsia="ro-RO"/>
                <w14:ligatures w14:val="none"/>
              </w:rPr>
            </w:pPr>
            <w:r w:rsidRPr="005F257D">
              <w:rPr>
                <w:rFonts w:ascii="Aptos Narrow" w:eastAsia="Times New Roman" w:hAnsi="Aptos Narrow" w:cs="Calibri"/>
                <w:noProof w:val="0"/>
                <w:color w:val="002060"/>
                <w:sz w:val="18"/>
                <w:szCs w:val="18"/>
                <w:lang w:eastAsia="ro-RO"/>
                <w14:ligatures w14:val="none"/>
              </w:rPr>
              <w:t>2.569.197</w:t>
            </w:r>
          </w:p>
        </w:tc>
        <w:tc>
          <w:tcPr>
            <w:tcW w:w="1476" w:type="dxa"/>
            <w:tcBorders>
              <w:top w:val="single" w:sz="4" w:space="0" w:color="auto"/>
              <w:left w:val="single" w:sz="4" w:space="0" w:color="auto"/>
              <w:bottom w:val="single" w:sz="4" w:space="0" w:color="auto"/>
              <w:right w:val="single" w:sz="4" w:space="0" w:color="auto"/>
            </w:tcBorders>
            <w:noWrap/>
            <w:hideMark/>
          </w:tcPr>
          <w:p w14:paraId="62BB92B1" w14:textId="49235322"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w:t>
            </w:r>
            <w:r w:rsidR="005F257D" w:rsidRPr="005F257D">
              <w:rPr>
                <w:rFonts w:ascii="Aptos Narrow" w:eastAsia="Times New Roman" w:hAnsi="Aptos Narrow" w:cs="Calibri"/>
                <w:noProof w:val="0"/>
                <w:color w:val="002060"/>
                <w:sz w:val="18"/>
                <w:szCs w:val="18"/>
                <w:lang w:eastAsia="ro-RO"/>
                <w14:ligatures w14:val="none"/>
              </w:rPr>
              <w:t>4</w:t>
            </w:r>
            <w:r w:rsidRPr="00CB7F57">
              <w:rPr>
                <w:rFonts w:ascii="Aptos Narrow" w:eastAsia="Times New Roman" w:hAnsi="Aptos Narrow" w:cs="Calibri"/>
                <w:noProof w:val="0"/>
                <w:color w:val="002060"/>
                <w:sz w:val="18"/>
                <w:szCs w:val="18"/>
                <w:lang w:eastAsia="ro-RO"/>
                <w14:ligatures w14:val="none"/>
              </w:rPr>
              <w:t>%</w:t>
            </w:r>
          </w:p>
        </w:tc>
      </w:tr>
      <w:tr w:rsidR="005F257D" w:rsidRPr="005F257D" w14:paraId="7C866C1C" w14:textId="77777777" w:rsidTr="00270CAE">
        <w:trPr>
          <w:trHeight w:val="255"/>
        </w:trPr>
        <w:tc>
          <w:tcPr>
            <w:tcW w:w="720" w:type="dxa"/>
            <w:tcBorders>
              <w:top w:val="nil"/>
              <w:left w:val="nil"/>
              <w:bottom w:val="nil"/>
              <w:right w:val="single" w:sz="4" w:space="0" w:color="auto"/>
            </w:tcBorders>
            <w:noWrap/>
            <w:hideMark/>
          </w:tcPr>
          <w:p w14:paraId="4087238A"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7E7DCF8E" w14:textId="31D30239"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Lucrări de construcții</w:t>
            </w:r>
          </w:p>
        </w:tc>
        <w:tc>
          <w:tcPr>
            <w:tcW w:w="1260" w:type="dxa"/>
            <w:tcBorders>
              <w:top w:val="single" w:sz="4" w:space="0" w:color="auto"/>
              <w:left w:val="single" w:sz="4" w:space="0" w:color="auto"/>
              <w:bottom w:val="single" w:sz="4" w:space="0" w:color="auto"/>
              <w:right w:val="single" w:sz="4" w:space="0" w:color="auto"/>
            </w:tcBorders>
            <w:noWrap/>
            <w:hideMark/>
          </w:tcPr>
          <w:p w14:paraId="3B906A9B"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41.273.857</w:t>
            </w:r>
          </w:p>
        </w:tc>
        <w:tc>
          <w:tcPr>
            <w:tcW w:w="1476" w:type="dxa"/>
            <w:tcBorders>
              <w:top w:val="single" w:sz="4" w:space="0" w:color="auto"/>
              <w:left w:val="single" w:sz="4" w:space="0" w:color="auto"/>
              <w:bottom w:val="single" w:sz="4" w:space="0" w:color="auto"/>
              <w:right w:val="single" w:sz="4" w:space="0" w:color="auto"/>
            </w:tcBorders>
            <w:noWrap/>
            <w:hideMark/>
          </w:tcPr>
          <w:p w14:paraId="324E2FA4" w14:textId="0A3A4AF3"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70,</w:t>
            </w:r>
            <w:r w:rsidR="005F257D" w:rsidRPr="005F257D">
              <w:rPr>
                <w:rFonts w:ascii="Aptos Narrow" w:eastAsia="Times New Roman" w:hAnsi="Aptos Narrow" w:cs="Calibri"/>
                <w:noProof w:val="0"/>
                <w:color w:val="002060"/>
                <w:sz w:val="18"/>
                <w:szCs w:val="18"/>
                <w:lang w:eastAsia="ro-RO"/>
                <w14:ligatures w14:val="none"/>
              </w:rPr>
              <w:t>3</w:t>
            </w:r>
            <w:r w:rsidRPr="00CB7F57">
              <w:rPr>
                <w:rFonts w:ascii="Aptos Narrow" w:eastAsia="Times New Roman" w:hAnsi="Aptos Narrow" w:cs="Calibri"/>
                <w:noProof w:val="0"/>
                <w:color w:val="002060"/>
                <w:sz w:val="18"/>
                <w:szCs w:val="18"/>
                <w:lang w:eastAsia="ro-RO"/>
                <w14:ligatures w14:val="none"/>
              </w:rPr>
              <w:t>%</w:t>
            </w:r>
          </w:p>
        </w:tc>
      </w:tr>
      <w:tr w:rsidR="005F257D" w:rsidRPr="005F257D" w14:paraId="05EC4CAA" w14:textId="77777777" w:rsidTr="007E55C1">
        <w:trPr>
          <w:trHeight w:val="255"/>
        </w:trPr>
        <w:tc>
          <w:tcPr>
            <w:tcW w:w="720" w:type="dxa"/>
            <w:tcBorders>
              <w:top w:val="nil"/>
              <w:left w:val="nil"/>
              <w:bottom w:val="nil"/>
              <w:right w:val="single" w:sz="4" w:space="0" w:color="auto"/>
            </w:tcBorders>
            <w:noWrap/>
            <w:hideMark/>
          </w:tcPr>
          <w:p w14:paraId="4BEE5D97"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378C4E9D" w14:textId="55926255"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 xml:space="preserve">Montaj </w:t>
            </w:r>
            <w:r w:rsidRPr="005F257D">
              <w:rPr>
                <w:rFonts w:ascii="Aptos Narrow" w:eastAsia="Times New Roman" w:hAnsi="Aptos Narrow" w:cs="Calibri"/>
                <w:noProof w:val="0"/>
                <w:color w:val="002060"/>
                <w:sz w:val="18"/>
                <w:szCs w:val="18"/>
                <w:lang w:eastAsia="ro-RO"/>
                <w14:ligatures w14:val="none"/>
              </w:rPr>
              <w:t>u</w:t>
            </w:r>
            <w:r w:rsidRPr="00CB7F57">
              <w:rPr>
                <w:rFonts w:ascii="Aptos Narrow" w:eastAsia="Times New Roman" w:hAnsi="Aptos Narrow" w:cs="Calibri"/>
                <w:noProof w:val="0"/>
                <w:color w:val="002060"/>
                <w:sz w:val="18"/>
                <w:szCs w:val="18"/>
                <w:lang w:eastAsia="ro-RO"/>
                <w14:ligatures w14:val="none"/>
              </w:rPr>
              <w:t>tilaje</w:t>
            </w:r>
          </w:p>
        </w:tc>
        <w:tc>
          <w:tcPr>
            <w:tcW w:w="1260" w:type="dxa"/>
            <w:tcBorders>
              <w:top w:val="single" w:sz="4" w:space="0" w:color="auto"/>
              <w:left w:val="single" w:sz="4" w:space="0" w:color="auto"/>
              <w:bottom w:val="single" w:sz="4" w:space="0" w:color="auto"/>
              <w:right w:val="single" w:sz="4" w:space="0" w:color="auto"/>
            </w:tcBorders>
            <w:noWrap/>
            <w:hideMark/>
          </w:tcPr>
          <w:p w14:paraId="1CB09FF3"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1.200.433</w:t>
            </w:r>
          </w:p>
        </w:tc>
        <w:tc>
          <w:tcPr>
            <w:tcW w:w="1476" w:type="dxa"/>
            <w:tcBorders>
              <w:top w:val="single" w:sz="4" w:space="0" w:color="auto"/>
              <w:left w:val="single" w:sz="4" w:space="0" w:color="auto"/>
              <w:bottom w:val="single" w:sz="4" w:space="0" w:color="auto"/>
              <w:right w:val="single" w:sz="4" w:space="0" w:color="auto"/>
            </w:tcBorders>
            <w:noWrap/>
            <w:hideMark/>
          </w:tcPr>
          <w:p w14:paraId="3DE7EFEE"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2,0%</w:t>
            </w:r>
          </w:p>
        </w:tc>
      </w:tr>
      <w:tr w:rsidR="005F257D" w:rsidRPr="005F257D" w14:paraId="47D5DB4C" w14:textId="77777777" w:rsidTr="00DF0D38">
        <w:trPr>
          <w:trHeight w:val="255"/>
        </w:trPr>
        <w:tc>
          <w:tcPr>
            <w:tcW w:w="720" w:type="dxa"/>
            <w:tcBorders>
              <w:top w:val="nil"/>
              <w:left w:val="nil"/>
              <w:bottom w:val="nil"/>
              <w:right w:val="single" w:sz="4" w:space="0" w:color="auto"/>
            </w:tcBorders>
            <w:noWrap/>
            <w:hideMark/>
          </w:tcPr>
          <w:p w14:paraId="5545C902"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54219B4F" w14:textId="666AA4CE"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Utilaje/echipamente</w:t>
            </w:r>
          </w:p>
        </w:tc>
        <w:tc>
          <w:tcPr>
            <w:tcW w:w="1260" w:type="dxa"/>
            <w:tcBorders>
              <w:top w:val="single" w:sz="4" w:space="0" w:color="auto"/>
              <w:left w:val="single" w:sz="4" w:space="0" w:color="auto"/>
              <w:bottom w:val="single" w:sz="4" w:space="0" w:color="auto"/>
              <w:right w:val="single" w:sz="4" w:space="0" w:color="auto"/>
            </w:tcBorders>
            <w:noWrap/>
            <w:hideMark/>
          </w:tcPr>
          <w:p w14:paraId="28501951"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11.705.625</w:t>
            </w:r>
          </w:p>
        </w:tc>
        <w:tc>
          <w:tcPr>
            <w:tcW w:w="1476" w:type="dxa"/>
            <w:tcBorders>
              <w:top w:val="single" w:sz="4" w:space="0" w:color="auto"/>
              <w:left w:val="single" w:sz="4" w:space="0" w:color="auto"/>
              <w:bottom w:val="single" w:sz="4" w:space="0" w:color="auto"/>
              <w:right w:val="single" w:sz="4" w:space="0" w:color="auto"/>
            </w:tcBorders>
            <w:noWrap/>
            <w:hideMark/>
          </w:tcPr>
          <w:p w14:paraId="24AACF0D"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19,9%</w:t>
            </w:r>
          </w:p>
        </w:tc>
      </w:tr>
      <w:tr w:rsidR="005F257D" w:rsidRPr="005F257D" w14:paraId="2D15CABF" w14:textId="77777777" w:rsidTr="002F6171">
        <w:trPr>
          <w:trHeight w:val="255"/>
        </w:trPr>
        <w:tc>
          <w:tcPr>
            <w:tcW w:w="720" w:type="dxa"/>
            <w:tcBorders>
              <w:top w:val="nil"/>
              <w:left w:val="nil"/>
              <w:bottom w:val="nil"/>
              <w:right w:val="single" w:sz="4" w:space="0" w:color="auto"/>
            </w:tcBorders>
            <w:noWrap/>
            <w:hideMark/>
          </w:tcPr>
          <w:p w14:paraId="724AC793"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146C175A" w14:textId="44B79862"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Organizare de șantier</w:t>
            </w:r>
          </w:p>
        </w:tc>
        <w:tc>
          <w:tcPr>
            <w:tcW w:w="1260" w:type="dxa"/>
            <w:tcBorders>
              <w:top w:val="single" w:sz="4" w:space="0" w:color="auto"/>
              <w:left w:val="single" w:sz="4" w:space="0" w:color="auto"/>
              <w:bottom w:val="single" w:sz="4" w:space="0" w:color="auto"/>
              <w:right w:val="single" w:sz="4" w:space="0" w:color="auto"/>
            </w:tcBorders>
            <w:noWrap/>
            <w:hideMark/>
          </w:tcPr>
          <w:p w14:paraId="11C8948A"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1.099.599</w:t>
            </w:r>
          </w:p>
        </w:tc>
        <w:tc>
          <w:tcPr>
            <w:tcW w:w="1476" w:type="dxa"/>
            <w:tcBorders>
              <w:top w:val="single" w:sz="4" w:space="0" w:color="auto"/>
              <w:left w:val="single" w:sz="4" w:space="0" w:color="auto"/>
              <w:bottom w:val="single" w:sz="4" w:space="0" w:color="auto"/>
              <w:right w:val="single" w:sz="4" w:space="0" w:color="auto"/>
            </w:tcBorders>
            <w:noWrap/>
            <w:hideMark/>
          </w:tcPr>
          <w:p w14:paraId="3D597CCE"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1,9%</w:t>
            </w:r>
          </w:p>
        </w:tc>
      </w:tr>
      <w:tr w:rsidR="005F257D" w:rsidRPr="005F257D" w14:paraId="1D7D8CBE" w14:textId="77777777" w:rsidTr="001A57F1">
        <w:trPr>
          <w:trHeight w:val="255"/>
        </w:trPr>
        <w:tc>
          <w:tcPr>
            <w:tcW w:w="720" w:type="dxa"/>
            <w:tcBorders>
              <w:top w:val="nil"/>
              <w:left w:val="nil"/>
              <w:bottom w:val="nil"/>
              <w:right w:val="single" w:sz="4" w:space="0" w:color="auto"/>
            </w:tcBorders>
            <w:noWrap/>
            <w:hideMark/>
          </w:tcPr>
          <w:p w14:paraId="380FC80B"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p>
        </w:tc>
        <w:tc>
          <w:tcPr>
            <w:tcW w:w="6835" w:type="dxa"/>
            <w:gridSpan w:val="2"/>
            <w:tcBorders>
              <w:top w:val="single" w:sz="4" w:space="0" w:color="auto"/>
              <w:left w:val="single" w:sz="4" w:space="0" w:color="auto"/>
              <w:bottom w:val="single" w:sz="4" w:space="0" w:color="auto"/>
              <w:right w:val="single" w:sz="4" w:space="0" w:color="auto"/>
            </w:tcBorders>
            <w:noWrap/>
            <w:hideMark/>
          </w:tcPr>
          <w:p w14:paraId="7AFD9B66" w14:textId="6D61AC8C" w:rsidR="000879C3" w:rsidRPr="00CB7F57" w:rsidRDefault="000879C3" w:rsidP="00CB7F57">
            <w:pPr>
              <w:spacing w:before="0"/>
              <w:jc w:val="lef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Probe/teste</w:t>
            </w:r>
          </w:p>
        </w:tc>
        <w:tc>
          <w:tcPr>
            <w:tcW w:w="1260" w:type="dxa"/>
            <w:tcBorders>
              <w:top w:val="single" w:sz="4" w:space="0" w:color="auto"/>
              <w:left w:val="single" w:sz="4" w:space="0" w:color="auto"/>
              <w:bottom w:val="single" w:sz="4" w:space="0" w:color="auto"/>
              <w:right w:val="single" w:sz="4" w:space="0" w:color="auto"/>
            </w:tcBorders>
            <w:noWrap/>
            <w:hideMark/>
          </w:tcPr>
          <w:p w14:paraId="6E3F9FD2"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70.000</w:t>
            </w:r>
          </w:p>
        </w:tc>
        <w:tc>
          <w:tcPr>
            <w:tcW w:w="1476" w:type="dxa"/>
            <w:tcBorders>
              <w:top w:val="single" w:sz="4" w:space="0" w:color="auto"/>
              <w:left w:val="single" w:sz="4" w:space="0" w:color="auto"/>
              <w:bottom w:val="single" w:sz="4" w:space="0" w:color="auto"/>
              <w:right w:val="single" w:sz="4" w:space="0" w:color="auto"/>
            </w:tcBorders>
            <w:noWrap/>
            <w:hideMark/>
          </w:tcPr>
          <w:p w14:paraId="0FE3493E" w14:textId="77777777" w:rsidR="000879C3" w:rsidRPr="00CB7F57" w:rsidRDefault="000879C3" w:rsidP="00CB7F57">
            <w:pPr>
              <w:spacing w:before="0"/>
              <w:jc w:val="right"/>
              <w:rPr>
                <w:rFonts w:ascii="Aptos Narrow" w:eastAsia="Times New Roman" w:hAnsi="Aptos Narrow" w:cs="Calibri"/>
                <w:noProof w:val="0"/>
                <w:color w:val="002060"/>
                <w:sz w:val="18"/>
                <w:szCs w:val="18"/>
                <w:lang w:eastAsia="ro-RO"/>
                <w14:ligatures w14:val="none"/>
              </w:rPr>
            </w:pPr>
            <w:r w:rsidRPr="00CB7F57">
              <w:rPr>
                <w:rFonts w:ascii="Aptos Narrow" w:eastAsia="Times New Roman" w:hAnsi="Aptos Narrow" w:cs="Calibri"/>
                <w:noProof w:val="0"/>
                <w:color w:val="002060"/>
                <w:sz w:val="18"/>
                <w:szCs w:val="18"/>
                <w:lang w:eastAsia="ro-RO"/>
                <w14:ligatures w14:val="none"/>
              </w:rPr>
              <w:t>0,1%</w:t>
            </w:r>
          </w:p>
        </w:tc>
      </w:tr>
    </w:tbl>
    <w:p w14:paraId="6E630BC4" w14:textId="77777777" w:rsidR="007F41D9" w:rsidRDefault="007F41D9" w:rsidP="001A6DF9">
      <w:pPr>
        <w:spacing w:before="40" w:line="276" w:lineRule="auto"/>
        <w:rPr>
          <w:rFonts w:ascii="Aptos Narrow" w:hAnsi="Aptos Narrow"/>
          <w:color w:val="002060"/>
          <w:sz w:val="20"/>
          <w:szCs w:val="20"/>
        </w:rPr>
      </w:pPr>
    </w:p>
    <w:p w14:paraId="50A53E62" w14:textId="77777777" w:rsidR="006678B2" w:rsidRDefault="006678B2" w:rsidP="001A6DF9">
      <w:pPr>
        <w:spacing w:before="40" w:line="276" w:lineRule="auto"/>
        <w:rPr>
          <w:rFonts w:ascii="Aptos Narrow" w:hAnsi="Aptos Narrow"/>
          <w:color w:val="002060"/>
          <w:sz w:val="20"/>
          <w:szCs w:val="20"/>
        </w:rPr>
      </w:pPr>
    </w:p>
    <w:p w14:paraId="1FACF48F" w14:textId="35FAC0FA" w:rsidR="006678B2" w:rsidRDefault="006678B2" w:rsidP="001A6DF9">
      <w:pPr>
        <w:spacing w:before="40" w:line="276" w:lineRule="auto"/>
        <w:rPr>
          <w:rFonts w:ascii="Aptos Narrow" w:hAnsi="Aptos Narrow"/>
          <w:b/>
          <w:bCs/>
          <w:color w:val="002060"/>
          <w:sz w:val="20"/>
          <w:szCs w:val="20"/>
        </w:rPr>
      </w:pPr>
      <w:r w:rsidRPr="00EA7E1E">
        <w:rPr>
          <w:rFonts w:ascii="Aptos Narrow" w:hAnsi="Aptos Narrow"/>
          <w:b/>
          <w:bCs/>
          <w:color w:val="002060"/>
          <w:sz w:val="20"/>
          <w:szCs w:val="20"/>
        </w:rPr>
        <w:t xml:space="preserve">Secțiunea </w:t>
      </w:r>
      <w:r>
        <w:rPr>
          <w:rFonts w:ascii="Aptos Narrow" w:hAnsi="Aptos Narrow"/>
          <w:b/>
          <w:bCs/>
          <w:color w:val="002060"/>
          <w:sz w:val="20"/>
          <w:szCs w:val="20"/>
        </w:rPr>
        <w:t>9</w:t>
      </w:r>
      <w:r w:rsidRPr="00EA7E1E">
        <w:rPr>
          <w:rFonts w:ascii="Aptos Narrow" w:hAnsi="Aptos Narrow"/>
          <w:b/>
          <w:bCs/>
          <w:color w:val="002060"/>
          <w:sz w:val="20"/>
          <w:szCs w:val="20"/>
        </w:rPr>
        <w:t>.</w:t>
      </w:r>
      <w:r>
        <w:rPr>
          <w:rFonts w:ascii="Aptos Narrow" w:hAnsi="Aptos Narrow"/>
          <w:color w:val="002060"/>
          <w:sz w:val="20"/>
          <w:szCs w:val="20"/>
        </w:rPr>
        <w:t xml:space="preserve"> </w:t>
      </w:r>
      <w:r>
        <w:rPr>
          <w:rFonts w:ascii="Aptos Narrow" w:hAnsi="Aptos Narrow"/>
          <w:b/>
          <w:bCs/>
          <w:color w:val="002060"/>
          <w:sz w:val="20"/>
          <w:szCs w:val="20"/>
        </w:rPr>
        <w:t>Condiții speciale de realizare a investițiilor la Celula nr. 2</w:t>
      </w:r>
    </w:p>
    <w:p w14:paraId="6BA95D74" w14:textId="61DA0D28" w:rsidR="006678B2" w:rsidRPr="006678B2" w:rsidRDefault="006678B2" w:rsidP="001A6DF9">
      <w:pPr>
        <w:spacing w:before="40" w:line="276" w:lineRule="auto"/>
        <w:rPr>
          <w:rFonts w:ascii="Aptos Narrow" w:hAnsi="Aptos Narrow"/>
          <w:color w:val="002060"/>
          <w:sz w:val="20"/>
          <w:szCs w:val="20"/>
        </w:rPr>
      </w:pPr>
      <w:r w:rsidRPr="006678B2">
        <w:rPr>
          <w:rFonts w:ascii="Aptos Narrow" w:hAnsi="Aptos Narrow"/>
          <w:color w:val="002060"/>
          <w:sz w:val="20"/>
          <w:szCs w:val="20"/>
        </w:rPr>
        <w:t>Pentru realizarea investițiilor la Depozitul de Deșeuri Nepericuloase (DDN), Operatorul are obligația de a respecta termenul total de maxim 24 de luni, defalcat astfel: 6 luni pentru proiectare și obținerea avizelor/autorizațiilor și 18 luni pentru execuția lucrărilor de construcție și dotarea cu utilaje a Celulei nr. 2. Pe perioada acestor lucrări, operarea serviciului se va desfășura pe Celula nr. 1, cu o durată maximă de utilizare de 2 ani. În situația în care Operatorul nu finalizează lucrările la termenul stabilit, acesta își asumă riscul identificării și utilizării unor soluții alternative de depozitare la alte depozite de deșeuri din alte județe, toate costurile suplimentare aferente transportului și eventualele tarife peste nivelul tarifului local de depozitare fiind considerate penalități contractuale pentru neexecutarea în termen a lucrărilor.</w:t>
      </w:r>
    </w:p>
    <w:sectPr w:rsidR="006678B2" w:rsidRPr="006678B2" w:rsidSect="004F29D2">
      <w:pgSz w:w="11909" w:h="16834" w:code="9"/>
      <w:pgMar w:top="864" w:right="720" w:bottom="1008" w:left="1152" w:header="76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8519" w14:textId="77777777" w:rsidR="00775FB0" w:rsidRDefault="00775FB0" w:rsidP="007F41D9">
      <w:pPr>
        <w:spacing w:before="0" w:after="0"/>
      </w:pPr>
      <w:r>
        <w:separator/>
      </w:r>
    </w:p>
  </w:endnote>
  <w:endnote w:type="continuationSeparator" w:id="0">
    <w:p w14:paraId="4F0AFACD" w14:textId="77777777" w:rsidR="00775FB0" w:rsidRDefault="00775FB0" w:rsidP="007F41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291A" w14:textId="77777777" w:rsidR="00775FB0" w:rsidRDefault="00775FB0" w:rsidP="007F41D9">
      <w:pPr>
        <w:spacing w:before="0" w:after="0"/>
      </w:pPr>
      <w:r>
        <w:separator/>
      </w:r>
    </w:p>
  </w:footnote>
  <w:footnote w:type="continuationSeparator" w:id="0">
    <w:p w14:paraId="23EA6184" w14:textId="77777777" w:rsidR="00775FB0" w:rsidRDefault="00775FB0" w:rsidP="007F41D9">
      <w:pPr>
        <w:spacing w:before="0" w:after="0"/>
      </w:pPr>
      <w:r>
        <w:continuationSeparator/>
      </w:r>
    </w:p>
  </w:footnote>
  <w:footnote w:id="1">
    <w:p w14:paraId="36886055" w14:textId="4518E62C" w:rsidR="007F41D9" w:rsidRPr="007F41D9" w:rsidRDefault="007F41D9">
      <w:pPr>
        <w:pStyle w:val="Textnotdesubsol"/>
        <w:rPr>
          <w:rFonts w:ascii="Aptos Narrow" w:hAnsi="Aptos Narrow"/>
          <w:sz w:val="18"/>
          <w:szCs w:val="18"/>
        </w:rPr>
      </w:pPr>
      <w:r>
        <w:rPr>
          <w:rStyle w:val="Referinnotdesubsol"/>
        </w:rPr>
        <w:footnoteRef/>
      </w:r>
      <w:r>
        <w:t xml:space="preserve"> </w:t>
      </w:r>
      <w:r w:rsidRPr="007F41D9">
        <w:rPr>
          <w:rFonts w:ascii="Aptos Narrow" w:hAnsi="Aptos Narrow"/>
          <w:sz w:val="18"/>
          <w:szCs w:val="18"/>
        </w:rPr>
        <w:t>conform datelor tehnico-economice din Studiul de fezabilitate privind ”Construirea celulei nr. 2 de depozitare la amplasamentul depozitului zonal Sânpaul, județul Mureș” elaborat de S.C. ARGIF PROIECT S.R.L. și aprobat de Consiliul Județean Mureș prin HCJ nr. 51 din 27 martie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6C"/>
    <w:multiLevelType w:val="multilevel"/>
    <w:tmpl w:val="BDD29A2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785" w:hanging="705"/>
      </w:pPr>
      <w:rPr>
        <w:rFonts w:ascii="Aptos Narrow" w:eastAsiaTheme="minorHAnsi" w:hAnsi="Aptos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031F"/>
    <w:multiLevelType w:val="hybridMultilevel"/>
    <w:tmpl w:val="BA749E66"/>
    <w:lvl w:ilvl="0" w:tplc="9BC8D7D2">
      <w:numFmt w:val="bullet"/>
      <w:lvlText w:val="-"/>
      <w:lvlJc w:val="left"/>
      <w:pPr>
        <w:ind w:left="1170" w:hanging="360"/>
      </w:pPr>
      <w:rPr>
        <w:rFonts w:ascii="Calibri" w:eastAsiaTheme="minorEastAsia" w:hAnsi="Calibri"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 w15:restartNumberingAfterBreak="0">
    <w:nsid w:val="1CFC2422"/>
    <w:multiLevelType w:val="hybridMultilevel"/>
    <w:tmpl w:val="80BE6D6E"/>
    <w:lvl w:ilvl="0" w:tplc="E5F2370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D12481"/>
    <w:multiLevelType w:val="multilevel"/>
    <w:tmpl w:val="25A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A799D"/>
    <w:multiLevelType w:val="hybridMultilevel"/>
    <w:tmpl w:val="BC2A12A4"/>
    <w:lvl w:ilvl="0" w:tplc="9BC8D7D2">
      <w:numFmt w:val="bullet"/>
      <w:lvlText w:val="-"/>
      <w:lvlJc w:val="left"/>
      <w:pPr>
        <w:ind w:left="720" w:hanging="360"/>
      </w:pPr>
      <w:rPr>
        <w:rFonts w:ascii="Calibri" w:eastAsiaTheme="minorEastAsia" w:hAnsi="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0F3166A"/>
    <w:multiLevelType w:val="hybridMultilevel"/>
    <w:tmpl w:val="A2541AEE"/>
    <w:lvl w:ilvl="0" w:tplc="FFFFFFFF">
      <w:numFmt w:val="bullet"/>
      <w:lvlText w:val="-"/>
      <w:lvlJc w:val="left"/>
      <w:pPr>
        <w:ind w:left="720" w:hanging="360"/>
      </w:pPr>
      <w:rPr>
        <w:rFonts w:ascii="Calibri" w:eastAsiaTheme="minorEastAsia" w:hAnsi="Calibri" w:hint="default"/>
      </w:rPr>
    </w:lvl>
    <w:lvl w:ilvl="1" w:tplc="9BC8D7D2">
      <w:numFmt w:val="bullet"/>
      <w:lvlText w:val="-"/>
      <w:lvlJc w:val="left"/>
      <w:pPr>
        <w:ind w:left="1440" w:hanging="360"/>
      </w:pPr>
      <w:rPr>
        <w:rFonts w:ascii="Calibri" w:eastAsiaTheme="minorEastAsia"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8A00D3"/>
    <w:multiLevelType w:val="hybridMultilevel"/>
    <w:tmpl w:val="4E56B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5EA71B6"/>
    <w:multiLevelType w:val="multilevel"/>
    <w:tmpl w:val="6BD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252633">
    <w:abstractNumId w:val="0"/>
  </w:num>
  <w:num w:numId="2" w16cid:durableId="631449160">
    <w:abstractNumId w:val="3"/>
  </w:num>
  <w:num w:numId="3" w16cid:durableId="743264229">
    <w:abstractNumId w:val="4"/>
  </w:num>
  <w:num w:numId="4" w16cid:durableId="473059388">
    <w:abstractNumId w:val="5"/>
  </w:num>
  <w:num w:numId="5" w16cid:durableId="1215579394">
    <w:abstractNumId w:val="6"/>
  </w:num>
  <w:num w:numId="6" w16cid:durableId="1673214295">
    <w:abstractNumId w:val="2"/>
  </w:num>
  <w:num w:numId="7" w16cid:durableId="1995985615">
    <w:abstractNumId w:val="7"/>
  </w:num>
  <w:num w:numId="8" w16cid:durableId="36641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CB"/>
    <w:rsid w:val="000154C8"/>
    <w:rsid w:val="0003461D"/>
    <w:rsid w:val="000346CB"/>
    <w:rsid w:val="000879C3"/>
    <w:rsid w:val="000918D8"/>
    <w:rsid w:val="000C6E11"/>
    <w:rsid w:val="00104C9A"/>
    <w:rsid w:val="0015587B"/>
    <w:rsid w:val="001659F3"/>
    <w:rsid w:val="001A5E1C"/>
    <w:rsid w:val="001A6DF9"/>
    <w:rsid w:val="001B196A"/>
    <w:rsid w:val="001B7109"/>
    <w:rsid w:val="002008BA"/>
    <w:rsid w:val="0025711A"/>
    <w:rsid w:val="00273F7A"/>
    <w:rsid w:val="00282A13"/>
    <w:rsid w:val="002D33C4"/>
    <w:rsid w:val="002D5B04"/>
    <w:rsid w:val="002E5F9D"/>
    <w:rsid w:val="00310AAD"/>
    <w:rsid w:val="00344936"/>
    <w:rsid w:val="00356002"/>
    <w:rsid w:val="003C2F89"/>
    <w:rsid w:val="003F449C"/>
    <w:rsid w:val="00415C50"/>
    <w:rsid w:val="0046470F"/>
    <w:rsid w:val="00466BFA"/>
    <w:rsid w:val="004F29D2"/>
    <w:rsid w:val="005215FB"/>
    <w:rsid w:val="00553BD2"/>
    <w:rsid w:val="00560AA8"/>
    <w:rsid w:val="00585FEB"/>
    <w:rsid w:val="00591214"/>
    <w:rsid w:val="00592B62"/>
    <w:rsid w:val="005A3533"/>
    <w:rsid w:val="005A3EA0"/>
    <w:rsid w:val="005F257D"/>
    <w:rsid w:val="00602E76"/>
    <w:rsid w:val="00624B51"/>
    <w:rsid w:val="006678B2"/>
    <w:rsid w:val="00692216"/>
    <w:rsid w:val="006B25B6"/>
    <w:rsid w:val="006F4EE4"/>
    <w:rsid w:val="00704F74"/>
    <w:rsid w:val="00763AF8"/>
    <w:rsid w:val="00775FB0"/>
    <w:rsid w:val="0079013B"/>
    <w:rsid w:val="007F41D9"/>
    <w:rsid w:val="007F721E"/>
    <w:rsid w:val="008166D1"/>
    <w:rsid w:val="00876BCD"/>
    <w:rsid w:val="00896F99"/>
    <w:rsid w:val="008A322B"/>
    <w:rsid w:val="008B0642"/>
    <w:rsid w:val="008E5BF4"/>
    <w:rsid w:val="008F74F8"/>
    <w:rsid w:val="0090733C"/>
    <w:rsid w:val="009109C1"/>
    <w:rsid w:val="009A59BC"/>
    <w:rsid w:val="009B2F1E"/>
    <w:rsid w:val="00A26B3E"/>
    <w:rsid w:val="00A96267"/>
    <w:rsid w:val="00AA1F29"/>
    <w:rsid w:val="00AF05A6"/>
    <w:rsid w:val="00B2028E"/>
    <w:rsid w:val="00B30935"/>
    <w:rsid w:val="00B3797C"/>
    <w:rsid w:val="00B756A4"/>
    <w:rsid w:val="00B9420E"/>
    <w:rsid w:val="00B94588"/>
    <w:rsid w:val="00BA4AB3"/>
    <w:rsid w:val="00C030B9"/>
    <w:rsid w:val="00C1189F"/>
    <w:rsid w:val="00C27DA2"/>
    <w:rsid w:val="00C97AEE"/>
    <w:rsid w:val="00CB7F57"/>
    <w:rsid w:val="00CC51E7"/>
    <w:rsid w:val="00D241FE"/>
    <w:rsid w:val="00D74C38"/>
    <w:rsid w:val="00D9001B"/>
    <w:rsid w:val="00D96385"/>
    <w:rsid w:val="00DD7D6D"/>
    <w:rsid w:val="00E10C0F"/>
    <w:rsid w:val="00E13914"/>
    <w:rsid w:val="00E175BE"/>
    <w:rsid w:val="00E17BEA"/>
    <w:rsid w:val="00E20B23"/>
    <w:rsid w:val="00E27C6D"/>
    <w:rsid w:val="00E42159"/>
    <w:rsid w:val="00E46115"/>
    <w:rsid w:val="00E81DBF"/>
    <w:rsid w:val="00EA7E1E"/>
    <w:rsid w:val="00EB43B5"/>
    <w:rsid w:val="00EC567D"/>
    <w:rsid w:val="00EE0F5A"/>
    <w:rsid w:val="00F2375E"/>
    <w:rsid w:val="00F26AA5"/>
    <w:rsid w:val="00F50FC5"/>
    <w:rsid w:val="00F92203"/>
    <w:rsid w:val="00FB2183"/>
    <w:rsid w:val="00FF3E6B"/>
    <w:rsid w:val="00FF4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9BC"/>
  <w15:chartTrackingRefBased/>
  <w15:docId w15:val="{FE85AEBF-3725-47D8-9AE1-9376DA4E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03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3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346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46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346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46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46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46CB"/>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46CB"/>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46CB"/>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basedOn w:val="Fontdeparagrafimplicit"/>
    <w:link w:val="Titlu2"/>
    <w:uiPriority w:val="9"/>
    <w:semiHidden/>
    <w:rsid w:val="000346CB"/>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0346CB"/>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0346CB"/>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0346CB"/>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0346CB"/>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0346CB"/>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0346CB"/>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0346CB"/>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0346CB"/>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46CB"/>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0346CB"/>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46CB"/>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0346CB"/>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0346CB"/>
    <w:rPr>
      <w:i/>
      <w:iCs/>
      <w:noProof/>
      <w:color w:val="404040" w:themeColor="text1" w:themeTint="BF"/>
    </w:rPr>
  </w:style>
  <w:style w:type="paragraph" w:styleId="Listparagraf">
    <w:name w:val="List Paragraph"/>
    <w:basedOn w:val="Normal"/>
    <w:uiPriority w:val="34"/>
    <w:qFormat/>
    <w:rsid w:val="000346CB"/>
    <w:pPr>
      <w:ind w:left="720"/>
      <w:contextualSpacing/>
    </w:pPr>
  </w:style>
  <w:style w:type="character" w:styleId="Accentuareintens">
    <w:name w:val="Intense Emphasis"/>
    <w:basedOn w:val="Fontdeparagrafimplicit"/>
    <w:uiPriority w:val="21"/>
    <w:qFormat/>
    <w:rsid w:val="000346CB"/>
    <w:rPr>
      <w:i/>
      <w:iCs/>
      <w:color w:val="0F4761" w:themeColor="accent1" w:themeShade="BF"/>
    </w:rPr>
  </w:style>
  <w:style w:type="paragraph" w:styleId="Citatintens">
    <w:name w:val="Intense Quote"/>
    <w:basedOn w:val="Normal"/>
    <w:next w:val="Normal"/>
    <w:link w:val="CitatintensCaracter"/>
    <w:uiPriority w:val="30"/>
    <w:qFormat/>
    <w:rsid w:val="0003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46CB"/>
    <w:rPr>
      <w:i/>
      <w:iCs/>
      <w:noProof/>
      <w:color w:val="0F4761" w:themeColor="accent1" w:themeShade="BF"/>
    </w:rPr>
  </w:style>
  <w:style w:type="character" w:styleId="Referireintens">
    <w:name w:val="Intense Reference"/>
    <w:basedOn w:val="Fontdeparagrafimplicit"/>
    <w:uiPriority w:val="32"/>
    <w:qFormat/>
    <w:rsid w:val="000346CB"/>
    <w:rPr>
      <w:b/>
      <w:bCs/>
      <w:smallCaps/>
      <w:color w:val="0F4761" w:themeColor="accent1" w:themeShade="BF"/>
      <w:spacing w:val="5"/>
    </w:rPr>
  </w:style>
  <w:style w:type="table" w:styleId="Tabelgril">
    <w:name w:val="Table Grid"/>
    <w:basedOn w:val="TabelNormal"/>
    <w:uiPriority w:val="39"/>
    <w:rsid w:val="00A26B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2203"/>
    <w:rPr>
      <w:rFonts w:ascii="Times New Roman" w:hAnsi="Times New Roman" w:cs="Times New Roman"/>
      <w:sz w:val="24"/>
      <w:szCs w:val="24"/>
    </w:rPr>
  </w:style>
  <w:style w:type="paragraph" w:styleId="Textnotdesubsol">
    <w:name w:val="footnote text"/>
    <w:basedOn w:val="Normal"/>
    <w:link w:val="TextnotdesubsolCaracter"/>
    <w:uiPriority w:val="99"/>
    <w:semiHidden/>
    <w:unhideWhenUsed/>
    <w:rsid w:val="007F41D9"/>
    <w:pPr>
      <w:spacing w:before="0" w:after="0"/>
    </w:pPr>
    <w:rPr>
      <w:sz w:val="20"/>
      <w:szCs w:val="20"/>
    </w:rPr>
  </w:style>
  <w:style w:type="character" w:customStyle="1" w:styleId="TextnotdesubsolCaracter">
    <w:name w:val="Text notă de subsol Caracter"/>
    <w:basedOn w:val="Fontdeparagrafimplicit"/>
    <w:link w:val="Textnotdesubsol"/>
    <w:uiPriority w:val="99"/>
    <w:semiHidden/>
    <w:rsid w:val="007F41D9"/>
    <w:rPr>
      <w:noProof/>
      <w:sz w:val="20"/>
      <w:szCs w:val="20"/>
    </w:rPr>
  </w:style>
  <w:style w:type="character" w:styleId="Referinnotdesubsol">
    <w:name w:val="footnote reference"/>
    <w:basedOn w:val="Fontdeparagrafimplicit"/>
    <w:uiPriority w:val="99"/>
    <w:semiHidden/>
    <w:unhideWhenUsed/>
    <w:rsid w:val="007F41D9"/>
    <w:rPr>
      <w:vertAlign w:val="superscript"/>
    </w:rPr>
  </w:style>
  <w:style w:type="table" w:styleId="TabelgrilLuminos">
    <w:name w:val="Grid Table Light"/>
    <w:basedOn w:val="TabelNormal"/>
    <w:uiPriority w:val="40"/>
    <w:rsid w:val="00CB7F5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2025-12-12T10:36:00Z</dcterms:created>
  <dcterms:modified xsi:type="dcterms:W3CDTF">2025-12-12T10:36:00Z</dcterms:modified>
</cp:coreProperties>
</file>