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D75F9" w14:textId="11CB308E" w:rsidR="009B2F1E" w:rsidRDefault="00310AAD" w:rsidP="001A6DF9">
      <w:pPr>
        <w:spacing w:before="40" w:line="276" w:lineRule="auto"/>
        <w:rPr>
          <w:rFonts w:ascii="Aptos Narrow" w:hAnsi="Aptos Narrow"/>
          <w:b/>
          <w:bCs/>
        </w:rPr>
      </w:pPr>
      <w:r>
        <w:rPr>
          <w:rFonts w:ascii="Aptos Narrow" w:hAnsi="Aptos Narrow"/>
          <w:b/>
          <w:bCs/>
        </w:rPr>
        <w:t xml:space="preserve">Anexa </w:t>
      </w:r>
      <w:r w:rsidR="0003461D">
        <w:rPr>
          <w:rFonts w:ascii="Aptos Narrow" w:hAnsi="Aptos Narrow"/>
          <w:b/>
          <w:bCs/>
        </w:rPr>
        <w:t>3</w:t>
      </w:r>
      <w:r>
        <w:rPr>
          <w:rFonts w:ascii="Aptos Narrow" w:hAnsi="Aptos Narrow"/>
          <w:b/>
          <w:bCs/>
        </w:rPr>
        <w:t xml:space="preserve"> la Caietul de sarcini</w:t>
      </w:r>
    </w:p>
    <w:p w14:paraId="49B9DD13" w14:textId="6E6318D0" w:rsidR="00310AAD" w:rsidRDefault="00310AAD" w:rsidP="001A6DF9">
      <w:pPr>
        <w:spacing w:before="40" w:line="276" w:lineRule="auto"/>
        <w:rPr>
          <w:rFonts w:ascii="Aptos Narrow" w:hAnsi="Aptos Narrow"/>
          <w:b/>
          <w:bCs/>
        </w:rPr>
      </w:pPr>
      <w:r>
        <w:rPr>
          <w:rFonts w:ascii="Aptos Narrow" w:hAnsi="Aptos Narrow"/>
          <w:b/>
          <w:bCs/>
        </w:rPr>
        <w:t>(”</w:t>
      </w:r>
      <w:r w:rsidR="0003461D">
        <w:rPr>
          <w:rFonts w:ascii="Aptos Narrow" w:hAnsi="Aptos Narrow"/>
          <w:b/>
          <w:bCs/>
        </w:rPr>
        <w:t>LISTĂ INVESTIȚII STMB</w:t>
      </w:r>
      <w:r>
        <w:rPr>
          <w:rFonts w:ascii="Aptos Narrow" w:hAnsi="Aptos Narrow"/>
          <w:b/>
          <w:bCs/>
        </w:rPr>
        <w:t>”)</w:t>
      </w:r>
    </w:p>
    <w:p w14:paraId="1EF31AD6" w14:textId="77777777" w:rsidR="00310AAD" w:rsidRDefault="00310AAD" w:rsidP="001A6DF9">
      <w:pPr>
        <w:spacing w:before="40" w:line="276" w:lineRule="auto"/>
        <w:rPr>
          <w:rFonts w:ascii="Aptos Narrow" w:hAnsi="Aptos Narrow"/>
          <w:b/>
          <w:bCs/>
        </w:rPr>
      </w:pPr>
    </w:p>
    <w:p w14:paraId="4DDFD06F" w14:textId="77777777" w:rsidR="00CC51E7" w:rsidRDefault="00CC51E7" w:rsidP="001A6DF9">
      <w:pPr>
        <w:spacing w:before="40" w:line="276" w:lineRule="auto"/>
        <w:rPr>
          <w:rFonts w:ascii="Aptos Narrow" w:hAnsi="Aptos Narrow"/>
          <w:b/>
          <w:bCs/>
        </w:rPr>
      </w:pPr>
    </w:p>
    <w:p w14:paraId="28910FC6" w14:textId="5E42F4D9" w:rsidR="00310AAD" w:rsidRPr="00CC51E7" w:rsidRDefault="00CC51E7" w:rsidP="001A6DF9">
      <w:pPr>
        <w:spacing w:before="40" w:line="276" w:lineRule="auto"/>
        <w:rPr>
          <w:rFonts w:ascii="Aptos Narrow" w:hAnsi="Aptos Narrow"/>
          <w:b/>
          <w:bCs/>
          <w:color w:val="002060"/>
          <w:sz w:val="20"/>
          <w:szCs w:val="20"/>
        </w:rPr>
      </w:pPr>
      <w:r w:rsidRPr="00CC51E7">
        <w:rPr>
          <w:rFonts w:ascii="Aptos Narrow" w:hAnsi="Aptos Narrow"/>
          <w:b/>
          <w:bCs/>
          <w:color w:val="002060"/>
          <w:sz w:val="20"/>
          <w:szCs w:val="20"/>
        </w:rPr>
        <w:t xml:space="preserve">Secțiunea 1. </w:t>
      </w:r>
      <w:r>
        <w:rPr>
          <w:rFonts w:ascii="Aptos Narrow" w:hAnsi="Aptos Narrow"/>
          <w:b/>
          <w:bCs/>
          <w:color w:val="002060"/>
          <w:sz w:val="20"/>
          <w:szCs w:val="20"/>
        </w:rPr>
        <w:t>Obiective și ț</w:t>
      </w:r>
      <w:r w:rsidRPr="00CC51E7">
        <w:rPr>
          <w:rFonts w:ascii="Aptos Narrow" w:hAnsi="Aptos Narrow"/>
          <w:b/>
          <w:bCs/>
          <w:color w:val="002060"/>
          <w:sz w:val="20"/>
          <w:szCs w:val="20"/>
        </w:rPr>
        <w:t>inte privind operarea STMB</w:t>
      </w:r>
    </w:p>
    <w:p w14:paraId="59ACD093" w14:textId="77777777" w:rsidR="00CC51E7" w:rsidRDefault="00CC51E7" w:rsidP="001A6DF9">
      <w:pPr>
        <w:spacing w:before="40" w:line="276" w:lineRule="auto"/>
        <w:rPr>
          <w:rFonts w:ascii="Aptos Narrow" w:hAnsi="Aptos Narrow"/>
          <w:color w:val="002060"/>
          <w:sz w:val="20"/>
          <w:szCs w:val="20"/>
        </w:rPr>
      </w:pPr>
    </w:p>
    <w:p w14:paraId="59609DBF" w14:textId="61EE328B" w:rsidR="00D96385" w:rsidRDefault="00D96385" w:rsidP="001A6DF9">
      <w:pPr>
        <w:spacing w:before="40" w:line="276" w:lineRule="auto"/>
        <w:rPr>
          <w:rFonts w:ascii="Aptos Narrow" w:hAnsi="Aptos Narrow"/>
          <w:color w:val="002060"/>
          <w:sz w:val="20"/>
          <w:szCs w:val="20"/>
        </w:rPr>
      </w:pPr>
      <w:r>
        <w:rPr>
          <w:rFonts w:ascii="Aptos Narrow" w:hAnsi="Aptos Narrow"/>
          <w:color w:val="002060"/>
          <w:sz w:val="20"/>
          <w:szCs w:val="20"/>
        </w:rPr>
        <w:t xml:space="preserve">OB1. </w:t>
      </w:r>
      <w:r w:rsidRPr="00D96385">
        <w:rPr>
          <w:rFonts w:ascii="Aptos Narrow" w:hAnsi="Aptos Narrow"/>
          <w:color w:val="002060"/>
          <w:sz w:val="20"/>
          <w:szCs w:val="20"/>
        </w:rPr>
        <w:t xml:space="preserve">Realizarea unei rate de minimum </w:t>
      </w:r>
      <w:r w:rsidRPr="00D96385">
        <w:rPr>
          <w:rFonts w:ascii="Aptos Narrow" w:hAnsi="Aptos Narrow"/>
          <w:b/>
          <w:bCs/>
          <w:color w:val="002060"/>
          <w:sz w:val="20"/>
          <w:szCs w:val="20"/>
        </w:rPr>
        <w:t>3%</w:t>
      </w:r>
      <w:r w:rsidRPr="00D96385">
        <w:rPr>
          <w:rFonts w:ascii="Aptos Narrow" w:hAnsi="Aptos Narrow"/>
          <w:color w:val="002060"/>
          <w:sz w:val="20"/>
          <w:szCs w:val="20"/>
        </w:rPr>
        <w:t xml:space="preserve"> deșeuri reciclabile (hârtie, metal, plastic și sticlă) predate la reciclare, raportat la cantitatea totală de deșeuri reziduale intrată în Stația de tratare mecano-biologică.</w:t>
      </w:r>
    </w:p>
    <w:p w14:paraId="2B2810E5" w14:textId="77777777" w:rsidR="00D96385" w:rsidRDefault="00D96385" w:rsidP="001A6DF9">
      <w:pPr>
        <w:spacing w:before="40" w:line="276" w:lineRule="auto"/>
        <w:rPr>
          <w:rFonts w:ascii="Aptos Narrow" w:hAnsi="Aptos Narrow"/>
          <w:color w:val="002060"/>
          <w:sz w:val="20"/>
          <w:szCs w:val="20"/>
        </w:rPr>
      </w:pPr>
      <w:r>
        <w:rPr>
          <w:rFonts w:ascii="Aptos Narrow" w:hAnsi="Aptos Narrow"/>
          <w:color w:val="002060"/>
          <w:sz w:val="20"/>
          <w:szCs w:val="20"/>
        </w:rPr>
        <w:t xml:space="preserve">OB2. </w:t>
      </w:r>
      <w:r w:rsidRPr="006F4EE4">
        <w:rPr>
          <w:rFonts w:ascii="Aptos Narrow" w:hAnsi="Aptos Narrow"/>
          <w:color w:val="002060"/>
          <w:sz w:val="20"/>
          <w:szCs w:val="20"/>
        </w:rPr>
        <w:t xml:space="preserve">Asigurarea tratării unei cantități de minimum </w:t>
      </w:r>
      <w:r w:rsidRPr="006F4EE4">
        <w:rPr>
          <w:rFonts w:ascii="Aptos Narrow" w:hAnsi="Aptos Narrow"/>
          <w:b/>
          <w:bCs/>
          <w:color w:val="002060"/>
          <w:sz w:val="20"/>
          <w:szCs w:val="20"/>
        </w:rPr>
        <w:t>60%</w:t>
      </w:r>
      <w:r w:rsidRPr="006F4EE4">
        <w:rPr>
          <w:rFonts w:ascii="Aptos Narrow" w:hAnsi="Aptos Narrow"/>
          <w:color w:val="002060"/>
          <w:sz w:val="20"/>
          <w:szCs w:val="20"/>
        </w:rPr>
        <w:t xml:space="preserve"> din deșeurile reziduale intrate în Stația de tratare mecano-biologică, respectiv 50% în fracție stabilizată de tip CLO și 10% în reziduuri destinate eliminării prin depozitare, raportat la cantitatea totală anuală de deșeuri reziduale colectată și transferată la instalație.</w:t>
      </w:r>
    </w:p>
    <w:p w14:paraId="4A2C52AA" w14:textId="4945A472" w:rsidR="00D96385" w:rsidRDefault="00D96385" w:rsidP="001A6DF9">
      <w:pPr>
        <w:spacing w:before="40" w:line="276" w:lineRule="auto"/>
        <w:rPr>
          <w:rFonts w:ascii="Aptos Narrow" w:hAnsi="Aptos Narrow"/>
          <w:color w:val="002060"/>
          <w:sz w:val="20"/>
          <w:szCs w:val="20"/>
        </w:rPr>
      </w:pPr>
      <w:r>
        <w:rPr>
          <w:rFonts w:ascii="Aptos Narrow" w:hAnsi="Aptos Narrow"/>
          <w:color w:val="002060"/>
          <w:sz w:val="20"/>
          <w:szCs w:val="20"/>
        </w:rPr>
        <w:t xml:space="preserve">OB3. </w:t>
      </w:r>
      <w:r w:rsidRPr="00B9420E">
        <w:rPr>
          <w:rFonts w:ascii="Aptos Narrow" w:hAnsi="Aptos Narrow"/>
          <w:color w:val="002060"/>
          <w:sz w:val="20"/>
          <w:szCs w:val="20"/>
        </w:rPr>
        <w:t>Creșterea gradului de</w:t>
      </w:r>
      <w:r>
        <w:rPr>
          <w:rFonts w:ascii="Aptos Narrow" w:hAnsi="Aptos Narrow"/>
          <w:color w:val="002060"/>
          <w:sz w:val="20"/>
          <w:szCs w:val="20"/>
        </w:rPr>
        <w:t xml:space="preserve"> </w:t>
      </w:r>
      <w:r w:rsidRPr="00B9420E">
        <w:rPr>
          <w:rFonts w:ascii="Aptos Narrow" w:hAnsi="Aptos Narrow"/>
          <w:color w:val="002060"/>
          <w:sz w:val="20"/>
          <w:szCs w:val="20"/>
        </w:rPr>
        <w:t>valorificare energetică a</w:t>
      </w:r>
      <w:r>
        <w:rPr>
          <w:rFonts w:ascii="Aptos Narrow" w:hAnsi="Aptos Narrow"/>
          <w:color w:val="002060"/>
          <w:sz w:val="20"/>
          <w:szCs w:val="20"/>
        </w:rPr>
        <w:t xml:space="preserve"> </w:t>
      </w:r>
      <w:r w:rsidRPr="00B9420E">
        <w:rPr>
          <w:rFonts w:ascii="Aptos Narrow" w:hAnsi="Aptos Narrow"/>
          <w:color w:val="002060"/>
          <w:sz w:val="20"/>
          <w:szCs w:val="20"/>
        </w:rPr>
        <w:t>deșeurilor municipale</w:t>
      </w:r>
      <w:r>
        <w:rPr>
          <w:rFonts w:ascii="Aptos Narrow" w:hAnsi="Aptos Narrow"/>
          <w:color w:val="002060"/>
          <w:sz w:val="20"/>
          <w:szCs w:val="20"/>
        </w:rPr>
        <w:t xml:space="preserve">: </w:t>
      </w:r>
      <w:r w:rsidRPr="006F4EE4">
        <w:rPr>
          <w:rFonts w:ascii="Aptos Narrow" w:hAnsi="Aptos Narrow"/>
          <w:b/>
          <w:bCs/>
          <w:color w:val="002060"/>
          <w:sz w:val="20"/>
          <w:szCs w:val="20"/>
        </w:rPr>
        <w:t>15%</w:t>
      </w:r>
      <w:r>
        <w:rPr>
          <w:rFonts w:ascii="Aptos Narrow" w:hAnsi="Aptos Narrow"/>
          <w:color w:val="002060"/>
          <w:sz w:val="20"/>
          <w:szCs w:val="20"/>
        </w:rPr>
        <w:t xml:space="preserve"> din cantitatea totală </w:t>
      </w:r>
      <w:r w:rsidRPr="00B9420E">
        <w:rPr>
          <w:rFonts w:ascii="Aptos Narrow" w:hAnsi="Aptos Narrow"/>
          <w:color w:val="002060"/>
          <w:sz w:val="20"/>
          <w:szCs w:val="20"/>
        </w:rPr>
        <w:t>de deșeuri reziduale estimată a fi tratată</w:t>
      </w:r>
    </w:p>
    <w:p w14:paraId="36880B63" w14:textId="77777777" w:rsidR="00D96385" w:rsidRDefault="00D96385" w:rsidP="001A6DF9">
      <w:pPr>
        <w:spacing w:before="40" w:line="276" w:lineRule="auto"/>
        <w:rPr>
          <w:rFonts w:ascii="Aptos Narrow" w:hAnsi="Aptos Narrow"/>
          <w:color w:val="002060"/>
          <w:sz w:val="20"/>
          <w:szCs w:val="20"/>
        </w:rPr>
      </w:pPr>
    </w:p>
    <w:p w14:paraId="0418BE0D" w14:textId="77777777" w:rsidR="00D96385" w:rsidRDefault="00D96385" w:rsidP="001A6DF9">
      <w:pPr>
        <w:spacing w:before="40" w:line="276" w:lineRule="auto"/>
        <w:rPr>
          <w:rFonts w:ascii="Aptos Narrow" w:hAnsi="Aptos Narrow"/>
          <w:color w:val="002060"/>
          <w:sz w:val="20"/>
          <w:szCs w:val="20"/>
        </w:rPr>
      </w:pPr>
    </w:p>
    <w:p w14:paraId="31A280BF" w14:textId="6CC1514E" w:rsidR="00D96385" w:rsidRPr="00CC51E7" w:rsidRDefault="00D96385" w:rsidP="001A6DF9">
      <w:pPr>
        <w:spacing w:before="40" w:line="276" w:lineRule="auto"/>
        <w:rPr>
          <w:rFonts w:ascii="Aptos Narrow" w:hAnsi="Aptos Narrow"/>
          <w:b/>
          <w:bCs/>
          <w:color w:val="002060"/>
          <w:sz w:val="20"/>
          <w:szCs w:val="20"/>
        </w:rPr>
      </w:pPr>
      <w:r w:rsidRPr="00CC51E7">
        <w:rPr>
          <w:rFonts w:ascii="Aptos Narrow" w:hAnsi="Aptos Narrow"/>
          <w:b/>
          <w:bCs/>
          <w:color w:val="002060"/>
          <w:sz w:val="20"/>
          <w:szCs w:val="20"/>
        </w:rPr>
        <w:t xml:space="preserve">Secțiunea </w:t>
      </w:r>
      <w:r>
        <w:rPr>
          <w:rFonts w:ascii="Aptos Narrow" w:hAnsi="Aptos Narrow"/>
          <w:b/>
          <w:bCs/>
          <w:color w:val="002060"/>
          <w:sz w:val="20"/>
          <w:szCs w:val="20"/>
        </w:rPr>
        <w:t>2</w:t>
      </w:r>
      <w:r w:rsidRPr="00CC51E7">
        <w:rPr>
          <w:rFonts w:ascii="Aptos Narrow" w:hAnsi="Aptos Narrow"/>
          <w:b/>
          <w:bCs/>
          <w:color w:val="002060"/>
          <w:sz w:val="20"/>
          <w:szCs w:val="20"/>
        </w:rPr>
        <w:t xml:space="preserve">. </w:t>
      </w:r>
      <w:r w:rsidR="00B2028E">
        <w:rPr>
          <w:rFonts w:ascii="Aptos Narrow" w:hAnsi="Aptos Narrow"/>
          <w:b/>
          <w:bCs/>
          <w:color w:val="002060"/>
          <w:sz w:val="20"/>
          <w:szCs w:val="20"/>
        </w:rPr>
        <w:t>Rezultate așteptate</w:t>
      </w:r>
    </w:p>
    <w:p w14:paraId="571790B8" w14:textId="2DDA8EBD" w:rsidR="00D96385" w:rsidRDefault="00B2028E" w:rsidP="001A6DF9">
      <w:pPr>
        <w:spacing w:before="40" w:line="276" w:lineRule="auto"/>
        <w:rPr>
          <w:rFonts w:ascii="Aptos Narrow" w:hAnsi="Aptos Narrow"/>
          <w:color w:val="002060"/>
          <w:sz w:val="20"/>
          <w:szCs w:val="20"/>
        </w:rPr>
      </w:pPr>
      <w:r>
        <w:rPr>
          <w:rFonts w:ascii="Aptos Narrow" w:hAnsi="Aptos Narrow"/>
          <w:color w:val="002060"/>
          <w:sz w:val="20"/>
          <w:szCs w:val="20"/>
        </w:rPr>
        <w:t>RTMB1. Reciclarea a min. 3% din cantitatea totală de deșeuri acceptate la stația TMB</w:t>
      </w:r>
    </w:p>
    <w:p w14:paraId="5ED96A8A" w14:textId="72E43B2A" w:rsidR="00B2028E" w:rsidRDefault="00B2028E" w:rsidP="001A6DF9">
      <w:pPr>
        <w:spacing w:before="40" w:line="276" w:lineRule="auto"/>
        <w:rPr>
          <w:rFonts w:ascii="Aptos Narrow" w:hAnsi="Aptos Narrow"/>
          <w:color w:val="002060"/>
          <w:sz w:val="20"/>
          <w:szCs w:val="20"/>
        </w:rPr>
      </w:pPr>
      <w:r>
        <w:rPr>
          <w:rFonts w:ascii="Aptos Narrow" w:hAnsi="Aptos Narrow"/>
          <w:color w:val="002060"/>
          <w:sz w:val="20"/>
          <w:szCs w:val="20"/>
        </w:rPr>
        <w:t>RTMB2.</w:t>
      </w:r>
      <w:r w:rsidR="00FB2183">
        <w:rPr>
          <w:rFonts w:ascii="Aptos Narrow" w:hAnsi="Aptos Narrow"/>
          <w:color w:val="002060"/>
          <w:sz w:val="20"/>
          <w:szCs w:val="20"/>
        </w:rPr>
        <w:t xml:space="preserve"> </w:t>
      </w:r>
      <w:r w:rsidR="00FB2183" w:rsidRPr="00FB2183">
        <w:rPr>
          <w:rFonts w:ascii="Aptos Narrow" w:hAnsi="Aptos Narrow"/>
          <w:color w:val="002060"/>
          <w:sz w:val="20"/>
          <w:szCs w:val="20"/>
        </w:rPr>
        <w:t>Obținerea anuală a unui volum de minimum 60% deșeuri tratate din totalul deșeurilor reziduale intrate în Stația de tratare mecano-biologică, respectiv aproximativ 50% fracție stabilizată de tip CLO valorificată/utilizată conform destinațiilor prevăzute și 10% reziduuri eliminate prin depozitare, contribuind astfel la reducerea cantității de deșeuri brute depozitate și la conformarea cu obiectivele de mediu și de gestionare integrată a deșeurilor.</w:t>
      </w:r>
    </w:p>
    <w:p w14:paraId="0460BC85" w14:textId="5A8E853F" w:rsidR="00FB2183" w:rsidRDefault="00FB2183" w:rsidP="001A6DF9">
      <w:pPr>
        <w:spacing w:before="40" w:line="276" w:lineRule="auto"/>
        <w:rPr>
          <w:rFonts w:ascii="Aptos Narrow" w:hAnsi="Aptos Narrow"/>
          <w:color w:val="002060"/>
          <w:sz w:val="20"/>
          <w:szCs w:val="20"/>
        </w:rPr>
      </w:pPr>
      <w:r>
        <w:rPr>
          <w:rFonts w:ascii="Aptos Narrow" w:hAnsi="Aptos Narrow"/>
          <w:color w:val="002060"/>
          <w:sz w:val="20"/>
          <w:szCs w:val="20"/>
        </w:rPr>
        <w:t xml:space="preserve">RTMB3. </w:t>
      </w:r>
      <w:r w:rsidRPr="00FB2183">
        <w:rPr>
          <w:rFonts w:ascii="Aptos Narrow" w:hAnsi="Aptos Narrow"/>
          <w:color w:val="002060"/>
          <w:sz w:val="20"/>
          <w:szCs w:val="20"/>
        </w:rPr>
        <w:t>Predarea și valorificarea energetică a unei cantități de minimum 15% din deșeurile reziduale tratate sub formă de RDF/SRF către instalații autorizate de incinerare/coincinerare, contribuind la reducerea cantității de deșeuri destinate depozitării și la atingerea țintelor privind economia circulară și eficiența energetică.</w:t>
      </w:r>
    </w:p>
    <w:p w14:paraId="4D5AEB7E" w14:textId="77777777" w:rsidR="00FB2183" w:rsidRDefault="00FB2183" w:rsidP="001A6DF9">
      <w:pPr>
        <w:spacing w:before="40" w:line="276" w:lineRule="auto"/>
        <w:rPr>
          <w:rFonts w:ascii="Aptos Narrow" w:hAnsi="Aptos Narrow"/>
          <w:color w:val="002060"/>
          <w:sz w:val="20"/>
          <w:szCs w:val="20"/>
        </w:rPr>
      </w:pPr>
    </w:p>
    <w:p w14:paraId="5E3A5497" w14:textId="77777777" w:rsidR="00FB2183" w:rsidRDefault="00FB2183" w:rsidP="001A6DF9">
      <w:pPr>
        <w:spacing w:before="40" w:line="276" w:lineRule="auto"/>
        <w:rPr>
          <w:rFonts w:ascii="Aptos Narrow" w:hAnsi="Aptos Narrow"/>
          <w:color w:val="002060"/>
          <w:sz w:val="20"/>
          <w:szCs w:val="20"/>
        </w:rPr>
      </w:pPr>
    </w:p>
    <w:p w14:paraId="7685FB56" w14:textId="201D3BF4" w:rsidR="00FB2183" w:rsidRDefault="00FB2183" w:rsidP="001A6DF9">
      <w:pPr>
        <w:spacing w:before="40" w:line="276" w:lineRule="auto"/>
        <w:rPr>
          <w:rFonts w:ascii="Aptos Narrow" w:hAnsi="Aptos Narrow"/>
          <w:b/>
          <w:bCs/>
          <w:color w:val="002060"/>
          <w:sz w:val="20"/>
          <w:szCs w:val="20"/>
        </w:rPr>
      </w:pPr>
      <w:r>
        <w:rPr>
          <w:rFonts w:ascii="Aptos Narrow" w:hAnsi="Aptos Narrow"/>
          <w:b/>
          <w:bCs/>
          <w:color w:val="002060"/>
          <w:sz w:val="20"/>
          <w:szCs w:val="20"/>
        </w:rPr>
        <w:t xml:space="preserve">Secțiunea 3. </w:t>
      </w:r>
      <w:r w:rsidR="008F74F8">
        <w:rPr>
          <w:rFonts w:ascii="Aptos Narrow" w:hAnsi="Aptos Narrow"/>
          <w:b/>
          <w:bCs/>
          <w:color w:val="002060"/>
          <w:sz w:val="20"/>
          <w:szCs w:val="20"/>
        </w:rPr>
        <w:t xml:space="preserve">Condiții generale de acceptare </w:t>
      </w:r>
      <w:r w:rsidR="005A3533">
        <w:rPr>
          <w:rFonts w:ascii="Aptos Narrow" w:hAnsi="Aptos Narrow"/>
          <w:b/>
          <w:bCs/>
          <w:color w:val="002060"/>
          <w:sz w:val="20"/>
          <w:szCs w:val="20"/>
        </w:rPr>
        <w:t>a deșeurilor la stațiile/instalațiile de valorificare pentru pre-procesare/co-procesare (RDF/SRF)</w:t>
      </w:r>
    </w:p>
    <w:tbl>
      <w:tblPr>
        <w:tblStyle w:val="Tabelgril"/>
        <w:tblW w:w="0" w:type="auto"/>
        <w:jc w:val="center"/>
        <w:tblLook w:val="04A0" w:firstRow="1" w:lastRow="0" w:firstColumn="1" w:lastColumn="0" w:noHBand="0" w:noVBand="1"/>
      </w:tblPr>
      <w:tblGrid>
        <w:gridCol w:w="3681"/>
        <w:gridCol w:w="2693"/>
        <w:gridCol w:w="2642"/>
      </w:tblGrid>
      <w:tr w:rsidR="005A3533" w:rsidRPr="005A3533" w14:paraId="3C1222C5" w14:textId="77777777" w:rsidTr="005A3533">
        <w:trPr>
          <w:tblHeader/>
          <w:jc w:val="center"/>
        </w:trPr>
        <w:tc>
          <w:tcPr>
            <w:tcW w:w="3681" w:type="dxa"/>
            <w:tcBorders>
              <w:bottom w:val="single" w:sz="4" w:space="0" w:color="auto"/>
            </w:tcBorders>
            <w:shd w:val="clear" w:color="auto" w:fill="F2F2F2" w:themeFill="background1" w:themeFillShade="F2"/>
          </w:tcPr>
          <w:p w14:paraId="260BE523" w14:textId="77777777" w:rsidR="005A3533" w:rsidRPr="005A3533" w:rsidRDefault="005A3533" w:rsidP="001A6DF9">
            <w:pPr>
              <w:spacing w:before="40" w:after="60" w:line="276" w:lineRule="auto"/>
              <w:jc w:val="center"/>
              <w:rPr>
                <w:rFonts w:ascii="Aptos Narrow" w:hAnsi="Aptos Narrow"/>
                <w:b/>
                <w:bCs/>
                <w:color w:val="002060"/>
                <w:sz w:val="18"/>
                <w:szCs w:val="18"/>
              </w:rPr>
            </w:pPr>
            <w:r w:rsidRPr="005A3533">
              <w:rPr>
                <w:rFonts w:ascii="Aptos Narrow" w:hAnsi="Aptos Narrow"/>
                <w:b/>
                <w:bCs/>
                <w:color w:val="002060"/>
                <w:sz w:val="18"/>
                <w:szCs w:val="18"/>
              </w:rPr>
              <w:t>Parametru de calitate</w:t>
            </w:r>
          </w:p>
        </w:tc>
        <w:tc>
          <w:tcPr>
            <w:tcW w:w="2693" w:type="dxa"/>
            <w:tcBorders>
              <w:bottom w:val="single" w:sz="4" w:space="0" w:color="auto"/>
            </w:tcBorders>
            <w:shd w:val="clear" w:color="auto" w:fill="F2F2F2" w:themeFill="background1" w:themeFillShade="F2"/>
          </w:tcPr>
          <w:p w14:paraId="316223CB" w14:textId="77777777" w:rsidR="005A3533" w:rsidRPr="005A3533" w:rsidRDefault="005A3533" w:rsidP="001A6DF9">
            <w:pPr>
              <w:spacing w:before="40" w:after="60" w:line="276" w:lineRule="auto"/>
              <w:jc w:val="center"/>
              <w:rPr>
                <w:rFonts w:ascii="Aptos Narrow" w:hAnsi="Aptos Narrow"/>
                <w:b/>
                <w:bCs/>
                <w:color w:val="002060"/>
                <w:sz w:val="18"/>
                <w:szCs w:val="18"/>
              </w:rPr>
            </w:pPr>
            <w:r w:rsidRPr="005A3533">
              <w:rPr>
                <w:rFonts w:ascii="Aptos Narrow" w:hAnsi="Aptos Narrow"/>
                <w:b/>
                <w:bCs/>
                <w:color w:val="002060"/>
                <w:sz w:val="18"/>
                <w:szCs w:val="18"/>
              </w:rPr>
              <w:t>Unitate de măsură</w:t>
            </w:r>
          </w:p>
        </w:tc>
        <w:tc>
          <w:tcPr>
            <w:tcW w:w="2642" w:type="dxa"/>
            <w:tcBorders>
              <w:bottom w:val="single" w:sz="4" w:space="0" w:color="auto"/>
            </w:tcBorders>
            <w:shd w:val="clear" w:color="auto" w:fill="F2F2F2" w:themeFill="background1" w:themeFillShade="F2"/>
          </w:tcPr>
          <w:p w14:paraId="1D03F672" w14:textId="77777777" w:rsidR="005A3533" w:rsidRPr="005A3533" w:rsidRDefault="005A3533" w:rsidP="001A6DF9">
            <w:pPr>
              <w:spacing w:before="40" w:after="60" w:line="276" w:lineRule="auto"/>
              <w:jc w:val="center"/>
              <w:rPr>
                <w:rFonts w:ascii="Aptos Narrow" w:hAnsi="Aptos Narrow"/>
                <w:b/>
                <w:bCs/>
                <w:color w:val="002060"/>
                <w:sz w:val="18"/>
                <w:szCs w:val="18"/>
              </w:rPr>
            </w:pPr>
            <w:r w:rsidRPr="005A3533">
              <w:rPr>
                <w:rFonts w:ascii="Aptos Narrow" w:hAnsi="Aptos Narrow"/>
                <w:b/>
                <w:bCs/>
                <w:color w:val="002060"/>
                <w:sz w:val="18"/>
                <w:szCs w:val="18"/>
              </w:rPr>
              <w:t>Valoare</w:t>
            </w:r>
          </w:p>
        </w:tc>
      </w:tr>
      <w:tr w:rsidR="005A3533" w:rsidRPr="005A3533" w14:paraId="3ABD858B" w14:textId="77777777" w:rsidTr="005A3533">
        <w:trPr>
          <w:tblHeader/>
          <w:jc w:val="center"/>
        </w:trPr>
        <w:tc>
          <w:tcPr>
            <w:tcW w:w="3681" w:type="dxa"/>
            <w:tcBorders>
              <w:top w:val="single" w:sz="4" w:space="0" w:color="auto"/>
            </w:tcBorders>
          </w:tcPr>
          <w:p w14:paraId="1ECCB19E" w14:textId="77777777" w:rsidR="005A3533" w:rsidRPr="005A3533" w:rsidRDefault="005A3533" w:rsidP="001A6DF9">
            <w:pPr>
              <w:spacing w:before="40" w:after="60" w:line="276" w:lineRule="auto"/>
              <w:rPr>
                <w:rFonts w:ascii="Aptos Narrow" w:hAnsi="Aptos Narrow"/>
                <w:color w:val="002060"/>
                <w:sz w:val="18"/>
                <w:szCs w:val="18"/>
              </w:rPr>
            </w:pPr>
            <w:r w:rsidRPr="005A3533">
              <w:rPr>
                <w:rFonts w:ascii="Aptos Narrow" w:hAnsi="Aptos Narrow"/>
                <w:color w:val="002060"/>
                <w:sz w:val="18"/>
                <w:szCs w:val="18"/>
              </w:rPr>
              <w:t xml:space="preserve">Puterea calorifica neta </w:t>
            </w:r>
          </w:p>
        </w:tc>
        <w:tc>
          <w:tcPr>
            <w:tcW w:w="2693" w:type="dxa"/>
            <w:tcBorders>
              <w:top w:val="single" w:sz="4" w:space="0" w:color="auto"/>
            </w:tcBorders>
          </w:tcPr>
          <w:p w14:paraId="2DC6A9E8"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GJ/t </w:t>
            </w:r>
          </w:p>
        </w:tc>
        <w:tc>
          <w:tcPr>
            <w:tcW w:w="2642" w:type="dxa"/>
            <w:tcBorders>
              <w:top w:val="single" w:sz="4" w:space="0" w:color="auto"/>
            </w:tcBorders>
          </w:tcPr>
          <w:p w14:paraId="3970E2E7"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min. 13 </w:t>
            </w:r>
          </w:p>
        </w:tc>
      </w:tr>
      <w:tr w:rsidR="005A3533" w:rsidRPr="005A3533" w14:paraId="6B943AEF" w14:textId="77777777" w:rsidTr="005A3533">
        <w:trPr>
          <w:jc w:val="center"/>
        </w:trPr>
        <w:tc>
          <w:tcPr>
            <w:tcW w:w="3681" w:type="dxa"/>
          </w:tcPr>
          <w:p w14:paraId="13B9063B" w14:textId="77777777" w:rsidR="005A3533" w:rsidRPr="005A3533" w:rsidRDefault="005A3533" w:rsidP="001A6DF9">
            <w:pPr>
              <w:spacing w:before="40" w:after="60" w:line="276" w:lineRule="auto"/>
              <w:rPr>
                <w:rFonts w:ascii="Aptos Narrow" w:hAnsi="Aptos Narrow"/>
                <w:color w:val="002060"/>
                <w:sz w:val="18"/>
                <w:szCs w:val="18"/>
              </w:rPr>
            </w:pPr>
            <w:r w:rsidRPr="005A3533">
              <w:rPr>
                <w:rFonts w:ascii="Aptos Narrow" w:hAnsi="Aptos Narrow"/>
                <w:b/>
                <w:bCs/>
                <w:color w:val="002060"/>
                <w:sz w:val="18"/>
                <w:szCs w:val="18"/>
              </w:rPr>
              <w:t xml:space="preserve">Clor (Cl) </w:t>
            </w:r>
          </w:p>
        </w:tc>
        <w:tc>
          <w:tcPr>
            <w:tcW w:w="2693" w:type="dxa"/>
          </w:tcPr>
          <w:p w14:paraId="3C30CC04"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b/>
                <w:bCs/>
                <w:color w:val="002060"/>
                <w:sz w:val="18"/>
                <w:szCs w:val="18"/>
              </w:rPr>
              <w:t xml:space="preserve">% </w:t>
            </w:r>
          </w:p>
        </w:tc>
        <w:tc>
          <w:tcPr>
            <w:tcW w:w="2642" w:type="dxa"/>
          </w:tcPr>
          <w:p w14:paraId="370F9357"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b/>
                <w:bCs/>
                <w:color w:val="002060"/>
                <w:sz w:val="18"/>
                <w:szCs w:val="18"/>
              </w:rPr>
              <w:t xml:space="preserve">max. 0,7 </w:t>
            </w:r>
          </w:p>
        </w:tc>
      </w:tr>
      <w:tr w:rsidR="005A3533" w:rsidRPr="005A3533" w14:paraId="67D13846" w14:textId="77777777" w:rsidTr="005A3533">
        <w:trPr>
          <w:jc w:val="center"/>
        </w:trPr>
        <w:tc>
          <w:tcPr>
            <w:tcW w:w="3681" w:type="dxa"/>
          </w:tcPr>
          <w:p w14:paraId="30A5C3DC" w14:textId="77777777" w:rsidR="005A3533" w:rsidRPr="005A3533" w:rsidRDefault="005A3533" w:rsidP="001A6DF9">
            <w:pPr>
              <w:spacing w:before="40" w:after="60" w:line="276" w:lineRule="auto"/>
              <w:rPr>
                <w:rFonts w:ascii="Aptos Narrow" w:hAnsi="Aptos Narrow"/>
                <w:color w:val="002060"/>
                <w:sz w:val="18"/>
                <w:szCs w:val="18"/>
              </w:rPr>
            </w:pPr>
            <w:r w:rsidRPr="005A3533">
              <w:rPr>
                <w:rFonts w:ascii="Aptos Narrow" w:hAnsi="Aptos Narrow"/>
                <w:color w:val="002060"/>
                <w:sz w:val="18"/>
                <w:szCs w:val="18"/>
              </w:rPr>
              <w:t xml:space="preserve">Material inert (nisip, sticla, etc) </w:t>
            </w:r>
          </w:p>
        </w:tc>
        <w:tc>
          <w:tcPr>
            <w:tcW w:w="2693" w:type="dxa"/>
          </w:tcPr>
          <w:p w14:paraId="62578B16"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 </w:t>
            </w:r>
          </w:p>
        </w:tc>
        <w:tc>
          <w:tcPr>
            <w:tcW w:w="2642" w:type="dxa"/>
          </w:tcPr>
          <w:p w14:paraId="537FC5B9"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max.r </w:t>
            </w:r>
          </w:p>
        </w:tc>
      </w:tr>
      <w:tr w:rsidR="005A3533" w:rsidRPr="005A3533" w14:paraId="2CB6B620" w14:textId="77777777" w:rsidTr="005A3533">
        <w:trPr>
          <w:jc w:val="center"/>
        </w:trPr>
        <w:tc>
          <w:tcPr>
            <w:tcW w:w="3681" w:type="dxa"/>
          </w:tcPr>
          <w:p w14:paraId="6068CF1D" w14:textId="77777777" w:rsidR="005A3533" w:rsidRPr="005A3533" w:rsidRDefault="005A3533" w:rsidP="001A6DF9">
            <w:pPr>
              <w:spacing w:before="40" w:after="60" w:line="276" w:lineRule="auto"/>
              <w:rPr>
                <w:rFonts w:ascii="Aptos Narrow" w:hAnsi="Aptos Narrow"/>
                <w:color w:val="002060"/>
                <w:sz w:val="18"/>
                <w:szCs w:val="18"/>
              </w:rPr>
            </w:pPr>
            <w:r w:rsidRPr="005A3533">
              <w:rPr>
                <w:rFonts w:ascii="Aptos Narrow" w:hAnsi="Aptos Narrow"/>
                <w:color w:val="002060"/>
                <w:sz w:val="18"/>
                <w:szCs w:val="18"/>
              </w:rPr>
              <w:t xml:space="preserve">Sulf (S) </w:t>
            </w:r>
          </w:p>
        </w:tc>
        <w:tc>
          <w:tcPr>
            <w:tcW w:w="2693" w:type="dxa"/>
          </w:tcPr>
          <w:p w14:paraId="2FDE64C7"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 </w:t>
            </w:r>
          </w:p>
        </w:tc>
        <w:tc>
          <w:tcPr>
            <w:tcW w:w="2642" w:type="dxa"/>
          </w:tcPr>
          <w:p w14:paraId="01CCE696"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max. 2 </w:t>
            </w:r>
          </w:p>
        </w:tc>
      </w:tr>
      <w:tr w:rsidR="005A3533" w:rsidRPr="005A3533" w14:paraId="1B99A990" w14:textId="77777777" w:rsidTr="005A3533">
        <w:trPr>
          <w:jc w:val="center"/>
        </w:trPr>
        <w:tc>
          <w:tcPr>
            <w:tcW w:w="3681" w:type="dxa"/>
          </w:tcPr>
          <w:p w14:paraId="7875B4DA" w14:textId="77777777" w:rsidR="005A3533" w:rsidRPr="005A3533" w:rsidRDefault="005A3533" w:rsidP="001A6DF9">
            <w:pPr>
              <w:spacing w:before="40" w:after="60" w:line="276" w:lineRule="auto"/>
              <w:rPr>
                <w:rFonts w:ascii="Aptos Narrow" w:hAnsi="Aptos Narrow"/>
                <w:color w:val="002060"/>
                <w:sz w:val="18"/>
                <w:szCs w:val="18"/>
              </w:rPr>
            </w:pPr>
            <w:r w:rsidRPr="005A3533">
              <w:rPr>
                <w:rFonts w:ascii="Aptos Narrow" w:hAnsi="Aptos Narrow"/>
                <w:color w:val="002060"/>
                <w:sz w:val="18"/>
                <w:szCs w:val="18"/>
              </w:rPr>
              <w:t xml:space="preserve">Mercur (Hg) </w:t>
            </w:r>
          </w:p>
        </w:tc>
        <w:tc>
          <w:tcPr>
            <w:tcW w:w="2693" w:type="dxa"/>
          </w:tcPr>
          <w:p w14:paraId="56A80E1F"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ppm </w:t>
            </w:r>
          </w:p>
        </w:tc>
        <w:tc>
          <w:tcPr>
            <w:tcW w:w="2642" w:type="dxa"/>
          </w:tcPr>
          <w:p w14:paraId="0832B014"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max. 10 </w:t>
            </w:r>
          </w:p>
        </w:tc>
      </w:tr>
      <w:tr w:rsidR="005A3533" w:rsidRPr="005A3533" w14:paraId="5B292C64" w14:textId="77777777" w:rsidTr="005A3533">
        <w:trPr>
          <w:jc w:val="center"/>
        </w:trPr>
        <w:tc>
          <w:tcPr>
            <w:tcW w:w="3681" w:type="dxa"/>
          </w:tcPr>
          <w:p w14:paraId="710AB8ED" w14:textId="77777777" w:rsidR="005A3533" w:rsidRPr="005A3533" w:rsidRDefault="005A3533" w:rsidP="001A6DF9">
            <w:pPr>
              <w:spacing w:before="40" w:after="60" w:line="276" w:lineRule="auto"/>
              <w:rPr>
                <w:rFonts w:ascii="Aptos Narrow" w:hAnsi="Aptos Narrow"/>
                <w:color w:val="002060"/>
                <w:sz w:val="18"/>
                <w:szCs w:val="18"/>
              </w:rPr>
            </w:pPr>
            <w:r w:rsidRPr="005A3533">
              <w:rPr>
                <w:rFonts w:ascii="Aptos Narrow" w:hAnsi="Aptos Narrow"/>
                <w:color w:val="002060"/>
                <w:sz w:val="18"/>
                <w:szCs w:val="18"/>
              </w:rPr>
              <w:t xml:space="preserve">Crom (Cr) </w:t>
            </w:r>
          </w:p>
        </w:tc>
        <w:tc>
          <w:tcPr>
            <w:tcW w:w="2693" w:type="dxa"/>
          </w:tcPr>
          <w:p w14:paraId="43653E1B"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ppm </w:t>
            </w:r>
          </w:p>
        </w:tc>
        <w:tc>
          <w:tcPr>
            <w:tcW w:w="2642" w:type="dxa"/>
          </w:tcPr>
          <w:p w14:paraId="1E0C5BC4"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max. 300 </w:t>
            </w:r>
          </w:p>
        </w:tc>
      </w:tr>
      <w:tr w:rsidR="005A3533" w:rsidRPr="005A3533" w14:paraId="2A0E1D85" w14:textId="77777777" w:rsidTr="005A3533">
        <w:trPr>
          <w:jc w:val="center"/>
        </w:trPr>
        <w:tc>
          <w:tcPr>
            <w:tcW w:w="3681" w:type="dxa"/>
          </w:tcPr>
          <w:p w14:paraId="5598EF63" w14:textId="77777777" w:rsidR="005A3533" w:rsidRPr="005A3533" w:rsidRDefault="005A3533" w:rsidP="001A6DF9">
            <w:pPr>
              <w:spacing w:before="40" w:after="60" w:line="276" w:lineRule="auto"/>
              <w:rPr>
                <w:rFonts w:ascii="Aptos Narrow" w:hAnsi="Aptos Narrow"/>
                <w:color w:val="002060"/>
                <w:sz w:val="18"/>
                <w:szCs w:val="18"/>
              </w:rPr>
            </w:pPr>
            <w:r w:rsidRPr="005A3533">
              <w:rPr>
                <w:rFonts w:ascii="Aptos Narrow" w:hAnsi="Aptos Narrow"/>
                <w:color w:val="002060"/>
                <w:sz w:val="18"/>
                <w:szCs w:val="18"/>
              </w:rPr>
              <w:t xml:space="preserve">PCB </w:t>
            </w:r>
          </w:p>
        </w:tc>
        <w:tc>
          <w:tcPr>
            <w:tcW w:w="2693" w:type="dxa"/>
          </w:tcPr>
          <w:p w14:paraId="67249ADB"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ppm </w:t>
            </w:r>
          </w:p>
        </w:tc>
        <w:tc>
          <w:tcPr>
            <w:tcW w:w="2642" w:type="dxa"/>
          </w:tcPr>
          <w:p w14:paraId="0255A100" w14:textId="77777777" w:rsidR="005A3533" w:rsidRPr="005A3533" w:rsidRDefault="005A3533" w:rsidP="001A6DF9">
            <w:pPr>
              <w:spacing w:before="40" w:after="60" w:line="276" w:lineRule="auto"/>
              <w:jc w:val="center"/>
              <w:rPr>
                <w:rFonts w:ascii="Aptos Narrow" w:hAnsi="Aptos Narrow"/>
                <w:color w:val="002060"/>
                <w:sz w:val="18"/>
                <w:szCs w:val="18"/>
              </w:rPr>
            </w:pPr>
          </w:p>
        </w:tc>
      </w:tr>
      <w:tr w:rsidR="005A3533" w:rsidRPr="005A3533" w14:paraId="1929FC40" w14:textId="77777777" w:rsidTr="005A3533">
        <w:trPr>
          <w:jc w:val="center"/>
        </w:trPr>
        <w:tc>
          <w:tcPr>
            <w:tcW w:w="3681" w:type="dxa"/>
          </w:tcPr>
          <w:p w14:paraId="7A8F4AB6" w14:textId="77777777" w:rsidR="005A3533" w:rsidRPr="005A3533" w:rsidRDefault="005A3533" w:rsidP="001A6DF9">
            <w:pPr>
              <w:spacing w:before="40" w:after="60" w:line="276" w:lineRule="auto"/>
              <w:rPr>
                <w:rFonts w:ascii="Aptos Narrow" w:hAnsi="Aptos Narrow"/>
                <w:color w:val="002060"/>
                <w:sz w:val="18"/>
                <w:szCs w:val="18"/>
              </w:rPr>
            </w:pPr>
            <w:r w:rsidRPr="005A3533">
              <w:rPr>
                <w:rFonts w:ascii="Aptos Narrow" w:hAnsi="Aptos Narrow"/>
                <w:color w:val="002060"/>
                <w:sz w:val="18"/>
                <w:szCs w:val="18"/>
              </w:rPr>
              <w:t xml:space="preserve">Mn </w:t>
            </w:r>
          </w:p>
        </w:tc>
        <w:tc>
          <w:tcPr>
            <w:tcW w:w="2693" w:type="dxa"/>
          </w:tcPr>
          <w:p w14:paraId="66321F53"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ppm </w:t>
            </w:r>
          </w:p>
        </w:tc>
        <w:tc>
          <w:tcPr>
            <w:tcW w:w="2642" w:type="dxa"/>
          </w:tcPr>
          <w:p w14:paraId="2BE8B30E"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&lt; 500 </w:t>
            </w:r>
          </w:p>
        </w:tc>
      </w:tr>
      <w:tr w:rsidR="005A3533" w:rsidRPr="005A3533" w14:paraId="48C1C8A0" w14:textId="77777777" w:rsidTr="005A3533">
        <w:trPr>
          <w:jc w:val="center"/>
        </w:trPr>
        <w:tc>
          <w:tcPr>
            <w:tcW w:w="3681" w:type="dxa"/>
          </w:tcPr>
          <w:p w14:paraId="7ABEE6C2" w14:textId="77777777" w:rsidR="005A3533" w:rsidRPr="005A3533" w:rsidRDefault="005A3533" w:rsidP="001A6DF9">
            <w:pPr>
              <w:spacing w:before="40" w:after="60" w:line="276" w:lineRule="auto"/>
              <w:rPr>
                <w:rFonts w:ascii="Aptos Narrow" w:hAnsi="Aptos Narrow"/>
                <w:color w:val="002060"/>
                <w:sz w:val="18"/>
                <w:szCs w:val="18"/>
              </w:rPr>
            </w:pPr>
            <w:r w:rsidRPr="005A3533">
              <w:rPr>
                <w:rFonts w:ascii="Aptos Narrow" w:hAnsi="Aptos Narrow"/>
                <w:color w:val="002060"/>
                <w:sz w:val="18"/>
                <w:szCs w:val="18"/>
              </w:rPr>
              <w:t xml:space="preserve">Cu </w:t>
            </w:r>
          </w:p>
        </w:tc>
        <w:tc>
          <w:tcPr>
            <w:tcW w:w="2693" w:type="dxa"/>
          </w:tcPr>
          <w:p w14:paraId="08A79392"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ppm </w:t>
            </w:r>
          </w:p>
        </w:tc>
        <w:tc>
          <w:tcPr>
            <w:tcW w:w="2642" w:type="dxa"/>
          </w:tcPr>
          <w:p w14:paraId="1FD4FB84"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&lt; 500 </w:t>
            </w:r>
          </w:p>
        </w:tc>
      </w:tr>
      <w:tr w:rsidR="005A3533" w:rsidRPr="005A3533" w14:paraId="35F5BE35" w14:textId="77777777" w:rsidTr="005A3533">
        <w:trPr>
          <w:jc w:val="center"/>
        </w:trPr>
        <w:tc>
          <w:tcPr>
            <w:tcW w:w="3681" w:type="dxa"/>
          </w:tcPr>
          <w:p w14:paraId="4D3A7B84" w14:textId="77777777" w:rsidR="005A3533" w:rsidRPr="005A3533" w:rsidRDefault="005A3533" w:rsidP="001A6DF9">
            <w:pPr>
              <w:spacing w:before="40" w:after="60" w:line="276" w:lineRule="auto"/>
              <w:rPr>
                <w:rFonts w:ascii="Aptos Narrow" w:hAnsi="Aptos Narrow"/>
                <w:color w:val="002060"/>
                <w:sz w:val="18"/>
                <w:szCs w:val="18"/>
              </w:rPr>
            </w:pPr>
            <w:r w:rsidRPr="005A3533">
              <w:rPr>
                <w:rFonts w:ascii="Aptos Narrow" w:hAnsi="Aptos Narrow"/>
                <w:color w:val="002060"/>
                <w:sz w:val="18"/>
                <w:szCs w:val="18"/>
              </w:rPr>
              <w:t xml:space="preserve">Pb </w:t>
            </w:r>
          </w:p>
        </w:tc>
        <w:tc>
          <w:tcPr>
            <w:tcW w:w="2693" w:type="dxa"/>
          </w:tcPr>
          <w:p w14:paraId="57A1452D"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ppm </w:t>
            </w:r>
          </w:p>
        </w:tc>
        <w:tc>
          <w:tcPr>
            <w:tcW w:w="2642" w:type="dxa"/>
          </w:tcPr>
          <w:p w14:paraId="60E7C176"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&lt; 200 </w:t>
            </w:r>
          </w:p>
        </w:tc>
      </w:tr>
      <w:tr w:rsidR="005A3533" w:rsidRPr="005A3533" w14:paraId="041F8422" w14:textId="77777777" w:rsidTr="005A3533">
        <w:trPr>
          <w:jc w:val="center"/>
        </w:trPr>
        <w:tc>
          <w:tcPr>
            <w:tcW w:w="3681" w:type="dxa"/>
          </w:tcPr>
          <w:p w14:paraId="2F8ED823" w14:textId="77777777" w:rsidR="005A3533" w:rsidRPr="005A3533" w:rsidRDefault="005A3533" w:rsidP="001A6DF9">
            <w:pPr>
              <w:spacing w:before="40" w:after="60" w:line="276" w:lineRule="auto"/>
              <w:rPr>
                <w:rFonts w:ascii="Aptos Narrow" w:hAnsi="Aptos Narrow"/>
                <w:color w:val="002060"/>
                <w:sz w:val="18"/>
                <w:szCs w:val="18"/>
              </w:rPr>
            </w:pPr>
            <w:r w:rsidRPr="005A3533">
              <w:rPr>
                <w:rFonts w:ascii="Aptos Narrow" w:hAnsi="Aptos Narrow"/>
                <w:color w:val="002060"/>
                <w:sz w:val="18"/>
                <w:szCs w:val="18"/>
              </w:rPr>
              <w:t xml:space="preserve">Zn </w:t>
            </w:r>
          </w:p>
        </w:tc>
        <w:tc>
          <w:tcPr>
            <w:tcW w:w="2693" w:type="dxa"/>
          </w:tcPr>
          <w:p w14:paraId="16068B3D"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ppm </w:t>
            </w:r>
          </w:p>
        </w:tc>
        <w:tc>
          <w:tcPr>
            <w:tcW w:w="2642" w:type="dxa"/>
          </w:tcPr>
          <w:p w14:paraId="14185271"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&lt; 5000 </w:t>
            </w:r>
          </w:p>
        </w:tc>
      </w:tr>
      <w:tr w:rsidR="005A3533" w:rsidRPr="005A3533" w14:paraId="46EF3B25" w14:textId="77777777" w:rsidTr="005A3533">
        <w:trPr>
          <w:jc w:val="center"/>
        </w:trPr>
        <w:tc>
          <w:tcPr>
            <w:tcW w:w="3681" w:type="dxa"/>
          </w:tcPr>
          <w:p w14:paraId="481CBFFA" w14:textId="77777777" w:rsidR="005A3533" w:rsidRPr="005A3533" w:rsidRDefault="005A3533" w:rsidP="001A6DF9">
            <w:pPr>
              <w:spacing w:before="40" w:after="60" w:line="276" w:lineRule="auto"/>
              <w:rPr>
                <w:rFonts w:ascii="Aptos Narrow" w:hAnsi="Aptos Narrow"/>
                <w:color w:val="002060"/>
                <w:sz w:val="18"/>
                <w:szCs w:val="18"/>
              </w:rPr>
            </w:pPr>
            <w:r w:rsidRPr="005A3533">
              <w:rPr>
                <w:rFonts w:ascii="Aptos Narrow" w:hAnsi="Aptos Narrow"/>
                <w:color w:val="002060"/>
                <w:sz w:val="18"/>
                <w:szCs w:val="18"/>
              </w:rPr>
              <w:t xml:space="preserve">V </w:t>
            </w:r>
          </w:p>
        </w:tc>
        <w:tc>
          <w:tcPr>
            <w:tcW w:w="2693" w:type="dxa"/>
          </w:tcPr>
          <w:p w14:paraId="11FDB96F"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ppm </w:t>
            </w:r>
          </w:p>
        </w:tc>
        <w:tc>
          <w:tcPr>
            <w:tcW w:w="2642" w:type="dxa"/>
          </w:tcPr>
          <w:p w14:paraId="4DBF821C"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&lt;200 </w:t>
            </w:r>
          </w:p>
        </w:tc>
      </w:tr>
      <w:tr w:rsidR="005A3533" w:rsidRPr="005A3533" w14:paraId="179DAFA5" w14:textId="77777777" w:rsidTr="005A3533">
        <w:trPr>
          <w:jc w:val="center"/>
        </w:trPr>
        <w:tc>
          <w:tcPr>
            <w:tcW w:w="3681" w:type="dxa"/>
          </w:tcPr>
          <w:p w14:paraId="62BCE583" w14:textId="77777777" w:rsidR="005A3533" w:rsidRPr="005A3533" w:rsidRDefault="005A3533" w:rsidP="001A6DF9">
            <w:pPr>
              <w:spacing w:before="40" w:after="60" w:line="276" w:lineRule="auto"/>
              <w:rPr>
                <w:rFonts w:ascii="Aptos Narrow" w:hAnsi="Aptos Narrow"/>
                <w:color w:val="002060"/>
                <w:sz w:val="18"/>
                <w:szCs w:val="18"/>
              </w:rPr>
            </w:pPr>
            <w:r w:rsidRPr="005A3533">
              <w:rPr>
                <w:rFonts w:ascii="Aptos Narrow" w:hAnsi="Aptos Narrow"/>
                <w:color w:val="002060"/>
                <w:sz w:val="18"/>
                <w:szCs w:val="18"/>
              </w:rPr>
              <w:t xml:space="preserve">Se </w:t>
            </w:r>
          </w:p>
        </w:tc>
        <w:tc>
          <w:tcPr>
            <w:tcW w:w="2693" w:type="dxa"/>
          </w:tcPr>
          <w:p w14:paraId="03BDC216"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ppm </w:t>
            </w:r>
          </w:p>
        </w:tc>
        <w:tc>
          <w:tcPr>
            <w:tcW w:w="2642" w:type="dxa"/>
          </w:tcPr>
          <w:p w14:paraId="21CB8443"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&lt;10 </w:t>
            </w:r>
          </w:p>
        </w:tc>
      </w:tr>
      <w:tr w:rsidR="005A3533" w:rsidRPr="005A3533" w14:paraId="55052BA0" w14:textId="77777777" w:rsidTr="005A3533">
        <w:trPr>
          <w:jc w:val="center"/>
        </w:trPr>
        <w:tc>
          <w:tcPr>
            <w:tcW w:w="3681" w:type="dxa"/>
          </w:tcPr>
          <w:p w14:paraId="1768145A" w14:textId="77777777" w:rsidR="005A3533" w:rsidRPr="005A3533" w:rsidRDefault="005A3533" w:rsidP="001A6DF9">
            <w:pPr>
              <w:spacing w:before="40" w:after="60" w:line="276" w:lineRule="auto"/>
              <w:rPr>
                <w:rFonts w:ascii="Aptos Narrow" w:hAnsi="Aptos Narrow"/>
                <w:color w:val="002060"/>
                <w:sz w:val="18"/>
                <w:szCs w:val="18"/>
              </w:rPr>
            </w:pPr>
            <w:r w:rsidRPr="005A3533">
              <w:rPr>
                <w:rFonts w:ascii="Aptos Narrow" w:hAnsi="Aptos Narrow"/>
                <w:color w:val="002060"/>
                <w:sz w:val="18"/>
                <w:szCs w:val="18"/>
              </w:rPr>
              <w:t xml:space="preserve">Sn </w:t>
            </w:r>
          </w:p>
        </w:tc>
        <w:tc>
          <w:tcPr>
            <w:tcW w:w="2693" w:type="dxa"/>
          </w:tcPr>
          <w:p w14:paraId="0EE17825"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ppm </w:t>
            </w:r>
          </w:p>
        </w:tc>
        <w:tc>
          <w:tcPr>
            <w:tcW w:w="2642" w:type="dxa"/>
          </w:tcPr>
          <w:p w14:paraId="7ACAE6CC"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&lt;300 </w:t>
            </w:r>
          </w:p>
        </w:tc>
      </w:tr>
      <w:tr w:rsidR="005A3533" w:rsidRPr="005A3533" w14:paraId="3AFB8923" w14:textId="77777777" w:rsidTr="005A3533">
        <w:trPr>
          <w:jc w:val="center"/>
        </w:trPr>
        <w:tc>
          <w:tcPr>
            <w:tcW w:w="3681" w:type="dxa"/>
          </w:tcPr>
          <w:p w14:paraId="42677B5B" w14:textId="77777777" w:rsidR="005A3533" w:rsidRPr="005A3533" w:rsidRDefault="005A3533" w:rsidP="001A6DF9">
            <w:pPr>
              <w:spacing w:before="40" w:after="60" w:line="276" w:lineRule="auto"/>
              <w:rPr>
                <w:rFonts w:ascii="Aptos Narrow" w:hAnsi="Aptos Narrow"/>
                <w:color w:val="002060"/>
                <w:sz w:val="18"/>
                <w:szCs w:val="18"/>
              </w:rPr>
            </w:pPr>
            <w:r w:rsidRPr="005A3533">
              <w:rPr>
                <w:rFonts w:ascii="Aptos Narrow" w:hAnsi="Aptos Narrow"/>
                <w:color w:val="002060"/>
                <w:sz w:val="18"/>
                <w:szCs w:val="18"/>
              </w:rPr>
              <w:t xml:space="preserve">Cd + Tl + Hg </w:t>
            </w:r>
          </w:p>
        </w:tc>
        <w:tc>
          <w:tcPr>
            <w:tcW w:w="2693" w:type="dxa"/>
          </w:tcPr>
          <w:p w14:paraId="16F430EC"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ppm </w:t>
            </w:r>
          </w:p>
        </w:tc>
        <w:tc>
          <w:tcPr>
            <w:tcW w:w="2642" w:type="dxa"/>
          </w:tcPr>
          <w:p w14:paraId="31057F90"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&lt; 100 </w:t>
            </w:r>
          </w:p>
        </w:tc>
      </w:tr>
      <w:tr w:rsidR="005A3533" w:rsidRPr="005A3533" w14:paraId="1A427C0F" w14:textId="77777777" w:rsidTr="005A3533">
        <w:trPr>
          <w:jc w:val="center"/>
        </w:trPr>
        <w:tc>
          <w:tcPr>
            <w:tcW w:w="3681" w:type="dxa"/>
          </w:tcPr>
          <w:p w14:paraId="5EC8C4AD" w14:textId="77777777" w:rsidR="005A3533" w:rsidRPr="005A3533" w:rsidRDefault="005A3533" w:rsidP="001A6DF9">
            <w:pPr>
              <w:spacing w:before="40" w:after="60" w:line="276" w:lineRule="auto"/>
              <w:rPr>
                <w:rFonts w:ascii="Aptos Narrow" w:hAnsi="Aptos Narrow"/>
                <w:color w:val="002060"/>
                <w:sz w:val="18"/>
                <w:szCs w:val="18"/>
              </w:rPr>
            </w:pPr>
            <w:r w:rsidRPr="005A3533">
              <w:rPr>
                <w:rFonts w:ascii="Aptos Narrow" w:hAnsi="Aptos Narrow"/>
                <w:color w:val="002060"/>
                <w:sz w:val="18"/>
                <w:szCs w:val="18"/>
              </w:rPr>
              <w:lastRenderedPageBreak/>
              <w:t xml:space="preserve">Hg </w:t>
            </w:r>
          </w:p>
        </w:tc>
        <w:tc>
          <w:tcPr>
            <w:tcW w:w="2693" w:type="dxa"/>
          </w:tcPr>
          <w:p w14:paraId="572E0D31"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ppm </w:t>
            </w:r>
          </w:p>
        </w:tc>
        <w:tc>
          <w:tcPr>
            <w:tcW w:w="2642" w:type="dxa"/>
          </w:tcPr>
          <w:p w14:paraId="1CBD03AB"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&lt; 10 </w:t>
            </w:r>
          </w:p>
        </w:tc>
      </w:tr>
      <w:tr w:rsidR="005A3533" w:rsidRPr="005A3533" w14:paraId="4974E995" w14:textId="77777777" w:rsidTr="005A3533">
        <w:trPr>
          <w:jc w:val="center"/>
        </w:trPr>
        <w:tc>
          <w:tcPr>
            <w:tcW w:w="3681" w:type="dxa"/>
          </w:tcPr>
          <w:p w14:paraId="039E0320" w14:textId="77777777" w:rsidR="005A3533" w:rsidRPr="005A3533" w:rsidRDefault="005A3533" w:rsidP="001A6DF9">
            <w:pPr>
              <w:spacing w:before="40" w:after="60" w:line="276" w:lineRule="auto"/>
              <w:rPr>
                <w:rFonts w:ascii="Aptos Narrow" w:hAnsi="Aptos Narrow"/>
                <w:color w:val="002060"/>
                <w:sz w:val="18"/>
                <w:szCs w:val="18"/>
              </w:rPr>
            </w:pPr>
            <w:r w:rsidRPr="005A3533">
              <w:rPr>
                <w:rFonts w:ascii="Aptos Narrow" w:hAnsi="Aptos Narrow"/>
                <w:color w:val="002060"/>
                <w:sz w:val="18"/>
                <w:szCs w:val="18"/>
              </w:rPr>
              <w:t xml:space="preserve">Sb + As + Co + Pb + Cr + Mn + Ni + V + Sn </w:t>
            </w:r>
          </w:p>
        </w:tc>
        <w:tc>
          <w:tcPr>
            <w:tcW w:w="2693" w:type="dxa"/>
          </w:tcPr>
          <w:p w14:paraId="5FEA9487"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ppm </w:t>
            </w:r>
          </w:p>
        </w:tc>
        <w:tc>
          <w:tcPr>
            <w:tcW w:w="2642" w:type="dxa"/>
          </w:tcPr>
          <w:p w14:paraId="4550D7D5"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&lt; 2500 </w:t>
            </w:r>
          </w:p>
        </w:tc>
      </w:tr>
      <w:tr w:rsidR="005A3533" w:rsidRPr="005A3533" w14:paraId="3E7F0D8B" w14:textId="77777777" w:rsidTr="005A3533">
        <w:trPr>
          <w:jc w:val="center"/>
        </w:trPr>
        <w:tc>
          <w:tcPr>
            <w:tcW w:w="3681" w:type="dxa"/>
          </w:tcPr>
          <w:p w14:paraId="2531E5DA" w14:textId="77777777" w:rsidR="005A3533" w:rsidRPr="005A3533" w:rsidRDefault="005A3533" w:rsidP="001A6DF9">
            <w:pPr>
              <w:spacing w:before="40" w:after="60" w:line="276" w:lineRule="auto"/>
              <w:rPr>
                <w:rFonts w:ascii="Aptos Narrow" w:hAnsi="Aptos Narrow"/>
                <w:color w:val="002060"/>
                <w:sz w:val="18"/>
                <w:szCs w:val="18"/>
              </w:rPr>
            </w:pPr>
            <w:r w:rsidRPr="005A3533">
              <w:rPr>
                <w:rFonts w:ascii="Aptos Narrow" w:hAnsi="Aptos Narrow"/>
                <w:color w:val="002060"/>
                <w:sz w:val="18"/>
                <w:szCs w:val="18"/>
              </w:rPr>
              <w:t xml:space="preserve">As </w:t>
            </w:r>
          </w:p>
        </w:tc>
        <w:tc>
          <w:tcPr>
            <w:tcW w:w="2693" w:type="dxa"/>
          </w:tcPr>
          <w:p w14:paraId="064BA52E"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ppm </w:t>
            </w:r>
          </w:p>
        </w:tc>
        <w:tc>
          <w:tcPr>
            <w:tcW w:w="2642" w:type="dxa"/>
          </w:tcPr>
          <w:p w14:paraId="1F0C860B"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&lt; 15 </w:t>
            </w:r>
          </w:p>
        </w:tc>
      </w:tr>
      <w:tr w:rsidR="005A3533" w:rsidRPr="005A3533" w14:paraId="5E8F3C5F" w14:textId="77777777" w:rsidTr="005A3533">
        <w:trPr>
          <w:jc w:val="center"/>
        </w:trPr>
        <w:tc>
          <w:tcPr>
            <w:tcW w:w="3681" w:type="dxa"/>
          </w:tcPr>
          <w:p w14:paraId="2B375428" w14:textId="77777777" w:rsidR="005A3533" w:rsidRPr="005A3533" w:rsidRDefault="005A3533" w:rsidP="001A6DF9">
            <w:pPr>
              <w:spacing w:before="40" w:after="60" w:line="276" w:lineRule="auto"/>
              <w:rPr>
                <w:rFonts w:ascii="Aptos Narrow" w:hAnsi="Aptos Narrow"/>
                <w:color w:val="002060"/>
                <w:sz w:val="18"/>
                <w:szCs w:val="18"/>
              </w:rPr>
            </w:pPr>
            <w:r w:rsidRPr="005A3533">
              <w:rPr>
                <w:rFonts w:ascii="Aptos Narrow" w:hAnsi="Aptos Narrow"/>
                <w:color w:val="002060"/>
                <w:sz w:val="18"/>
                <w:szCs w:val="18"/>
              </w:rPr>
              <w:t xml:space="preserve">Co </w:t>
            </w:r>
          </w:p>
        </w:tc>
        <w:tc>
          <w:tcPr>
            <w:tcW w:w="2693" w:type="dxa"/>
          </w:tcPr>
          <w:p w14:paraId="04A44107"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ppm </w:t>
            </w:r>
          </w:p>
        </w:tc>
        <w:tc>
          <w:tcPr>
            <w:tcW w:w="2642" w:type="dxa"/>
          </w:tcPr>
          <w:p w14:paraId="2C5F4964"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&lt; 200 </w:t>
            </w:r>
          </w:p>
        </w:tc>
      </w:tr>
      <w:tr w:rsidR="005A3533" w:rsidRPr="005A3533" w14:paraId="5FB24525" w14:textId="77777777" w:rsidTr="005A3533">
        <w:trPr>
          <w:jc w:val="center"/>
        </w:trPr>
        <w:tc>
          <w:tcPr>
            <w:tcW w:w="3681" w:type="dxa"/>
          </w:tcPr>
          <w:p w14:paraId="380BE772" w14:textId="77777777" w:rsidR="005A3533" w:rsidRPr="005A3533" w:rsidRDefault="005A3533" w:rsidP="001A6DF9">
            <w:pPr>
              <w:spacing w:before="40" w:after="60" w:line="276" w:lineRule="auto"/>
              <w:rPr>
                <w:rFonts w:ascii="Aptos Narrow" w:hAnsi="Aptos Narrow"/>
                <w:color w:val="002060"/>
                <w:sz w:val="18"/>
                <w:szCs w:val="18"/>
              </w:rPr>
            </w:pPr>
            <w:r w:rsidRPr="005A3533">
              <w:rPr>
                <w:rFonts w:ascii="Aptos Narrow" w:hAnsi="Aptos Narrow"/>
                <w:color w:val="002060"/>
                <w:sz w:val="18"/>
                <w:szCs w:val="18"/>
              </w:rPr>
              <w:t xml:space="preserve">Ni </w:t>
            </w:r>
          </w:p>
        </w:tc>
        <w:tc>
          <w:tcPr>
            <w:tcW w:w="2693" w:type="dxa"/>
          </w:tcPr>
          <w:p w14:paraId="3BBADF93"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ppm </w:t>
            </w:r>
          </w:p>
        </w:tc>
        <w:tc>
          <w:tcPr>
            <w:tcW w:w="2642" w:type="dxa"/>
          </w:tcPr>
          <w:p w14:paraId="0B1FD81B"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&lt; 200 </w:t>
            </w:r>
          </w:p>
        </w:tc>
      </w:tr>
      <w:tr w:rsidR="005A3533" w:rsidRPr="005A3533" w14:paraId="24ED7390" w14:textId="77777777" w:rsidTr="005A3533">
        <w:trPr>
          <w:jc w:val="center"/>
        </w:trPr>
        <w:tc>
          <w:tcPr>
            <w:tcW w:w="3681" w:type="dxa"/>
          </w:tcPr>
          <w:p w14:paraId="55138544" w14:textId="77777777" w:rsidR="005A3533" w:rsidRPr="005A3533" w:rsidRDefault="005A3533" w:rsidP="001A6DF9">
            <w:pPr>
              <w:spacing w:before="40" w:after="60" w:line="276" w:lineRule="auto"/>
              <w:rPr>
                <w:rFonts w:ascii="Aptos Narrow" w:hAnsi="Aptos Narrow"/>
                <w:color w:val="002060"/>
                <w:sz w:val="18"/>
                <w:szCs w:val="18"/>
              </w:rPr>
            </w:pPr>
            <w:r w:rsidRPr="005A3533">
              <w:rPr>
                <w:rFonts w:ascii="Aptos Narrow" w:hAnsi="Aptos Narrow"/>
                <w:color w:val="002060"/>
                <w:sz w:val="18"/>
                <w:szCs w:val="18"/>
              </w:rPr>
              <w:t xml:space="preserve">pH </w:t>
            </w:r>
          </w:p>
        </w:tc>
        <w:tc>
          <w:tcPr>
            <w:tcW w:w="2693" w:type="dxa"/>
          </w:tcPr>
          <w:p w14:paraId="68EC5FF6"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&gt;4; &lt;12 </w:t>
            </w:r>
          </w:p>
        </w:tc>
        <w:tc>
          <w:tcPr>
            <w:tcW w:w="2642" w:type="dxa"/>
          </w:tcPr>
          <w:p w14:paraId="4F2A4D89" w14:textId="77777777" w:rsidR="005A3533" w:rsidRPr="005A3533" w:rsidRDefault="005A3533" w:rsidP="001A6DF9">
            <w:pPr>
              <w:spacing w:before="40" w:after="60" w:line="276" w:lineRule="auto"/>
              <w:jc w:val="center"/>
              <w:rPr>
                <w:rFonts w:ascii="Aptos Narrow" w:hAnsi="Aptos Narrow"/>
                <w:color w:val="002060"/>
                <w:sz w:val="18"/>
                <w:szCs w:val="18"/>
              </w:rPr>
            </w:pPr>
            <w:r w:rsidRPr="005A3533">
              <w:rPr>
                <w:rFonts w:ascii="Aptos Narrow" w:hAnsi="Aptos Narrow"/>
                <w:color w:val="002060"/>
                <w:sz w:val="18"/>
                <w:szCs w:val="18"/>
              </w:rPr>
              <w:t xml:space="preserve">pH </w:t>
            </w:r>
          </w:p>
        </w:tc>
      </w:tr>
    </w:tbl>
    <w:p w14:paraId="574F7A6C" w14:textId="77777777" w:rsidR="0034626A" w:rsidRDefault="0034626A" w:rsidP="001A6DF9">
      <w:pPr>
        <w:spacing w:before="40" w:line="276" w:lineRule="auto"/>
        <w:jc w:val="center"/>
        <w:rPr>
          <w:rFonts w:ascii="Aptos Narrow" w:hAnsi="Aptos Narrow"/>
          <w:color w:val="002060"/>
          <w:sz w:val="20"/>
          <w:szCs w:val="20"/>
          <w:u w:val="single"/>
        </w:rPr>
      </w:pPr>
    </w:p>
    <w:p w14:paraId="1038CD0B" w14:textId="54F85E88" w:rsidR="005A3533" w:rsidRPr="00EC567D" w:rsidRDefault="005A3533" w:rsidP="001A6DF9">
      <w:pPr>
        <w:spacing w:before="40" w:line="276" w:lineRule="auto"/>
        <w:jc w:val="center"/>
        <w:rPr>
          <w:rFonts w:ascii="Aptos Narrow" w:hAnsi="Aptos Narrow"/>
          <w:color w:val="002060"/>
          <w:sz w:val="20"/>
          <w:szCs w:val="20"/>
          <w:u w:val="single"/>
        </w:rPr>
      </w:pPr>
      <w:r w:rsidRPr="00EC567D">
        <w:rPr>
          <w:rFonts w:ascii="Aptos Narrow" w:hAnsi="Aptos Narrow"/>
          <w:color w:val="002060"/>
          <w:sz w:val="20"/>
          <w:szCs w:val="20"/>
          <w:u w:val="single"/>
        </w:rPr>
        <w:t>CONDIŢII DE ADMITERE PENTRU DEŞEURI SOLIDE:</w:t>
      </w:r>
    </w:p>
    <w:p w14:paraId="6E1EE3DA" w14:textId="77777777" w:rsidR="005A3533" w:rsidRPr="0034626A" w:rsidRDefault="005A3533" w:rsidP="001A6DF9">
      <w:pPr>
        <w:spacing w:before="40" w:line="276" w:lineRule="auto"/>
        <w:rPr>
          <w:rFonts w:ascii="Aptos Narrow" w:hAnsi="Aptos Narrow"/>
          <w:b/>
          <w:bCs/>
          <w:color w:val="002060"/>
          <w:sz w:val="20"/>
          <w:szCs w:val="20"/>
        </w:rPr>
      </w:pPr>
      <w:r w:rsidRPr="0034626A">
        <w:rPr>
          <w:rFonts w:ascii="Aptos Narrow" w:hAnsi="Aptos Narrow"/>
          <w:b/>
          <w:bCs/>
          <w:color w:val="002060"/>
          <w:sz w:val="20"/>
          <w:szCs w:val="20"/>
        </w:rPr>
        <w:t>Categorii de produse acceptate:</w:t>
      </w:r>
    </w:p>
    <w:p w14:paraId="32181FA0" w14:textId="5E91CEB0" w:rsidR="005A3533" w:rsidRPr="005A3533" w:rsidRDefault="005A3533" w:rsidP="001A6DF9">
      <w:pPr>
        <w:spacing w:before="40" w:line="276" w:lineRule="auto"/>
        <w:rPr>
          <w:rFonts w:ascii="Aptos Narrow" w:hAnsi="Aptos Narrow"/>
          <w:color w:val="002060"/>
          <w:sz w:val="20"/>
          <w:szCs w:val="20"/>
        </w:rPr>
      </w:pPr>
      <w:r w:rsidRPr="005A3533">
        <w:rPr>
          <w:rFonts w:ascii="Aptos Narrow" w:hAnsi="Aptos Narrow"/>
          <w:color w:val="002060"/>
          <w:sz w:val="20"/>
          <w:szCs w:val="20"/>
        </w:rPr>
        <w:t xml:space="preserve">Această listă nu este completă. Lista poate fi prelungită în funcţie de potenţialul de prelucrare / procesare al </w:t>
      </w:r>
      <w:r w:rsidR="009E5068">
        <w:rPr>
          <w:rFonts w:ascii="Aptos Narrow" w:hAnsi="Aptos Narrow"/>
          <w:color w:val="002060"/>
          <w:sz w:val="20"/>
          <w:szCs w:val="20"/>
        </w:rPr>
        <w:t>valorificatorului energetic</w:t>
      </w:r>
      <w:r w:rsidRPr="005A3533">
        <w:rPr>
          <w:rFonts w:ascii="Aptos Narrow" w:hAnsi="Aptos Narrow"/>
          <w:color w:val="002060"/>
          <w:sz w:val="20"/>
          <w:szCs w:val="20"/>
        </w:rPr>
        <w:t xml:space="preserve"> şi în funcţie de calitate</w:t>
      </w:r>
      <w:r w:rsidR="00E341E6">
        <w:rPr>
          <w:rFonts w:ascii="Aptos Narrow" w:hAnsi="Aptos Narrow"/>
          <w:color w:val="002060"/>
          <w:sz w:val="20"/>
          <w:szCs w:val="20"/>
        </w:rPr>
        <w:t>a</w:t>
      </w:r>
      <w:r w:rsidRPr="005A3533">
        <w:rPr>
          <w:rFonts w:ascii="Aptos Narrow" w:hAnsi="Aptos Narrow"/>
          <w:color w:val="002060"/>
          <w:sz w:val="20"/>
          <w:szCs w:val="20"/>
        </w:rPr>
        <w:t xml:space="preserve"> final</w:t>
      </w:r>
      <w:r w:rsidR="00E341E6">
        <w:rPr>
          <w:rFonts w:ascii="Aptos Narrow" w:hAnsi="Aptos Narrow"/>
          <w:color w:val="002060"/>
          <w:sz w:val="20"/>
          <w:szCs w:val="20"/>
        </w:rPr>
        <w:t>ă</w:t>
      </w:r>
      <w:r w:rsidRPr="005A3533">
        <w:rPr>
          <w:rFonts w:ascii="Aptos Narrow" w:hAnsi="Aptos Narrow"/>
          <w:color w:val="002060"/>
          <w:sz w:val="20"/>
          <w:szCs w:val="20"/>
        </w:rPr>
        <w:t xml:space="preserve"> produs</w:t>
      </w:r>
      <w:r w:rsidR="00E341E6">
        <w:rPr>
          <w:rFonts w:ascii="Aptos Narrow" w:hAnsi="Aptos Narrow"/>
          <w:color w:val="002060"/>
          <w:sz w:val="20"/>
          <w:szCs w:val="20"/>
        </w:rPr>
        <w:t>ă</w:t>
      </w:r>
      <w:r w:rsidRPr="005A3533">
        <w:rPr>
          <w:rFonts w:ascii="Aptos Narrow" w:hAnsi="Aptos Narrow"/>
          <w:color w:val="002060"/>
          <w:sz w:val="20"/>
          <w:szCs w:val="20"/>
        </w:rPr>
        <w:t xml:space="preserve"> de</w:t>
      </w:r>
      <w:r w:rsidR="00E341E6">
        <w:rPr>
          <w:rFonts w:ascii="Aptos Narrow" w:hAnsi="Aptos Narrow"/>
          <w:color w:val="002060"/>
          <w:sz w:val="20"/>
          <w:szCs w:val="20"/>
        </w:rPr>
        <w:t xml:space="preserve"> valorificatorul energetic</w:t>
      </w:r>
    </w:p>
    <w:p w14:paraId="628219A9" w14:textId="4CEF51CB" w:rsidR="005A3533" w:rsidRPr="005A3533" w:rsidRDefault="005A3533" w:rsidP="001A6DF9">
      <w:pPr>
        <w:spacing w:before="40" w:line="276" w:lineRule="auto"/>
        <w:rPr>
          <w:rFonts w:ascii="Aptos Narrow" w:hAnsi="Aptos Narrow"/>
          <w:color w:val="002060"/>
          <w:sz w:val="20"/>
          <w:szCs w:val="20"/>
        </w:rPr>
      </w:pPr>
      <w:r w:rsidRPr="005A3533">
        <w:rPr>
          <w:rFonts w:ascii="Aptos Narrow" w:hAnsi="Aptos Narrow"/>
          <w:color w:val="002060"/>
          <w:sz w:val="20"/>
          <w:szCs w:val="20"/>
        </w:rPr>
        <w:t>a)</w:t>
      </w:r>
      <w:r>
        <w:rPr>
          <w:rFonts w:ascii="Aptos Narrow" w:hAnsi="Aptos Narrow"/>
          <w:color w:val="002060"/>
          <w:sz w:val="20"/>
          <w:szCs w:val="20"/>
        </w:rPr>
        <w:t xml:space="preserve"> </w:t>
      </w:r>
      <w:r w:rsidRPr="005A3533">
        <w:rPr>
          <w:rFonts w:ascii="Aptos Narrow" w:hAnsi="Aptos Narrow"/>
          <w:color w:val="002060"/>
          <w:sz w:val="20"/>
          <w:szCs w:val="20"/>
        </w:rPr>
        <w:t>Toate tipurile de material plastic</w:t>
      </w:r>
    </w:p>
    <w:p w14:paraId="341F4EBF" w14:textId="6C095372" w:rsidR="005A3533" w:rsidRPr="005A3533" w:rsidRDefault="005A3533" w:rsidP="001A6DF9">
      <w:pPr>
        <w:spacing w:before="40" w:line="276" w:lineRule="auto"/>
        <w:rPr>
          <w:rFonts w:ascii="Aptos Narrow" w:hAnsi="Aptos Narrow"/>
          <w:color w:val="002060"/>
          <w:sz w:val="20"/>
          <w:szCs w:val="20"/>
        </w:rPr>
      </w:pPr>
      <w:r w:rsidRPr="005A3533">
        <w:rPr>
          <w:rFonts w:ascii="Aptos Narrow" w:hAnsi="Aptos Narrow"/>
          <w:color w:val="002060"/>
          <w:sz w:val="20"/>
          <w:szCs w:val="20"/>
        </w:rPr>
        <w:t>b)</w:t>
      </w:r>
      <w:r>
        <w:rPr>
          <w:rFonts w:ascii="Aptos Narrow" w:hAnsi="Aptos Narrow"/>
          <w:color w:val="002060"/>
          <w:sz w:val="20"/>
          <w:szCs w:val="20"/>
        </w:rPr>
        <w:t xml:space="preserve"> </w:t>
      </w:r>
      <w:r w:rsidRPr="005A3533">
        <w:rPr>
          <w:rFonts w:ascii="Aptos Narrow" w:hAnsi="Aptos Narrow"/>
          <w:color w:val="002060"/>
          <w:sz w:val="20"/>
          <w:szCs w:val="20"/>
        </w:rPr>
        <w:t>Textile</w:t>
      </w:r>
    </w:p>
    <w:p w14:paraId="301CD3DF" w14:textId="0D3F7CF1" w:rsidR="005A3533" w:rsidRPr="005A3533" w:rsidRDefault="005A3533" w:rsidP="001A6DF9">
      <w:pPr>
        <w:spacing w:before="40" w:line="276" w:lineRule="auto"/>
        <w:rPr>
          <w:rFonts w:ascii="Aptos Narrow" w:hAnsi="Aptos Narrow"/>
          <w:color w:val="002060"/>
          <w:sz w:val="20"/>
          <w:szCs w:val="20"/>
        </w:rPr>
      </w:pPr>
      <w:r w:rsidRPr="005A3533">
        <w:rPr>
          <w:rFonts w:ascii="Aptos Narrow" w:hAnsi="Aptos Narrow"/>
          <w:color w:val="002060"/>
          <w:sz w:val="20"/>
          <w:szCs w:val="20"/>
        </w:rPr>
        <w:t>c)</w:t>
      </w:r>
      <w:r>
        <w:rPr>
          <w:rFonts w:ascii="Aptos Narrow" w:hAnsi="Aptos Narrow"/>
          <w:color w:val="002060"/>
          <w:sz w:val="20"/>
          <w:szCs w:val="20"/>
        </w:rPr>
        <w:t xml:space="preserve"> </w:t>
      </w:r>
      <w:r w:rsidRPr="005A3533">
        <w:rPr>
          <w:rFonts w:ascii="Aptos Narrow" w:hAnsi="Aptos Narrow"/>
          <w:color w:val="002060"/>
          <w:sz w:val="20"/>
          <w:szCs w:val="20"/>
        </w:rPr>
        <w:t>Amestecuri de reziduuri</w:t>
      </w:r>
    </w:p>
    <w:p w14:paraId="5CF8EDB9" w14:textId="0498C2B1" w:rsidR="005A3533" w:rsidRPr="005A3533" w:rsidRDefault="005A3533" w:rsidP="001A6DF9">
      <w:pPr>
        <w:spacing w:before="40" w:line="276" w:lineRule="auto"/>
        <w:rPr>
          <w:rFonts w:ascii="Aptos Narrow" w:hAnsi="Aptos Narrow"/>
          <w:color w:val="002060"/>
          <w:sz w:val="20"/>
          <w:szCs w:val="20"/>
        </w:rPr>
      </w:pPr>
      <w:r w:rsidRPr="005A3533">
        <w:rPr>
          <w:rFonts w:ascii="Aptos Narrow" w:hAnsi="Aptos Narrow"/>
          <w:color w:val="002060"/>
          <w:sz w:val="20"/>
          <w:szCs w:val="20"/>
        </w:rPr>
        <w:t>d)</w:t>
      </w:r>
      <w:r>
        <w:rPr>
          <w:rFonts w:ascii="Aptos Narrow" w:hAnsi="Aptos Narrow"/>
          <w:color w:val="002060"/>
          <w:sz w:val="20"/>
          <w:szCs w:val="20"/>
        </w:rPr>
        <w:t xml:space="preserve"> </w:t>
      </w:r>
      <w:r w:rsidRPr="005A3533">
        <w:rPr>
          <w:rFonts w:ascii="Aptos Narrow" w:hAnsi="Aptos Narrow"/>
          <w:color w:val="002060"/>
          <w:sz w:val="20"/>
          <w:szCs w:val="20"/>
        </w:rPr>
        <w:t>Hârtie şi carton</w:t>
      </w:r>
    </w:p>
    <w:p w14:paraId="54C4B8A2" w14:textId="6D5AFBD5" w:rsidR="005A3533" w:rsidRPr="005A3533" w:rsidRDefault="005A3533" w:rsidP="001A6DF9">
      <w:pPr>
        <w:spacing w:before="40" w:line="276" w:lineRule="auto"/>
        <w:rPr>
          <w:rFonts w:ascii="Aptos Narrow" w:hAnsi="Aptos Narrow"/>
          <w:color w:val="002060"/>
          <w:sz w:val="20"/>
          <w:szCs w:val="20"/>
        </w:rPr>
      </w:pPr>
      <w:r w:rsidRPr="005A3533">
        <w:rPr>
          <w:rFonts w:ascii="Aptos Narrow" w:hAnsi="Aptos Narrow"/>
          <w:color w:val="002060"/>
          <w:sz w:val="20"/>
          <w:szCs w:val="20"/>
        </w:rPr>
        <w:t>e)</w:t>
      </w:r>
      <w:r>
        <w:rPr>
          <w:rFonts w:ascii="Aptos Narrow" w:hAnsi="Aptos Narrow"/>
          <w:color w:val="002060"/>
          <w:sz w:val="20"/>
          <w:szCs w:val="20"/>
        </w:rPr>
        <w:t xml:space="preserve"> </w:t>
      </w:r>
      <w:r w:rsidRPr="005A3533">
        <w:rPr>
          <w:rFonts w:ascii="Aptos Narrow" w:hAnsi="Aptos Narrow"/>
          <w:color w:val="002060"/>
          <w:sz w:val="20"/>
          <w:szCs w:val="20"/>
        </w:rPr>
        <w:t>Biomasa: lemn sau rumeguş &lt; mm</w:t>
      </w:r>
    </w:p>
    <w:p w14:paraId="19EC044F" w14:textId="6EC1BE27" w:rsidR="005A3533" w:rsidRPr="005A3533" w:rsidRDefault="005A3533" w:rsidP="001A6DF9">
      <w:pPr>
        <w:spacing w:before="40" w:line="276" w:lineRule="auto"/>
        <w:rPr>
          <w:rFonts w:ascii="Aptos Narrow" w:hAnsi="Aptos Narrow"/>
          <w:color w:val="002060"/>
          <w:sz w:val="20"/>
          <w:szCs w:val="20"/>
        </w:rPr>
      </w:pPr>
      <w:r w:rsidRPr="005A3533">
        <w:rPr>
          <w:rFonts w:ascii="Aptos Narrow" w:hAnsi="Aptos Narrow"/>
          <w:color w:val="002060"/>
          <w:sz w:val="20"/>
          <w:szCs w:val="20"/>
        </w:rPr>
        <w:t>f)</w:t>
      </w:r>
      <w:r>
        <w:rPr>
          <w:rFonts w:ascii="Aptos Narrow" w:hAnsi="Aptos Narrow"/>
          <w:color w:val="002060"/>
          <w:sz w:val="20"/>
          <w:szCs w:val="20"/>
        </w:rPr>
        <w:t xml:space="preserve"> </w:t>
      </w:r>
      <w:r w:rsidRPr="005A3533">
        <w:rPr>
          <w:rFonts w:ascii="Aptos Narrow" w:hAnsi="Aptos Narrow"/>
          <w:color w:val="002060"/>
          <w:sz w:val="20"/>
          <w:szCs w:val="20"/>
        </w:rPr>
        <w:t>Deşeuri municipale sortate</w:t>
      </w:r>
    </w:p>
    <w:p w14:paraId="0E6DFBEE" w14:textId="7E36D687" w:rsidR="005A3533" w:rsidRPr="005A3533" w:rsidRDefault="005A3533" w:rsidP="001A6DF9">
      <w:pPr>
        <w:spacing w:before="40" w:line="276" w:lineRule="auto"/>
        <w:rPr>
          <w:rFonts w:ascii="Aptos Narrow" w:hAnsi="Aptos Narrow"/>
          <w:color w:val="002060"/>
          <w:sz w:val="20"/>
          <w:szCs w:val="20"/>
        </w:rPr>
      </w:pPr>
      <w:r w:rsidRPr="005A3533">
        <w:rPr>
          <w:rFonts w:ascii="Aptos Narrow" w:hAnsi="Aptos Narrow"/>
          <w:color w:val="002060"/>
          <w:sz w:val="20"/>
          <w:szCs w:val="20"/>
        </w:rPr>
        <w:t>g)</w:t>
      </w:r>
      <w:r>
        <w:rPr>
          <w:rFonts w:ascii="Aptos Narrow" w:hAnsi="Aptos Narrow"/>
          <w:color w:val="002060"/>
          <w:sz w:val="20"/>
          <w:szCs w:val="20"/>
        </w:rPr>
        <w:t xml:space="preserve"> </w:t>
      </w:r>
      <w:r w:rsidRPr="005A3533">
        <w:rPr>
          <w:rFonts w:ascii="Aptos Narrow" w:hAnsi="Aptos Narrow"/>
          <w:color w:val="002060"/>
          <w:sz w:val="20"/>
          <w:szCs w:val="20"/>
        </w:rPr>
        <w:t>Produse din cauciuc &lt; 10 mm</w:t>
      </w:r>
    </w:p>
    <w:p w14:paraId="2C6699E7" w14:textId="24FC4BF1" w:rsidR="005A3533" w:rsidRPr="005A3533" w:rsidRDefault="005A3533" w:rsidP="001A6DF9">
      <w:pPr>
        <w:spacing w:before="40" w:line="276" w:lineRule="auto"/>
        <w:rPr>
          <w:rFonts w:ascii="Aptos Narrow" w:hAnsi="Aptos Narrow"/>
          <w:color w:val="002060"/>
          <w:sz w:val="20"/>
          <w:szCs w:val="20"/>
        </w:rPr>
      </w:pPr>
      <w:r w:rsidRPr="005A3533">
        <w:rPr>
          <w:rFonts w:ascii="Aptos Narrow" w:hAnsi="Aptos Narrow"/>
          <w:color w:val="002060"/>
          <w:sz w:val="20"/>
          <w:szCs w:val="20"/>
        </w:rPr>
        <w:t>h)</w:t>
      </w:r>
      <w:r>
        <w:rPr>
          <w:rFonts w:ascii="Aptos Narrow" w:hAnsi="Aptos Narrow"/>
          <w:color w:val="002060"/>
          <w:sz w:val="20"/>
          <w:szCs w:val="20"/>
        </w:rPr>
        <w:t xml:space="preserve"> </w:t>
      </w:r>
      <w:r w:rsidRPr="005A3533">
        <w:rPr>
          <w:rFonts w:ascii="Aptos Narrow" w:hAnsi="Aptos Narrow"/>
          <w:color w:val="002060"/>
          <w:sz w:val="20"/>
          <w:szCs w:val="20"/>
        </w:rPr>
        <w:t>Alte deşeuri nepericuloase organice şi anorganice</w:t>
      </w:r>
    </w:p>
    <w:p w14:paraId="0095A811" w14:textId="77777777" w:rsidR="005A3533" w:rsidRDefault="005A3533" w:rsidP="001A6DF9">
      <w:pPr>
        <w:spacing w:before="40" w:line="276" w:lineRule="auto"/>
        <w:rPr>
          <w:rFonts w:ascii="Aptos Narrow" w:hAnsi="Aptos Narrow"/>
          <w:color w:val="002060"/>
          <w:sz w:val="20"/>
          <w:szCs w:val="20"/>
        </w:rPr>
      </w:pPr>
    </w:p>
    <w:p w14:paraId="76ABAF83" w14:textId="3ABDB81D" w:rsidR="005A3533" w:rsidRPr="0034626A" w:rsidRDefault="005A3533" w:rsidP="001A6DF9">
      <w:pPr>
        <w:spacing w:before="40" w:line="276" w:lineRule="auto"/>
        <w:rPr>
          <w:rFonts w:ascii="Aptos Narrow" w:hAnsi="Aptos Narrow"/>
          <w:b/>
          <w:bCs/>
          <w:color w:val="002060"/>
          <w:sz w:val="20"/>
          <w:szCs w:val="20"/>
        </w:rPr>
      </w:pPr>
      <w:r w:rsidRPr="0034626A">
        <w:rPr>
          <w:rFonts w:ascii="Aptos Narrow" w:hAnsi="Aptos Narrow"/>
          <w:b/>
          <w:bCs/>
          <w:color w:val="002060"/>
          <w:sz w:val="20"/>
          <w:szCs w:val="20"/>
        </w:rPr>
        <w:t>Moduri de ambalare</w:t>
      </w:r>
      <w:r w:rsidR="0034626A" w:rsidRPr="0034626A">
        <w:rPr>
          <w:rFonts w:ascii="Aptos Narrow" w:hAnsi="Aptos Narrow"/>
          <w:b/>
          <w:bCs/>
          <w:color w:val="002060"/>
          <w:sz w:val="20"/>
          <w:szCs w:val="20"/>
        </w:rPr>
        <w:t xml:space="preserve">. </w:t>
      </w:r>
      <w:r w:rsidRPr="0034626A">
        <w:rPr>
          <w:rFonts w:ascii="Aptos Narrow" w:hAnsi="Aptos Narrow"/>
          <w:b/>
          <w:bCs/>
          <w:color w:val="002060"/>
          <w:sz w:val="20"/>
          <w:szCs w:val="20"/>
        </w:rPr>
        <w:t>Materialele pot fi livrate în:</w:t>
      </w:r>
    </w:p>
    <w:p w14:paraId="33793937" w14:textId="40409559" w:rsidR="005A3533" w:rsidRPr="005A3533" w:rsidRDefault="005A3533" w:rsidP="001A6DF9">
      <w:pPr>
        <w:spacing w:before="40" w:line="276" w:lineRule="auto"/>
        <w:rPr>
          <w:rFonts w:ascii="Aptos Narrow" w:hAnsi="Aptos Narrow"/>
          <w:color w:val="002060"/>
          <w:sz w:val="20"/>
          <w:szCs w:val="20"/>
        </w:rPr>
      </w:pPr>
      <w:r w:rsidRPr="005A3533">
        <w:rPr>
          <w:rFonts w:ascii="Aptos Narrow" w:hAnsi="Aptos Narrow"/>
          <w:color w:val="002060"/>
          <w:sz w:val="20"/>
          <w:szCs w:val="20"/>
        </w:rPr>
        <w:t>a)</w:t>
      </w:r>
      <w:r>
        <w:rPr>
          <w:rFonts w:ascii="Aptos Narrow" w:hAnsi="Aptos Narrow"/>
          <w:color w:val="002060"/>
          <w:sz w:val="20"/>
          <w:szCs w:val="20"/>
        </w:rPr>
        <w:t xml:space="preserve"> </w:t>
      </w:r>
      <w:r w:rsidRPr="005A3533">
        <w:rPr>
          <w:rFonts w:ascii="Aptos Narrow" w:hAnsi="Aptos Narrow"/>
          <w:color w:val="002060"/>
          <w:sz w:val="20"/>
          <w:szCs w:val="20"/>
        </w:rPr>
        <w:t xml:space="preserve">Semiremorca, cu podea mobila tip walking floor </w:t>
      </w:r>
    </w:p>
    <w:p w14:paraId="4C94B9F0" w14:textId="2407E42A" w:rsidR="005A3533" w:rsidRPr="005A3533" w:rsidRDefault="005A3533" w:rsidP="001A6DF9">
      <w:pPr>
        <w:spacing w:before="40" w:line="276" w:lineRule="auto"/>
        <w:rPr>
          <w:rFonts w:ascii="Aptos Narrow" w:hAnsi="Aptos Narrow"/>
          <w:color w:val="002060"/>
          <w:sz w:val="20"/>
          <w:szCs w:val="20"/>
        </w:rPr>
      </w:pPr>
      <w:r w:rsidRPr="005A3533">
        <w:rPr>
          <w:rFonts w:ascii="Aptos Narrow" w:hAnsi="Aptos Narrow"/>
          <w:color w:val="002060"/>
          <w:sz w:val="20"/>
          <w:szCs w:val="20"/>
        </w:rPr>
        <w:t>b)</w:t>
      </w:r>
      <w:r>
        <w:rPr>
          <w:rFonts w:ascii="Aptos Narrow" w:hAnsi="Aptos Narrow"/>
          <w:color w:val="002060"/>
          <w:sz w:val="20"/>
          <w:szCs w:val="20"/>
        </w:rPr>
        <w:t xml:space="preserve"> </w:t>
      </w:r>
      <w:r w:rsidRPr="005A3533">
        <w:rPr>
          <w:rFonts w:ascii="Aptos Narrow" w:hAnsi="Aptos Narrow"/>
          <w:color w:val="002060"/>
          <w:sz w:val="20"/>
          <w:szCs w:val="20"/>
        </w:rPr>
        <w:t xml:space="preserve">Containere </w:t>
      </w:r>
    </w:p>
    <w:p w14:paraId="00AE068E" w14:textId="7FE3FE74" w:rsidR="005A3533" w:rsidRPr="005A3533" w:rsidRDefault="005A3533" w:rsidP="001A6DF9">
      <w:pPr>
        <w:spacing w:before="40" w:line="276" w:lineRule="auto"/>
        <w:rPr>
          <w:rFonts w:ascii="Aptos Narrow" w:hAnsi="Aptos Narrow"/>
          <w:color w:val="002060"/>
          <w:sz w:val="20"/>
          <w:szCs w:val="20"/>
        </w:rPr>
      </w:pPr>
      <w:r w:rsidRPr="005A3533">
        <w:rPr>
          <w:rFonts w:ascii="Aptos Narrow" w:hAnsi="Aptos Narrow"/>
          <w:color w:val="002060"/>
          <w:sz w:val="20"/>
          <w:szCs w:val="20"/>
        </w:rPr>
        <w:t>c)</w:t>
      </w:r>
      <w:r>
        <w:rPr>
          <w:rFonts w:ascii="Aptos Narrow" w:hAnsi="Aptos Narrow"/>
          <w:color w:val="002060"/>
          <w:sz w:val="20"/>
          <w:szCs w:val="20"/>
        </w:rPr>
        <w:t xml:space="preserve"> </w:t>
      </w:r>
      <w:r w:rsidRPr="005A3533">
        <w:rPr>
          <w:rFonts w:ascii="Aptos Narrow" w:hAnsi="Aptos Narrow"/>
          <w:color w:val="002060"/>
          <w:sz w:val="20"/>
          <w:szCs w:val="20"/>
        </w:rPr>
        <w:t>Baloți</w:t>
      </w:r>
    </w:p>
    <w:p w14:paraId="2F3E2B50" w14:textId="3360CA83" w:rsidR="005A3533" w:rsidRPr="005A3533" w:rsidRDefault="005A3533" w:rsidP="001A6DF9">
      <w:pPr>
        <w:spacing w:before="40" w:line="276" w:lineRule="auto"/>
        <w:rPr>
          <w:rFonts w:ascii="Aptos Narrow" w:hAnsi="Aptos Narrow"/>
          <w:color w:val="002060"/>
          <w:sz w:val="20"/>
          <w:szCs w:val="20"/>
        </w:rPr>
      </w:pPr>
      <w:r w:rsidRPr="005A3533">
        <w:rPr>
          <w:rFonts w:ascii="Aptos Narrow" w:hAnsi="Aptos Narrow"/>
          <w:color w:val="002060"/>
          <w:sz w:val="20"/>
          <w:szCs w:val="20"/>
        </w:rPr>
        <w:t>d)</w:t>
      </w:r>
      <w:r>
        <w:rPr>
          <w:rFonts w:ascii="Aptos Narrow" w:hAnsi="Aptos Narrow"/>
          <w:color w:val="002060"/>
          <w:sz w:val="20"/>
          <w:szCs w:val="20"/>
        </w:rPr>
        <w:t xml:space="preserve"> </w:t>
      </w:r>
      <w:r w:rsidRPr="005A3533">
        <w:rPr>
          <w:rFonts w:ascii="Aptos Narrow" w:hAnsi="Aptos Narrow"/>
          <w:color w:val="002060"/>
          <w:sz w:val="20"/>
          <w:szCs w:val="20"/>
        </w:rPr>
        <w:t>Vrac</w:t>
      </w:r>
    </w:p>
    <w:p w14:paraId="7F10589A" w14:textId="77777777" w:rsidR="005A3533" w:rsidRPr="005A3533" w:rsidRDefault="005A3533" w:rsidP="001A6DF9">
      <w:pPr>
        <w:spacing w:before="40" w:line="276" w:lineRule="auto"/>
        <w:rPr>
          <w:rFonts w:ascii="Aptos Narrow" w:hAnsi="Aptos Narrow"/>
          <w:color w:val="002060"/>
          <w:sz w:val="20"/>
          <w:szCs w:val="20"/>
        </w:rPr>
      </w:pPr>
    </w:p>
    <w:p w14:paraId="4F532B42" w14:textId="4797D5CD" w:rsidR="005A3533" w:rsidRPr="005A3533" w:rsidRDefault="005A3533" w:rsidP="001A6DF9">
      <w:pPr>
        <w:spacing w:before="40" w:line="276" w:lineRule="auto"/>
        <w:rPr>
          <w:rFonts w:ascii="Aptos Narrow" w:hAnsi="Aptos Narrow"/>
          <w:color w:val="002060"/>
          <w:sz w:val="20"/>
          <w:szCs w:val="20"/>
        </w:rPr>
      </w:pPr>
      <w:r w:rsidRPr="00322F92">
        <w:rPr>
          <w:rFonts w:ascii="Aptos Narrow" w:hAnsi="Aptos Narrow"/>
          <w:b/>
          <w:bCs/>
          <w:color w:val="002060"/>
          <w:sz w:val="20"/>
          <w:szCs w:val="20"/>
        </w:rPr>
        <w:t>Aspect fizic:</w:t>
      </w:r>
      <w:r>
        <w:rPr>
          <w:rFonts w:ascii="Aptos Narrow" w:hAnsi="Aptos Narrow"/>
          <w:color w:val="002060"/>
          <w:sz w:val="20"/>
          <w:szCs w:val="20"/>
        </w:rPr>
        <w:t xml:space="preserve"> </w:t>
      </w:r>
      <w:r w:rsidRPr="005A3533">
        <w:rPr>
          <w:rFonts w:ascii="Aptos Narrow" w:hAnsi="Aptos Narrow"/>
          <w:color w:val="002060"/>
          <w:sz w:val="20"/>
          <w:szCs w:val="20"/>
        </w:rPr>
        <w:t>Materialul trebuie să fie în stare solida, fara urme de lichide, astfel încât descărcarea pe o platformă de beton sa fie posibila. În nici un caz produsele nu pot fi cauza emisiilor de praf necontrolate, din timpul operaţiunilor de descărcare şi de tratare.</w:t>
      </w:r>
    </w:p>
    <w:p w14:paraId="44AF4FDA" w14:textId="77777777" w:rsidR="005A3533" w:rsidRPr="00322F92" w:rsidRDefault="005A3533" w:rsidP="001A6DF9">
      <w:pPr>
        <w:spacing w:before="40" w:line="276" w:lineRule="auto"/>
        <w:rPr>
          <w:rFonts w:ascii="Aptos Narrow" w:hAnsi="Aptos Narrow"/>
          <w:b/>
          <w:bCs/>
          <w:color w:val="002060"/>
          <w:sz w:val="20"/>
          <w:szCs w:val="20"/>
        </w:rPr>
      </w:pPr>
    </w:p>
    <w:p w14:paraId="149745F9" w14:textId="77777777" w:rsidR="005A3533" w:rsidRPr="00322F92" w:rsidRDefault="005A3533" w:rsidP="001A6DF9">
      <w:pPr>
        <w:spacing w:before="40" w:line="276" w:lineRule="auto"/>
        <w:rPr>
          <w:rFonts w:ascii="Aptos Narrow" w:hAnsi="Aptos Narrow"/>
          <w:b/>
          <w:bCs/>
          <w:color w:val="002060"/>
          <w:sz w:val="20"/>
          <w:szCs w:val="20"/>
        </w:rPr>
      </w:pPr>
      <w:r w:rsidRPr="00322F92">
        <w:rPr>
          <w:rFonts w:ascii="Aptos Narrow" w:hAnsi="Aptos Narrow"/>
          <w:b/>
          <w:bCs/>
          <w:color w:val="002060"/>
          <w:sz w:val="20"/>
          <w:szCs w:val="20"/>
        </w:rPr>
        <w:t>Produse interzise:</w:t>
      </w:r>
    </w:p>
    <w:p w14:paraId="0A642AE4" w14:textId="77777777" w:rsidR="005A3533" w:rsidRPr="005A3533" w:rsidRDefault="005A3533" w:rsidP="001A6DF9">
      <w:pPr>
        <w:spacing w:before="40" w:line="276" w:lineRule="auto"/>
        <w:rPr>
          <w:rFonts w:ascii="Aptos Narrow" w:hAnsi="Aptos Narrow"/>
          <w:color w:val="002060"/>
          <w:sz w:val="20"/>
          <w:szCs w:val="20"/>
        </w:rPr>
      </w:pPr>
      <w:r w:rsidRPr="005A3533">
        <w:rPr>
          <w:rFonts w:ascii="Aptos Narrow" w:hAnsi="Aptos Narrow"/>
          <w:color w:val="002060"/>
          <w:sz w:val="20"/>
          <w:szCs w:val="20"/>
        </w:rPr>
        <w:t>- Toate deşeurile clasificate drept deşeuri periculoase în conformitate cu Catalogul european al deşeurilor cu excepția celor menționate in acest contract</w:t>
      </w:r>
    </w:p>
    <w:p w14:paraId="3FCE209B" w14:textId="77777777" w:rsidR="005A3533" w:rsidRPr="005A3533" w:rsidRDefault="005A3533" w:rsidP="001A6DF9">
      <w:pPr>
        <w:spacing w:before="40" w:line="276" w:lineRule="auto"/>
        <w:rPr>
          <w:rFonts w:ascii="Aptos Narrow" w:hAnsi="Aptos Narrow"/>
          <w:color w:val="002060"/>
          <w:sz w:val="20"/>
          <w:szCs w:val="20"/>
        </w:rPr>
      </w:pPr>
      <w:r w:rsidRPr="005A3533">
        <w:rPr>
          <w:rFonts w:ascii="Aptos Narrow" w:hAnsi="Aptos Narrow"/>
          <w:color w:val="002060"/>
          <w:sz w:val="20"/>
          <w:szCs w:val="20"/>
        </w:rPr>
        <w:t>- Produse explozive (de exemplu cloraţi şi peroxizi)</w:t>
      </w:r>
    </w:p>
    <w:p w14:paraId="61C5A17D" w14:textId="77777777" w:rsidR="005A3533" w:rsidRPr="005A3533" w:rsidRDefault="005A3533" w:rsidP="001A6DF9">
      <w:pPr>
        <w:spacing w:before="40" w:line="276" w:lineRule="auto"/>
        <w:rPr>
          <w:rFonts w:ascii="Aptos Narrow" w:hAnsi="Aptos Narrow"/>
          <w:color w:val="002060"/>
          <w:sz w:val="20"/>
          <w:szCs w:val="20"/>
        </w:rPr>
      </w:pPr>
      <w:r w:rsidRPr="005A3533">
        <w:rPr>
          <w:rFonts w:ascii="Aptos Narrow" w:hAnsi="Aptos Narrow"/>
          <w:color w:val="002060"/>
          <w:sz w:val="20"/>
          <w:szCs w:val="20"/>
        </w:rPr>
        <w:t>- Produse lacrimogene</w:t>
      </w:r>
    </w:p>
    <w:p w14:paraId="75D127AD" w14:textId="77777777" w:rsidR="005A3533" w:rsidRPr="005A3533" w:rsidRDefault="005A3533" w:rsidP="001A6DF9">
      <w:pPr>
        <w:spacing w:before="40" w:line="276" w:lineRule="auto"/>
        <w:rPr>
          <w:rFonts w:ascii="Aptos Narrow" w:hAnsi="Aptos Narrow"/>
          <w:color w:val="002060"/>
          <w:sz w:val="20"/>
          <w:szCs w:val="20"/>
        </w:rPr>
      </w:pPr>
      <w:r w:rsidRPr="005A3533">
        <w:rPr>
          <w:rFonts w:ascii="Aptos Narrow" w:hAnsi="Aptos Narrow"/>
          <w:color w:val="002060"/>
          <w:sz w:val="20"/>
          <w:szCs w:val="20"/>
        </w:rPr>
        <w:t>- Toate produsele radioactive sau cele care emit radiaţii ionizante</w:t>
      </w:r>
    </w:p>
    <w:p w14:paraId="73EC0DEF" w14:textId="77777777" w:rsidR="005A3533" w:rsidRPr="005A3533" w:rsidRDefault="005A3533" w:rsidP="001A6DF9">
      <w:pPr>
        <w:spacing w:before="40" w:line="276" w:lineRule="auto"/>
        <w:rPr>
          <w:rFonts w:ascii="Aptos Narrow" w:hAnsi="Aptos Narrow"/>
          <w:color w:val="002060"/>
          <w:sz w:val="20"/>
          <w:szCs w:val="20"/>
        </w:rPr>
      </w:pPr>
      <w:r w:rsidRPr="005A3533">
        <w:rPr>
          <w:rFonts w:ascii="Aptos Narrow" w:hAnsi="Aptos Narrow"/>
          <w:color w:val="002060"/>
          <w:sz w:val="20"/>
          <w:szCs w:val="20"/>
        </w:rPr>
        <w:t>- Orice produs poluant cu germeni patogeni</w:t>
      </w:r>
    </w:p>
    <w:p w14:paraId="41DF6DDB" w14:textId="77777777" w:rsidR="005A3533" w:rsidRPr="005A3533" w:rsidRDefault="005A3533" w:rsidP="001A6DF9">
      <w:pPr>
        <w:spacing w:before="40" w:line="276" w:lineRule="auto"/>
        <w:rPr>
          <w:rFonts w:ascii="Aptos Narrow" w:hAnsi="Aptos Narrow"/>
          <w:color w:val="002060"/>
          <w:sz w:val="20"/>
          <w:szCs w:val="20"/>
        </w:rPr>
      </w:pPr>
      <w:r w:rsidRPr="005A3533">
        <w:rPr>
          <w:rFonts w:ascii="Aptos Narrow" w:hAnsi="Aptos Narrow"/>
          <w:color w:val="002060"/>
          <w:sz w:val="20"/>
          <w:szCs w:val="20"/>
        </w:rPr>
        <w:t>- Cadavre de animale</w:t>
      </w:r>
    </w:p>
    <w:p w14:paraId="338630EB" w14:textId="77777777" w:rsidR="005A3533" w:rsidRPr="005A3533" w:rsidRDefault="005A3533" w:rsidP="001A6DF9">
      <w:pPr>
        <w:spacing w:before="40" w:line="276" w:lineRule="auto"/>
        <w:rPr>
          <w:rFonts w:ascii="Aptos Narrow" w:hAnsi="Aptos Narrow"/>
          <w:color w:val="002060"/>
          <w:sz w:val="20"/>
          <w:szCs w:val="20"/>
        </w:rPr>
      </w:pPr>
      <w:r w:rsidRPr="005A3533">
        <w:rPr>
          <w:rFonts w:ascii="Aptos Narrow" w:hAnsi="Aptos Narrow"/>
          <w:color w:val="002060"/>
          <w:sz w:val="20"/>
          <w:szCs w:val="20"/>
        </w:rPr>
        <w:t>- Orice produs care conţine azbest</w:t>
      </w:r>
    </w:p>
    <w:p w14:paraId="3E0F705A" w14:textId="77777777" w:rsidR="005A3533" w:rsidRPr="005A3533" w:rsidRDefault="005A3533" w:rsidP="001A6DF9">
      <w:pPr>
        <w:spacing w:before="40" w:line="276" w:lineRule="auto"/>
        <w:rPr>
          <w:rFonts w:ascii="Aptos Narrow" w:hAnsi="Aptos Narrow"/>
          <w:color w:val="002060"/>
          <w:sz w:val="20"/>
          <w:szCs w:val="20"/>
        </w:rPr>
      </w:pPr>
      <w:r w:rsidRPr="005A3533">
        <w:rPr>
          <w:rFonts w:ascii="Aptos Narrow" w:hAnsi="Aptos Narrow"/>
          <w:color w:val="002060"/>
          <w:sz w:val="20"/>
          <w:szCs w:val="20"/>
        </w:rPr>
        <w:t>- Baterii.</w:t>
      </w:r>
    </w:p>
    <w:p w14:paraId="71560362" w14:textId="77777777" w:rsidR="005A3533" w:rsidRPr="005A3533" w:rsidRDefault="005A3533" w:rsidP="001A6DF9">
      <w:pPr>
        <w:spacing w:before="40" w:line="276" w:lineRule="auto"/>
        <w:rPr>
          <w:rFonts w:ascii="Aptos Narrow" w:hAnsi="Aptos Narrow"/>
          <w:color w:val="002060"/>
          <w:sz w:val="20"/>
          <w:szCs w:val="20"/>
        </w:rPr>
      </w:pPr>
      <w:r w:rsidRPr="005A3533">
        <w:rPr>
          <w:rFonts w:ascii="Aptos Narrow" w:hAnsi="Aptos Narrow"/>
          <w:color w:val="002060"/>
          <w:sz w:val="20"/>
          <w:szCs w:val="20"/>
        </w:rPr>
        <w:t>- Deşeuri menajere nesortate</w:t>
      </w:r>
    </w:p>
    <w:p w14:paraId="0BCCCCE0" w14:textId="77777777" w:rsidR="005A3533" w:rsidRPr="005A3533" w:rsidRDefault="005A3533" w:rsidP="001A6DF9">
      <w:pPr>
        <w:spacing w:before="40" w:line="276" w:lineRule="auto"/>
        <w:rPr>
          <w:rFonts w:ascii="Aptos Narrow" w:hAnsi="Aptos Narrow"/>
          <w:color w:val="002060"/>
          <w:sz w:val="20"/>
          <w:szCs w:val="20"/>
        </w:rPr>
      </w:pPr>
      <w:r w:rsidRPr="005A3533">
        <w:rPr>
          <w:rFonts w:ascii="Aptos Narrow" w:hAnsi="Aptos Narrow"/>
          <w:color w:val="002060"/>
          <w:sz w:val="20"/>
          <w:szCs w:val="20"/>
        </w:rPr>
        <w:t>- Deşeuri de la spitale</w:t>
      </w:r>
    </w:p>
    <w:p w14:paraId="4ADC7408" w14:textId="77777777" w:rsidR="005A3533" w:rsidRPr="005A3533" w:rsidRDefault="005A3533" w:rsidP="001A6DF9">
      <w:pPr>
        <w:spacing w:before="40" w:line="276" w:lineRule="auto"/>
        <w:rPr>
          <w:rFonts w:ascii="Aptos Narrow" w:hAnsi="Aptos Narrow"/>
          <w:color w:val="002060"/>
          <w:sz w:val="20"/>
          <w:szCs w:val="20"/>
        </w:rPr>
      </w:pPr>
      <w:r w:rsidRPr="005A3533">
        <w:rPr>
          <w:rFonts w:ascii="Aptos Narrow" w:hAnsi="Aptos Narrow"/>
          <w:color w:val="002060"/>
          <w:sz w:val="20"/>
          <w:szCs w:val="20"/>
        </w:rPr>
        <w:t>- Deşeuri electronice nesortate</w:t>
      </w:r>
    </w:p>
    <w:p w14:paraId="065C3BC3" w14:textId="77777777" w:rsidR="005A3533" w:rsidRPr="005A3533" w:rsidRDefault="005A3533" w:rsidP="001A6DF9">
      <w:pPr>
        <w:spacing w:before="40" w:line="276" w:lineRule="auto"/>
        <w:rPr>
          <w:rFonts w:ascii="Aptos Narrow" w:hAnsi="Aptos Narrow"/>
          <w:color w:val="002060"/>
          <w:sz w:val="20"/>
          <w:szCs w:val="20"/>
        </w:rPr>
      </w:pPr>
      <w:r w:rsidRPr="005A3533">
        <w:rPr>
          <w:rFonts w:ascii="Aptos Narrow" w:hAnsi="Aptos Narrow"/>
          <w:color w:val="002060"/>
          <w:sz w:val="20"/>
          <w:szCs w:val="20"/>
        </w:rPr>
        <w:t>- Deşeuri sticlă</w:t>
      </w:r>
    </w:p>
    <w:p w14:paraId="1B6D6E0D" w14:textId="77777777" w:rsidR="005A3533" w:rsidRPr="005A3533" w:rsidRDefault="005A3533" w:rsidP="001A6DF9">
      <w:pPr>
        <w:spacing w:before="40" w:line="276" w:lineRule="auto"/>
        <w:rPr>
          <w:rFonts w:ascii="Aptos Narrow" w:hAnsi="Aptos Narrow"/>
          <w:color w:val="002060"/>
          <w:sz w:val="20"/>
          <w:szCs w:val="20"/>
        </w:rPr>
      </w:pPr>
    </w:p>
    <w:p w14:paraId="5023A3C4" w14:textId="77777777" w:rsidR="005A3533" w:rsidRPr="005A3533" w:rsidRDefault="005A3533" w:rsidP="001A6DF9">
      <w:pPr>
        <w:spacing w:before="40" w:line="276" w:lineRule="auto"/>
        <w:rPr>
          <w:rFonts w:ascii="Aptos Narrow" w:hAnsi="Aptos Narrow"/>
          <w:color w:val="002060"/>
          <w:sz w:val="20"/>
          <w:szCs w:val="20"/>
        </w:rPr>
      </w:pPr>
      <w:r w:rsidRPr="005A3533">
        <w:rPr>
          <w:rFonts w:ascii="Aptos Narrow" w:hAnsi="Aptos Narrow"/>
          <w:color w:val="002060"/>
          <w:sz w:val="20"/>
          <w:szCs w:val="20"/>
        </w:rPr>
        <w:t>Componente care necesită o atenţie specială pentru acceptare:</w:t>
      </w:r>
    </w:p>
    <w:p w14:paraId="024E7524" w14:textId="77777777" w:rsidR="005A3533" w:rsidRPr="005A3533" w:rsidRDefault="005A3533" w:rsidP="001A6DF9">
      <w:pPr>
        <w:spacing w:before="40" w:line="276" w:lineRule="auto"/>
        <w:rPr>
          <w:rFonts w:ascii="Aptos Narrow" w:hAnsi="Aptos Narrow"/>
          <w:color w:val="002060"/>
          <w:sz w:val="20"/>
          <w:szCs w:val="20"/>
        </w:rPr>
      </w:pPr>
      <w:r w:rsidRPr="005A3533">
        <w:rPr>
          <w:rFonts w:ascii="Aptos Narrow" w:hAnsi="Aptos Narrow"/>
          <w:color w:val="002060"/>
          <w:sz w:val="20"/>
          <w:szCs w:val="20"/>
        </w:rPr>
        <w:t>- Orice material capabil sa emită mirosuri pestilenţiale</w:t>
      </w:r>
    </w:p>
    <w:p w14:paraId="16F09EE0" w14:textId="77777777" w:rsidR="005A3533" w:rsidRPr="005A3533" w:rsidRDefault="005A3533" w:rsidP="001A6DF9">
      <w:pPr>
        <w:spacing w:before="40" w:line="276" w:lineRule="auto"/>
        <w:rPr>
          <w:rFonts w:ascii="Aptos Narrow" w:hAnsi="Aptos Narrow"/>
          <w:color w:val="002060"/>
          <w:sz w:val="20"/>
          <w:szCs w:val="20"/>
        </w:rPr>
      </w:pPr>
      <w:r w:rsidRPr="005A3533">
        <w:rPr>
          <w:rFonts w:ascii="Aptos Narrow" w:hAnsi="Aptos Narrow"/>
          <w:color w:val="002060"/>
          <w:sz w:val="20"/>
          <w:szCs w:val="20"/>
        </w:rPr>
        <w:t>- Orice deşeuri susceptibile de a reacţiona intre ele sau în timpul arderii pentru a forma amestecuri explozive sau vapori toxici</w:t>
      </w:r>
    </w:p>
    <w:p w14:paraId="280BC514" w14:textId="77777777" w:rsidR="005A3533" w:rsidRPr="005A3533" w:rsidRDefault="005A3533" w:rsidP="001A6DF9">
      <w:pPr>
        <w:spacing w:before="40" w:line="276" w:lineRule="auto"/>
        <w:rPr>
          <w:rFonts w:ascii="Aptos Narrow" w:hAnsi="Aptos Narrow"/>
          <w:color w:val="002060"/>
          <w:sz w:val="20"/>
          <w:szCs w:val="20"/>
        </w:rPr>
      </w:pPr>
      <w:r w:rsidRPr="005A3533">
        <w:rPr>
          <w:rFonts w:ascii="Aptos Narrow" w:hAnsi="Aptos Narrow"/>
          <w:color w:val="002060"/>
          <w:sz w:val="20"/>
          <w:szCs w:val="20"/>
        </w:rPr>
        <w:t>- Nu se vor accepta recipiente sub presiune sau umplute cu aerosoli</w:t>
      </w:r>
    </w:p>
    <w:p w14:paraId="1D68EDE0" w14:textId="6694689B" w:rsidR="005A3533" w:rsidRPr="005A3533" w:rsidRDefault="005A3533" w:rsidP="001A6DF9">
      <w:pPr>
        <w:spacing w:before="40" w:line="276" w:lineRule="auto"/>
        <w:rPr>
          <w:rFonts w:ascii="Aptos Narrow" w:hAnsi="Aptos Narrow"/>
          <w:color w:val="002060"/>
          <w:sz w:val="20"/>
          <w:szCs w:val="20"/>
        </w:rPr>
      </w:pPr>
      <w:r w:rsidRPr="005A3533">
        <w:rPr>
          <w:rFonts w:ascii="Aptos Narrow" w:hAnsi="Aptos Narrow"/>
          <w:color w:val="002060"/>
          <w:sz w:val="20"/>
          <w:szCs w:val="20"/>
        </w:rPr>
        <w:t>- Nu se vor accepta obiecte mari cum ar fi pietre şi oţel</w:t>
      </w:r>
    </w:p>
    <w:p w14:paraId="6604332E" w14:textId="77777777" w:rsidR="00D96385" w:rsidRDefault="00D96385" w:rsidP="001A6DF9">
      <w:pPr>
        <w:spacing w:before="40" w:line="276" w:lineRule="auto"/>
        <w:rPr>
          <w:rFonts w:ascii="Aptos Narrow" w:hAnsi="Aptos Narrow"/>
          <w:color w:val="002060"/>
          <w:sz w:val="20"/>
          <w:szCs w:val="20"/>
        </w:rPr>
      </w:pPr>
    </w:p>
    <w:p w14:paraId="251314A6" w14:textId="77777777" w:rsidR="00D96385" w:rsidRDefault="00D96385" w:rsidP="001A6DF9">
      <w:pPr>
        <w:spacing w:before="40" w:line="276" w:lineRule="auto"/>
        <w:rPr>
          <w:rFonts w:ascii="Aptos Narrow" w:hAnsi="Aptos Narrow"/>
          <w:color w:val="002060"/>
          <w:sz w:val="20"/>
          <w:szCs w:val="20"/>
        </w:rPr>
      </w:pPr>
    </w:p>
    <w:p w14:paraId="27DD3C49" w14:textId="395AC94F" w:rsidR="00EC567D" w:rsidRDefault="00EC567D" w:rsidP="001A6DF9">
      <w:pPr>
        <w:spacing w:before="40" w:line="276" w:lineRule="auto"/>
        <w:rPr>
          <w:rFonts w:ascii="Aptos Narrow" w:hAnsi="Aptos Narrow"/>
          <w:b/>
          <w:bCs/>
          <w:color w:val="002060"/>
          <w:sz w:val="20"/>
          <w:szCs w:val="20"/>
        </w:rPr>
      </w:pPr>
      <w:r w:rsidRPr="00CC51E7">
        <w:rPr>
          <w:rFonts w:ascii="Aptos Narrow" w:hAnsi="Aptos Narrow"/>
          <w:b/>
          <w:bCs/>
          <w:color w:val="002060"/>
          <w:sz w:val="20"/>
          <w:szCs w:val="20"/>
        </w:rPr>
        <w:t xml:space="preserve">Secțiunea </w:t>
      </w:r>
      <w:r>
        <w:rPr>
          <w:rFonts w:ascii="Aptos Narrow" w:hAnsi="Aptos Narrow"/>
          <w:b/>
          <w:bCs/>
          <w:color w:val="002060"/>
          <w:sz w:val="20"/>
          <w:szCs w:val="20"/>
        </w:rPr>
        <w:t>4</w:t>
      </w:r>
      <w:r w:rsidRPr="00CC51E7">
        <w:rPr>
          <w:rFonts w:ascii="Aptos Narrow" w:hAnsi="Aptos Narrow"/>
          <w:b/>
          <w:bCs/>
          <w:color w:val="002060"/>
          <w:sz w:val="20"/>
          <w:szCs w:val="20"/>
        </w:rPr>
        <w:t xml:space="preserve">. </w:t>
      </w:r>
      <w:r>
        <w:rPr>
          <w:rFonts w:ascii="Aptos Narrow" w:hAnsi="Aptos Narrow"/>
          <w:b/>
          <w:bCs/>
          <w:color w:val="002060"/>
          <w:sz w:val="20"/>
          <w:szCs w:val="20"/>
        </w:rPr>
        <w:t>Investiții minime pentru atingerea Obiectivelor și Rezultatelor</w:t>
      </w:r>
    </w:p>
    <w:p w14:paraId="76F78DF4" w14:textId="4BE8AF28" w:rsidR="00C030B9" w:rsidRPr="00C030B9" w:rsidRDefault="00C030B9" w:rsidP="001A6DF9">
      <w:pPr>
        <w:pStyle w:val="Listparagraf"/>
        <w:numPr>
          <w:ilvl w:val="0"/>
          <w:numId w:val="5"/>
        </w:numPr>
        <w:spacing w:before="40" w:line="276" w:lineRule="auto"/>
        <w:contextualSpacing w:val="0"/>
        <w:rPr>
          <w:rFonts w:ascii="Aptos Narrow" w:hAnsi="Aptos Narrow"/>
          <w:b/>
          <w:bCs/>
          <w:color w:val="002060"/>
          <w:sz w:val="20"/>
          <w:szCs w:val="20"/>
        </w:rPr>
      </w:pPr>
      <w:r w:rsidRPr="00C030B9">
        <w:rPr>
          <w:rFonts w:ascii="Aptos Narrow" w:hAnsi="Aptos Narrow"/>
          <w:b/>
          <w:bCs/>
          <w:color w:val="002060"/>
          <w:sz w:val="20"/>
          <w:szCs w:val="20"/>
        </w:rPr>
        <w:t>Echipamente:</w:t>
      </w:r>
    </w:p>
    <w:tbl>
      <w:tblPr>
        <w:tblStyle w:val="Tabelgril"/>
        <w:tblW w:w="0" w:type="auto"/>
        <w:tblLook w:val="04A0" w:firstRow="1" w:lastRow="0" w:firstColumn="1" w:lastColumn="0" w:noHBand="0" w:noVBand="1"/>
      </w:tblPr>
      <w:tblGrid>
        <w:gridCol w:w="805"/>
        <w:gridCol w:w="6750"/>
        <w:gridCol w:w="618"/>
        <w:gridCol w:w="1710"/>
      </w:tblGrid>
      <w:tr w:rsidR="00BA4AB3" w:rsidRPr="00081CA2" w14:paraId="77157AF8" w14:textId="313C32DC" w:rsidTr="00BA4AB3">
        <w:trPr>
          <w:tblHeader/>
        </w:trPr>
        <w:tc>
          <w:tcPr>
            <w:tcW w:w="805" w:type="dxa"/>
            <w:shd w:val="clear" w:color="auto" w:fill="CAEDFB" w:themeFill="accent4" w:themeFillTint="33"/>
          </w:tcPr>
          <w:p w14:paraId="1F6A37FC" w14:textId="45BBC454" w:rsidR="00BA4AB3" w:rsidRPr="00081CA2" w:rsidRDefault="00BA4AB3"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 xml:space="preserve">Nr. crt. </w:t>
            </w:r>
          </w:p>
        </w:tc>
        <w:tc>
          <w:tcPr>
            <w:tcW w:w="6750" w:type="dxa"/>
            <w:shd w:val="clear" w:color="auto" w:fill="CAEDFB" w:themeFill="accent4" w:themeFillTint="33"/>
          </w:tcPr>
          <w:p w14:paraId="48F28894" w14:textId="3F126487" w:rsidR="00BA4AB3" w:rsidRPr="00081CA2" w:rsidRDefault="00BA4AB3"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Denumire echipament / utilaj</w:t>
            </w:r>
          </w:p>
        </w:tc>
        <w:tc>
          <w:tcPr>
            <w:tcW w:w="618" w:type="dxa"/>
            <w:shd w:val="clear" w:color="auto" w:fill="CAEDFB" w:themeFill="accent4" w:themeFillTint="33"/>
          </w:tcPr>
          <w:p w14:paraId="1B6E71EE" w14:textId="43C0339D" w:rsidR="00BA4AB3" w:rsidRPr="00081CA2" w:rsidRDefault="00BA4AB3"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UM</w:t>
            </w:r>
          </w:p>
        </w:tc>
        <w:tc>
          <w:tcPr>
            <w:tcW w:w="1710" w:type="dxa"/>
            <w:shd w:val="clear" w:color="auto" w:fill="CAEDFB" w:themeFill="accent4" w:themeFillTint="33"/>
          </w:tcPr>
          <w:p w14:paraId="6D77F324" w14:textId="10737C94" w:rsidR="00BA4AB3" w:rsidRPr="00081CA2" w:rsidRDefault="00BA4AB3"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Cantitate</w:t>
            </w:r>
          </w:p>
        </w:tc>
      </w:tr>
      <w:tr w:rsidR="00BA4AB3" w:rsidRPr="00081CA2" w14:paraId="3D3C044D" w14:textId="77777777" w:rsidTr="00BA4AB3">
        <w:tc>
          <w:tcPr>
            <w:tcW w:w="805" w:type="dxa"/>
          </w:tcPr>
          <w:p w14:paraId="71DDE7D7" w14:textId="66CBD8B8" w:rsidR="00BA4AB3" w:rsidRPr="00081CA2" w:rsidRDefault="00BA4AB3" w:rsidP="001A6DF9">
            <w:pPr>
              <w:spacing w:before="40" w:after="60" w:line="276" w:lineRule="auto"/>
              <w:jc w:val="center"/>
              <w:rPr>
                <w:rFonts w:ascii="Aptos Narrow" w:hAnsi="Aptos Narrow"/>
                <w:color w:val="002060"/>
                <w:sz w:val="18"/>
                <w:szCs w:val="18"/>
              </w:rPr>
            </w:pPr>
            <w:r w:rsidRPr="00081CA2">
              <w:rPr>
                <w:rFonts w:ascii="Aptos Narrow" w:hAnsi="Aptos Narrow"/>
                <w:color w:val="002060"/>
                <w:sz w:val="18"/>
                <w:szCs w:val="18"/>
              </w:rPr>
              <w:t>1</w:t>
            </w:r>
          </w:p>
        </w:tc>
        <w:tc>
          <w:tcPr>
            <w:tcW w:w="6750" w:type="dxa"/>
          </w:tcPr>
          <w:p w14:paraId="69141FB6" w14:textId="0D1716D3" w:rsidR="00BA4AB3" w:rsidRPr="00081CA2" w:rsidRDefault="00BA4AB3"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Separtor cu aer Nihot incl.filtru recirculare</w:t>
            </w:r>
          </w:p>
        </w:tc>
        <w:tc>
          <w:tcPr>
            <w:tcW w:w="618" w:type="dxa"/>
          </w:tcPr>
          <w:p w14:paraId="441165A7" w14:textId="0E3B9E8D" w:rsidR="00BA4AB3" w:rsidRPr="00081CA2" w:rsidRDefault="00BA4AB3"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buc</w:t>
            </w:r>
          </w:p>
        </w:tc>
        <w:tc>
          <w:tcPr>
            <w:tcW w:w="1710" w:type="dxa"/>
          </w:tcPr>
          <w:p w14:paraId="6A759E05" w14:textId="203E463D" w:rsidR="00BA4AB3" w:rsidRPr="00081CA2" w:rsidRDefault="00BA4AB3"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1</w:t>
            </w:r>
          </w:p>
        </w:tc>
      </w:tr>
      <w:tr w:rsidR="00BA4AB3" w:rsidRPr="00081CA2" w14:paraId="5885474A" w14:textId="77777777" w:rsidTr="00BA4AB3">
        <w:tc>
          <w:tcPr>
            <w:tcW w:w="805" w:type="dxa"/>
          </w:tcPr>
          <w:p w14:paraId="50420050" w14:textId="0C0CD234" w:rsidR="00BA4AB3" w:rsidRPr="00081CA2" w:rsidRDefault="00BA4AB3" w:rsidP="001A6DF9">
            <w:pPr>
              <w:spacing w:before="40" w:after="60" w:line="276" w:lineRule="auto"/>
              <w:jc w:val="center"/>
              <w:rPr>
                <w:rFonts w:ascii="Aptos Narrow" w:hAnsi="Aptos Narrow"/>
                <w:color w:val="002060"/>
                <w:sz w:val="18"/>
                <w:szCs w:val="18"/>
              </w:rPr>
            </w:pPr>
            <w:r w:rsidRPr="00081CA2">
              <w:rPr>
                <w:rFonts w:ascii="Aptos Narrow" w:hAnsi="Aptos Narrow"/>
                <w:color w:val="002060"/>
                <w:sz w:val="18"/>
                <w:szCs w:val="18"/>
              </w:rPr>
              <w:t>2</w:t>
            </w:r>
          </w:p>
        </w:tc>
        <w:tc>
          <w:tcPr>
            <w:tcW w:w="6750" w:type="dxa"/>
          </w:tcPr>
          <w:p w14:paraId="0F12CB84" w14:textId="1BFB877C" w:rsidR="00BA4AB3" w:rsidRPr="00081CA2" w:rsidRDefault="007F721E"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 xml:space="preserve">Presă de balotat automată </w:t>
            </w:r>
          </w:p>
        </w:tc>
        <w:tc>
          <w:tcPr>
            <w:tcW w:w="618" w:type="dxa"/>
          </w:tcPr>
          <w:p w14:paraId="5F16413F" w14:textId="55C069CF" w:rsidR="00BA4AB3" w:rsidRPr="00081CA2" w:rsidRDefault="007F721E"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buc</w:t>
            </w:r>
          </w:p>
        </w:tc>
        <w:tc>
          <w:tcPr>
            <w:tcW w:w="1710" w:type="dxa"/>
          </w:tcPr>
          <w:p w14:paraId="73D1F3DC" w14:textId="51A80D41" w:rsidR="00BA4AB3" w:rsidRPr="00081CA2" w:rsidRDefault="007F721E"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1</w:t>
            </w:r>
          </w:p>
        </w:tc>
      </w:tr>
      <w:tr w:rsidR="007F721E" w:rsidRPr="00081CA2" w14:paraId="7C34D1A6" w14:textId="77777777" w:rsidTr="00BA4AB3">
        <w:tc>
          <w:tcPr>
            <w:tcW w:w="805" w:type="dxa"/>
          </w:tcPr>
          <w:p w14:paraId="636EB69A" w14:textId="115BBE3A" w:rsidR="007F721E" w:rsidRPr="00081CA2" w:rsidRDefault="007F721E" w:rsidP="001A6DF9">
            <w:pPr>
              <w:spacing w:before="40" w:after="60" w:line="276" w:lineRule="auto"/>
              <w:jc w:val="center"/>
              <w:rPr>
                <w:rFonts w:ascii="Aptos Narrow" w:hAnsi="Aptos Narrow"/>
                <w:color w:val="002060"/>
                <w:sz w:val="18"/>
                <w:szCs w:val="18"/>
              </w:rPr>
            </w:pPr>
            <w:r w:rsidRPr="00081CA2">
              <w:rPr>
                <w:rFonts w:ascii="Aptos Narrow" w:hAnsi="Aptos Narrow"/>
                <w:color w:val="002060"/>
                <w:sz w:val="18"/>
                <w:szCs w:val="18"/>
              </w:rPr>
              <w:t>3</w:t>
            </w:r>
          </w:p>
        </w:tc>
        <w:tc>
          <w:tcPr>
            <w:tcW w:w="6750" w:type="dxa"/>
          </w:tcPr>
          <w:p w14:paraId="29600E43" w14:textId="3DDA798F" w:rsidR="007F721E" w:rsidRPr="00081CA2" w:rsidRDefault="007F721E"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Palnie pantalon cu tambur</w:t>
            </w:r>
          </w:p>
        </w:tc>
        <w:tc>
          <w:tcPr>
            <w:tcW w:w="618" w:type="dxa"/>
          </w:tcPr>
          <w:p w14:paraId="650FE26D" w14:textId="65CF5482" w:rsidR="007F721E" w:rsidRPr="00081CA2" w:rsidRDefault="007F721E"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buc</w:t>
            </w:r>
          </w:p>
        </w:tc>
        <w:tc>
          <w:tcPr>
            <w:tcW w:w="1710" w:type="dxa"/>
          </w:tcPr>
          <w:p w14:paraId="2D6E5161" w14:textId="5DE9F7AC" w:rsidR="007F721E" w:rsidRPr="00081CA2" w:rsidRDefault="007F721E"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1</w:t>
            </w:r>
          </w:p>
        </w:tc>
      </w:tr>
      <w:tr w:rsidR="007F721E" w:rsidRPr="00081CA2" w14:paraId="01CB62C1" w14:textId="77777777" w:rsidTr="00BA4AB3">
        <w:tc>
          <w:tcPr>
            <w:tcW w:w="805" w:type="dxa"/>
          </w:tcPr>
          <w:p w14:paraId="56F7071A" w14:textId="72983265" w:rsidR="007F721E" w:rsidRPr="00081CA2" w:rsidRDefault="007F721E" w:rsidP="001A6DF9">
            <w:pPr>
              <w:spacing w:before="40" w:after="60" w:line="276" w:lineRule="auto"/>
              <w:jc w:val="center"/>
              <w:rPr>
                <w:rFonts w:ascii="Aptos Narrow" w:hAnsi="Aptos Narrow"/>
                <w:color w:val="002060"/>
                <w:sz w:val="18"/>
                <w:szCs w:val="18"/>
              </w:rPr>
            </w:pPr>
            <w:r w:rsidRPr="00081CA2">
              <w:rPr>
                <w:rFonts w:ascii="Aptos Narrow" w:hAnsi="Aptos Narrow"/>
                <w:color w:val="002060"/>
                <w:sz w:val="18"/>
                <w:szCs w:val="18"/>
              </w:rPr>
              <w:t>4</w:t>
            </w:r>
          </w:p>
        </w:tc>
        <w:tc>
          <w:tcPr>
            <w:tcW w:w="6750" w:type="dxa"/>
          </w:tcPr>
          <w:p w14:paraId="5DD842CA" w14:textId="2EF4923A" w:rsidR="007F721E" w:rsidRPr="00081CA2" w:rsidRDefault="0090733C"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 xml:space="preserve">B-11 </w:t>
            </w:r>
            <w:r w:rsidR="002D5B04" w:rsidRPr="00081CA2">
              <w:rPr>
                <w:rFonts w:ascii="Aptos Narrow" w:hAnsi="Aptos Narrow"/>
                <w:color w:val="002060"/>
                <w:sz w:val="18"/>
                <w:szCs w:val="18"/>
              </w:rPr>
              <w:t>Banda reversibila 1</w:t>
            </w:r>
            <w:r w:rsidRPr="00081CA2">
              <w:rPr>
                <w:rFonts w:ascii="Aptos Narrow" w:hAnsi="Aptos Narrow"/>
                <w:color w:val="002060"/>
                <w:sz w:val="18"/>
                <w:szCs w:val="18"/>
              </w:rPr>
              <w:t xml:space="preserve"> 1400x4000 0</w:t>
            </w:r>
            <w:r w:rsidR="0079013B" w:rsidRPr="00081CA2">
              <w:rPr>
                <w:rFonts w:ascii="Aptos Narrow" w:hAnsi="Aptos Narrow"/>
                <w:color w:val="002060"/>
                <w:sz w:val="18"/>
                <w:szCs w:val="18"/>
              </w:rPr>
              <w:t xml:space="preserve"> </w:t>
            </w:r>
            <w:r w:rsidRPr="00081CA2">
              <w:rPr>
                <w:rFonts w:ascii="Aptos Narrow" w:hAnsi="Aptos Narrow"/>
                <w:color w:val="002060"/>
                <w:sz w:val="18"/>
                <w:szCs w:val="18"/>
              </w:rPr>
              <w:t>gr.</w:t>
            </w:r>
          </w:p>
        </w:tc>
        <w:tc>
          <w:tcPr>
            <w:tcW w:w="618" w:type="dxa"/>
          </w:tcPr>
          <w:p w14:paraId="4C873120" w14:textId="685439E1" w:rsidR="007F721E" w:rsidRPr="00081CA2" w:rsidRDefault="002D5B04"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buc</w:t>
            </w:r>
          </w:p>
        </w:tc>
        <w:tc>
          <w:tcPr>
            <w:tcW w:w="1710" w:type="dxa"/>
          </w:tcPr>
          <w:p w14:paraId="7974681F" w14:textId="023D5DCF" w:rsidR="007F721E" w:rsidRPr="00081CA2" w:rsidRDefault="002D5B04"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2</w:t>
            </w:r>
          </w:p>
        </w:tc>
      </w:tr>
      <w:tr w:rsidR="002D5B04" w:rsidRPr="00081CA2" w14:paraId="4ED0C4A1" w14:textId="77777777" w:rsidTr="00BA4AB3">
        <w:tc>
          <w:tcPr>
            <w:tcW w:w="805" w:type="dxa"/>
          </w:tcPr>
          <w:p w14:paraId="58FF1C43" w14:textId="3A14232A" w:rsidR="002D5B04" w:rsidRPr="00081CA2" w:rsidRDefault="002D5B04" w:rsidP="001A6DF9">
            <w:pPr>
              <w:spacing w:before="40" w:after="60" w:line="276" w:lineRule="auto"/>
              <w:jc w:val="center"/>
              <w:rPr>
                <w:rFonts w:ascii="Aptos Narrow" w:hAnsi="Aptos Narrow"/>
                <w:color w:val="002060"/>
                <w:sz w:val="18"/>
                <w:szCs w:val="18"/>
              </w:rPr>
            </w:pPr>
            <w:r w:rsidRPr="00081CA2">
              <w:rPr>
                <w:rFonts w:ascii="Aptos Narrow" w:hAnsi="Aptos Narrow"/>
                <w:color w:val="002060"/>
                <w:sz w:val="18"/>
                <w:szCs w:val="18"/>
              </w:rPr>
              <w:t>5</w:t>
            </w:r>
          </w:p>
        </w:tc>
        <w:tc>
          <w:tcPr>
            <w:tcW w:w="6750" w:type="dxa"/>
          </w:tcPr>
          <w:p w14:paraId="4DEC1918" w14:textId="779A81CD" w:rsidR="002D5B04" w:rsidRPr="00081CA2" w:rsidRDefault="0090733C"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 xml:space="preserve">B-10 </w:t>
            </w:r>
            <w:r w:rsidR="002D5B04" w:rsidRPr="00081CA2">
              <w:rPr>
                <w:rFonts w:ascii="Aptos Narrow" w:hAnsi="Aptos Narrow"/>
                <w:color w:val="002060"/>
                <w:sz w:val="18"/>
                <w:szCs w:val="18"/>
              </w:rPr>
              <w:t>Banda colectoare sort&lt;100 mm</w:t>
            </w:r>
            <w:r w:rsidRPr="00081CA2">
              <w:rPr>
                <w:rFonts w:ascii="Aptos Narrow" w:hAnsi="Aptos Narrow"/>
                <w:color w:val="002060"/>
                <w:sz w:val="18"/>
                <w:szCs w:val="18"/>
              </w:rPr>
              <w:t xml:space="preserve"> 1400x17000 7</w:t>
            </w:r>
            <w:r w:rsidR="0079013B" w:rsidRPr="00081CA2">
              <w:rPr>
                <w:rFonts w:ascii="Aptos Narrow" w:hAnsi="Aptos Narrow"/>
                <w:color w:val="002060"/>
                <w:sz w:val="18"/>
                <w:szCs w:val="18"/>
              </w:rPr>
              <w:t xml:space="preserve"> </w:t>
            </w:r>
            <w:r w:rsidRPr="00081CA2">
              <w:rPr>
                <w:rFonts w:ascii="Aptos Narrow" w:hAnsi="Aptos Narrow"/>
                <w:color w:val="002060"/>
                <w:sz w:val="18"/>
                <w:szCs w:val="18"/>
              </w:rPr>
              <w:t>gr.</w:t>
            </w:r>
          </w:p>
        </w:tc>
        <w:tc>
          <w:tcPr>
            <w:tcW w:w="618" w:type="dxa"/>
          </w:tcPr>
          <w:p w14:paraId="758B96FD" w14:textId="5925DD8F" w:rsidR="002D5B04" w:rsidRPr="00081CA2" w:rsidRDefault="002D5B04"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buc</w:t>
            </w:r>
          </w:p>
        </w:tc>
        <w:tc>
          <w:tcPr>
            <w:tcW w:w="1710" w:type="dxa"/>
          </w:tcPr>
          <w:p w14:paraId="072C6FFC" w14:textId="1CB1A506" w:rsidR="002D5B04" w:rsidRPr="00081CA2" w:rsidRDefault="002D5B04"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1</w:t>
            </w:r>
          </w:p>
        </w:tc>
      </w:tr>
      <w:tr w:rsidR="002D5B04" w:rsidRPr="00081CA2" w14:paraId="7231339A" w14:textId="77777777" w:rsidTr="00BA4AB3">
        <w:tc>
          <w:tcPr>
            <w:tcW w:w="805" w:type="dxa"/>
          </w:tcPr>
          <w:p w14:paraId="561C2F08" w14:textId="6495814C" w:rsidR="002D5B04" w:rsidRPr="00081CA2" w:rsidRDefault="002D5B04" w:rsidP="001A6DF9">
            <w:pPr>
              <w:spacing w:before="40" w:after="60" w:line="276" w:lineRule="auto"/>
              <w:jc w:val="center"/>
              <w:rPr>
                <w:rFonts w:ascii="Aptos Narrow" w:hAnsi="Aptos Narrow"/>
                <w:color w:val="002060"/>
                <w:sz w:val="18"/>
                <w:szCs w:val="18"/>
              </w:rPr>
            </w:pPr>
            <w:r w:rsidRPr="00081CA2">
              <w:rPr>
                <w:rFonts w:ascii="Aptos Narrow" w:hAnsi="Aptos Narrow"/>
                <w:color w:val="002060"/>
                <w:sz w:val="18"/>
                <w:szCs w:val="18"/>
              </w:rPr>
              <w:t>6</w:t>
            </w:r>
          </w:p>
        </w:tc>
        <w:tc>
          <w:tcPr>
            <w:tcW w:w="6750" w:type="dxa"/>
          </w:tcPr>
          <w:p w14:paraId="124531F5" w14:textId="3F02CF98" w:rsidR="002D5B04" w:rsidRPr="00081CA2" w:rsidRDefault="0090733C"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B-09 Banda fractie grea 1000x7000 25 gr.</w:t>
            </w:r>
          </w:p>
        </w:tc>
        <w:tc>
          <w:tcPr>
            <w:tcW w:w="618" w:type="dxa"/>
          </w:tcPr>
          <w:p w14:paraId="039A34A3" w14:textId="4E89FABC" w:rsidR="002D5B04" w:rsidRPr="00081CA2" w:rsidRDefault="0090733C"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buc</w:t>
            </w:r>
          </w:p>
        </w:tc>
        <w:tc>
          <w:tcPr>
            <w:tcW w:w="1710" w:type="dxa"/>
          </w:tcPr>
          <w:p w14:paraId="4DE20045" w14:textId="1E64D298" w:rsidR="002D5B04" w:rsidRPr="00081CA2" w:rsidRDefault="0090733C"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1</w:t>
            </w:r>
          </w:p>
        </w:tc>
      </w:tr>
      <w:tr w:rsidR="0090733C" w:rsidRPr="00081CA2" w14:paraId="252EF4A1" w14:textId="77777777" w:rsidTr="00BA4AB3">
        <w:tc>
          <w:tcPr>
            <w:tcW w:w="805" w:type="dxa"/>
          </w:tcPr>
          <w:p w14:paraId="6CAC6A54" w14:textId="156B7FC2" w:rsidR="0090733C" w:rsidRPr="00081CA2" w:rsidRDefault="0090733C" w:rsidP="001A6DF9">
            <w:pPr>
              <w:spacing w:before="40" w:after="60" w:line="276" w:lineRule="auto"/>
              <w:jc w:val="center"/>
              <w:rPr>
                <w:rFonts w:ascii="Aptos Narrow" w:hAnsi="Aptos Narrow"/>
                <w:color w:val="002060"/>
                <w:sz w:val="18"/>
                <w:szCs w:val="18"/>
              </w:rPr>
            </w:pPr>
            <w:r w:rsidRPr="00081CA2">
              <w:rPr>
                <w:rFonts w:ascii="Aptos Narrow" w:hAnsi="Aptos Narrow"/>
                <w:color w:val="002060"/>
                <w:sz w:val="18"/>
                <w:szCs w:val="18"/>
              </w:rPr>
              <w:t>7</w:t>
            </w:r>
          </w:p>
        </w:tc>
        <w:tc>
          <w:tcPr>
            <w:tcW w:w="6750" w:type="dxa"/>
          </w:tcPr>
          <w:p w14:paraId="2D78083C" w14:textId="3D3EBD03" w:rsidR="0090733C" w:rsidRPr="00081CA2" w:rsidRDefault="0090733C"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B-08 Banda fractie usoara 1200x7500  17 gr.</w:t>
            </w:r>
          </w:p>
        </w:tc>
        <w:tc>
          <w:tcPr>
            <w:tcW w:w="618" w:type="dxa"/>
          </w:tcPr>
          <w:p w14:paraId="70E0B90A" w14:textId="32E22670" w:rsidR="0090733C" w:rsidRPr="00081CA2" w:rsidRDefault="0079013B"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buc</w:t>
            </w:r>
          </w:p>
        </w:tc>
        <w:tc>
          <w:tcPr>
            <w:tcW w:w="1710" w:type="dxa"/>
          </w:tcPr>
          <w:p w14:paraId="7827AD44" w14:textId="28E9599A" w:rsidR="0090733C" w:rsidRPr="00081CA2" w:rsidRDefault="0079013B"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1</w:t>
            </w:r>
          </w:p>
        </w:tc>
      </w:tr>
      <w:tr w:rsidR="0079013B" w:rsidRPr="00081CA2" w14:paraId="6EAE018D" w14:textId="77777777" w:rsidTr="00BA4AB3">
        <w:tc>
          <w:tcPr>
            <w:tcW w:w="805" w:type="dxa"/>
          </w:tcPr>
          <w:p w14:paraId="64A24C9D" w14:textId="247E61A8" w:rsidR="0079013B" w:rsidRPr="00081CA2" w:rsidRDefault="0079013B" w:rsidP="001A6DF9">
            <w:pPr>
              <w:spacing w:before="40" w:after="60" w:line="276" w:lineRule="auto"/>
              <w:jc w:val="center"/>
              <w:rPr>
                <w:rFonts w:ascii="Aptos Narrow" w:hAnsi="Aptos Narrow"/>
                <w:color w:val="002060"/>
                <w:sz w:val="18"/>
                <w:szCs w:val="18"/>
              </w:rPr>
            </w:pPr>
            <w:r w:rsidRPr="00081CA2">
              <w:rPr>
                <w:rFonts w:ascii="Aptos Narrow" w:hAnsi="Aptos Narrow"/>
                <w:color w:val="002060"/>
                <w:sz w:val="18"/>
                <w:szCs w:val="18"/>
              </w:rPr>
              <w:t>8</w:t>
            </w:r>
          </w:p>
        </w:tc>
        <w:tc>
          <w:tcPr>
            <w:tcW w:w="6750" w:type="dxa"/>
          </w:tcPr>
          <w:p w14:paraId="4162062B" w14:textId="26DCB569" w:rsidR="0079013B" w:rsidRPr="00081CA2" w:rsidRDefault="0079013B"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B-07 Banda alimentare Nihot 1200x10000 7 gr.</w:t>
            </w:r>
          </w:p>
        </w:tc>
        <w:tc>
          <w:tcPr>
            <w:tcW w:w="618" w:type="dxa"/>
          </w:tcPr>
          <w:p w14:paraId="68937603" w14:textId="5F87BEC3" w:rsidR="0079013B" w:rsidRPr="00081CA2" w:rsidRDefault="0079013B"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buc</w:t>
            </w:r>
          </w:p>
        </w:tc>
        <w:tc>
          <w:tcPr>
            <w:tcW w:w="1710" w:type="dxa"/>
          </w:tcPr>
          <w:p w14:paraId="7C233B7C" w14:textId="75AE1AA0" w:rsidR="0079013B" w:rsidRPr="00081CA2" w:rsidRDefault="0079013B"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1</w:t>
            </w:r>
          </w:p>
        </w:tc>
      </w:tr>
      <w:tr w:rsidR="0079013B" w:rsidRPr="00081CA2" w14:paraId="4F0FA4A1" w14:textId="77777777" w:rsidTr="00BA4AB3">
        <w:tc>
          <w:tcPr>
            <w:tcW w:w="805" w:type="dxa"/>
          </w:tcPr>
          <w:p w14:paraId="7DB3DF91" w14:textId="262B93F3" w:rsidR="0079013B" w:rsidRPr="00081CA2" w:rsidRDefault="0079013B" w:rsidP="001A6DF9">
            <w:pPr>
              <w:spacing w:before="40" w:after="60" w:line="276" w:lineRule="auto"/>
              <w:jc w:val="center"/>
              <w:rPr>
                <w:rFonts w:ascii="Aptos Narrow" w:hAnsi="Aptos Narrow"/>
                <w:color w:val="002060"/>
                <w:sz w:val="18"/>
                <w:szCs w:val="18"/>
              </w:rPr>
            </w:pPr>
            <w:r w:rsidRPr="00081CA2">
              <w:rPr>
                <w:rFonts w:ascii="Aptos Narrow" w:hAnsi="Aptos Narrow"/>
                <w:color w:val="002060"/>
                <w:sz w:val="18"/>
                <w:szCs w:val="18"/>
              </w:rPr>
              <w:t>9</w:t>
            </w:r>
          </w:p>
        </w:tc>
        <w:tc>
          <w:tcPr>
            <w:tcW w:w="6750" w:type="dxa"/>
          </w:tcPr>
          <w:p w14:paraId="7894C0CC" w14:textId="31088574" w:rsidR="0079013B" w:rsidRPr="00081CA2" w:rsidRDefault="0079013B"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B-06 Banda colectoare sort &gt;100 mm 1200x17000  7 gr.</w:t>
            </w:r>
          </w:p>
        </w:tc>
        <w:tc>
          <w:tcPr>
            <w:tcW w:w="618" w:type="dxa"/>
          </w:tcPr>
          <w:p w14:paraId="7DB54D83" w14:textId="4F922864" w:rsidR="0079013B" w:rsidRPr="00081CA2" w:rsidRDefault="0079013B"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buc</w:t>
            </w:r>
          </w:p>
        </w:tc>
        <w:tc>
          <w:tcPr>
            <w:tcW w:w="1710" w:type="dxa"/>
          </w:tcPr>
          <w:p w14:paraId="2F6BA116" w14:textId="35246297" w:rsidR="0079013B" w:rsidRPr="00081CA2" w:rsidRDefault="0079013B"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1</w:t>
            </w:r>
          </w:p>
        </w:tc>
      </w:tr>
      <w:tr w:rsidR="0079013B" w:rsidRPr="00081CA2" w14:paraId="03F13AA2" w14:textId="77777777" w:rsidTr="00BA4AB3">
        <w:tc>
          <w:tcPr>
            <w:tcW w:w="805" w:type="dxa"/>
          </w:tcPr>
          <w:p w14:paraId="60FD022A" w14:textId="68DD1B35" w:rsidR="0079013B" w:rsidRPr="00081CA2" w:rsidRDefault="0079013B" w:rsidP="001A6DF9">
            <w:pPr>
              <w:spacing w:before="40" w:after="60" w:line="276" w:lineRule="auto"/>
              <w:jc w:val="center"/>
              <w:rPr>
                <w:rFonts w:ascii="Aptos Narrow" w:hAnsi="Aptos Narrow"/>
                <w:color w:val="002060"/>
                <w:sz w:val="18"/>
                <w:szCs w:val="18"/>
              </w:rPr>
            </w:pPr>
            <w:r w:rsidRPr="00081CA2">
              <w:rPr>
                <w:rFonts w:ascii="Aptos Narrow" w:hAnsi="Aptos Narrow"/>
                <w:color w:val="002060"/>
                <w:sz w:val="18"/>
                <w:szCs w:val="18"/>
              </w:rPr>
              <w:t>10</w:t>
            </w:r>
          </w:p>
        </w:tc>
        <w:tc>
          <w:tcPr>
            <w:tcW w:w="6750" w:type="dxa"/>
          </w:tcPr>
          <w:p w14:paraId="6548DD72" w14:textId="09D67930" w:rsidR="0079013B" w:rsidRPr="00081CA2" w:rsidRDefault="00466BFA"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B-05 Banda evacuare sort &gt;100 mm 1000x9500 7 gr.</w:t>
            </w:r>
          </w:p>
        </w:tc>
        <w:tc>
          <w:tcPr>
            <w:tcW w:w="618" w:type="dxa"/>
          </w:tcPr>
          <w:p w14:paraId="3764569A" w14:textId="2DCD52B1" w:rsidR="0079013B" w:rsidRPr="00081CA2" w:rsidRDefault="00466BFA"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buc</w:t>
            </w:r>
          </w:p>
        </w:tc>
        <w:tc>
          <w:tcPr>
            <w:tcW w:w="1710" w:type="dxa"/>
          </w:tcPr>
          <w:p w14:paraId="1F5B12E9" w14:textId="38EA1130" w:rsidR="0079013B" w:rsidRPr="00081CA2" w:rsidRDefault="00466BFA"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1</w:t>
            </w:r>
          </w:p>
        </w:tc>
      </w:tr>
      <w:tr w:rsidR="00466BFA" w:rsidRPr="00081CA2" w14:paraId="4B202DE3" w14:textId="77777777" w:rsidTr="00BA4AB3">
        <w:tc>
          <w:tcPr>
            <w:tcW w:w="805" w:type="dxa"/>
          </w:tcPr>
          <w:p w14:paraId="208A607E" w14:textId="423609FF" w:rsidR="00466BFA" w:rsidRPr="00081CA2" w:rsidRDefault="00466BFA" w:rsidP="001A6DF9">
            <w:pPr>
              <w:spacing w:before="40" w:after="60" w:line="276" w:lineRule="auto"/>
              <w:jc w:val="center"/>
              <w:rPr>
                <w:rFonts w:ascii="Aptos Narrow" w:hAnsi="Aptos Narrow"/>
                <w:color w:val="002060"/>
                <w:sz w:val="18"/>
                <w:szCs w:val="18"/>
              </w:rPr>
            </w:pPr>
            <w:r w:rsidRPr="00081CA2">
              <w:rPr>
                <w:rFonts w:ascii="Aptos Narrow" w:hAnsi="Aptos Narrow"/>
                <w:color w:val="002060"/>
                <w:sz w:val="18"/>
                <w:szCs w:val="18"/>
              </w:rPr>
              <w:t>11</w:t>
            </w:r>
          </w:p>
        </w:tc>
        <w:tc>
          <w:tcPr>
            <w:tcW w:w="6750" w:type="dxa"/>
          </w:tcPr>
          <w:p w14:paraId="77A47253" w14:textId="52FD25A4" w:rsidR="00466BFA" w:rsidRPr="00081CA2" w:rsidRDefault="00466BFA"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B-04 Banda evacuare sort &gt;100 mm 1000x9500 7 gr.</w:t>
            </w:r>
          </w:p>
        </w:tc>
        <w:tc>
          <w:tcPr>
            <w:tcW w:w="618" w:type="dxa"/>
          </w:tcPr>
          <w:p w14:paraId="7AC2CEF6" w14:textId="1B455FDA" w:rsidR="00466BFA" w:rsidRPr="00081CA2" w:rsidRDefault="00466BFA"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buc</w:t>
            </w:r>
          </w:p>
        </w:tc>
        <w:tc>
          <w:tcPr>
            <w:tcW w:w="1710" w:type="dxa"/>
          </w:tcPr>
          <w:p w14:paraId="1E8ABA77" w14:textId="4F7AF71A" w:rsidR="00466BFA" w:rsidRPr="00081CA2" w:rsidRDefault="00466BFA"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1</w:t>
            </w:r>
          </w:p>
        </w:tc>
      </w:tr>
      <w:tr w:rsidR="00466BFA" w:rsidRPr="00081CA2" w14:paraId="420F15A1" w14:textId="77777777" w:rsidTr="00BA4AB3">
        <w:tc>
          <w:tcPr>
            <w:tcW w:w="805" w:type="dxa"/>
          </w:tcPr>
          <w:p w14:paraId="20FFF07C" w14:textId="1E02CDF4" w:rsidR="00466BFA" w:rsidRPr="00081CA2" w:rsidRDefault="00466BFA" w:rsidP="001A6DF9">
            <w:pPr>
              <w:spacing w:before="40" w:after="60" w:line="276" w:lineRule="auto"/>
              <w:jc w:val="center"/>
              <w:rPr>
                <w:rFonts w:ascii="Aptos Narrow" w:hAnsi="Aptos Narrow"/>
                <w:color w:val="002060"/>
                <w:sz w:val="18"/>
                <w:szCs w:val="18"/>
              </w:rPr>
            </w:pPr>
            <w:r w:rsidRPr="00081CA2">
              <w:rPr>
                <w:rFonts w:ascii="Aptos Narrow" w:hAnsi="Aptos Narrow"/>
                <w:color w:val="002060"/>
                <w:sz w:val="18"/>
                <w:szCs w:val="18"/>
              </w:rPr>
              <w:t>12</w:t>
            </w:r>
          </w:p>
        </w:tc>
        <w:tc>
          <w:tcPr>
            <w:tcW w:w="6750" w:type="dxa"/>
          </w:tcPr>
          <w:p w14:paraId="15B97E38" w14:textId="5D416D01" w:rsidR="00466BFA" w:rsidRPr="00081CA2" w:rsidRDefault="00466BFA"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B-03 Banda alimentare tocator 2 1400x7000 11 gr.</w:t>
            </w:r>
          </w:p>
        </w:tc>
        <w:tc>
          <w:tcPr>
            <w:tcW w:w="618" w:type="dxa"/>
          </w:tcPr>
          <w:p w14:paraId="082BF487" w14:textId="34C98243" w:rsidR="00466BFA" w:rsidRPr="00081CA2" w:rsidRDefault="00466BFA"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buc</w:t>
            </w:r>
          </w:p>
        </w:tc>
        <w:tc>
          <w:tcPr>
            <w:tcW w:w="1710" w:type="dxa"/>
          </w:tcPr>
          <w:p w14:paraId="19508BC7" w14:textId="3197041B" w:rsidR="00466BFA" w:rsidRPr="00081CA2" w:rsidRDefault="00466BFA"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1</w:t>
            </w:r>
          </w:p>
        </w:tc>
      </w:tr>
      <w:tr w:rsidR="00F50FC5" w:rsidRPr="00081CA2" w14:paraId="49D368E9" w14:textId="77777777" w:rsidTr="00BA4AB3">
        <w:tc>
          <w:tcPr>
            <w:tcW w:w="805" w:type="dxa"/>
          </w:tcPr>
          <w:p w14:paraId="2D032B3B" w14:textId="36EE705B" w:rsidR="00F50FC5" w:rsidRPr="00081CA2" w:rsidRDefault="00F50FC5" w:rsidP="001A6DF9">
            <w:pPr>
              <w:spacing w:before="40" w:after="60" w:line="276" w:lineRule="auto"/>
              <w:jc w:val="center"/>
              <w:rPr>
                <w:rFonts w:ascii="Aptos Narrow" w:hAnsi="Aptos Narrow"/>
                <w:color w:val="002060"/>
                <w:sz w:val="18"/>
                <w:szCs w:val="18"/>
              </w:rPr>
            </w:pPr>
            <w:r w:rsidRPr="00081CA2">
              <w:rPr>
                <w:rFonts w:ascii="Aptos Narrow" w:hAnsi="Aptos Narrow"/>
                <w:color w:val="002060"/>
                <w:sz w:val="18"/>
                <w:szCs w:val="18"/>
              </w:rPr>
              <w:t>13</w:t>
            </w:r>
          </w:p>
        </w:tc>
        <w:tc>
          <w:tcPr>
            <w:tcW w:w="6750" w:type="dxa"/>
          </w:tcPr>
          <w:p w14:paraId="6D9E372B" w14:textId="5493D08A" w:rsidR="00F50FC5" w:rsidRPr="00081CA2" w:rsidRDefault="00F50FC5"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B-02 Banda palnie pantalon 1400x12500    9 gr.</w:t>
            </w:r>
          </w:p>
        </w:tc>
        <w:tc>
          <w:tcPr>
            <w:tcW w:w="618" w:type="dxa"/>
          </w:tcPr>
          <w:p w14:paraId="69B76A6C" w14:textId="3B39D734" w:rsidR="00F50FC5" w:rsidRPr="00081CA2" w:rsidRDefault="00F50FC5"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buc</w:t>
            </w:r>
          </w:p>
        </w:tc>
        <w:tc>
          <w:tcPr>
            <w:tcW w:w="1710" w:type="dxa"/>
          </w:tcPr>
          <w:p w14:paraId="3C7AB08A" w14:textId="3501C068" w:rsidR="00F50FC5" w:rsidRPr="00081CA2" w:rsidRDefault="00F50FC5"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1</w:t>
            </w:r>
          </w:p>
        </w:tc>
      </w:tr>
      <w:tr w:rsidR="00F50FC5" w:rsidRPr="00081CA2" w14:paraId="08D32B44" w14:textId="77777777" w:rsidTr="00BA4AB3">
        <w:tc>
          <w:tcPr>
            <w:tcW w:w="805" w:type="dxa"/>
          </w:tcPr>
          <w:p w14:paraId="107A2349" w14:textId="43CAD63C" w:rsidR="00F50FC5" w:rsidRPr="00081CA2" w:rsidRDefault="00F50FC5" w:rsidP="001A6DF9">
            <w:pPr>
              <w:spacing w:before="40" w:after="60" w:line="276" w:lineRule="auto"/>
              <w:jc w:val="center"/>
              <w:rPr>
                <w:rFonts w:ascii="Aptos Narrow" w:hAnsi="Aptos Narrow"/>
                <w:color w:val="002060"/>
                <w:sz w:val="18"/>
                <w:szCs w:val="18"/>
              </w:rPr>
            </w:pPr>
            <w:r w:rsidRPr="00081CA2">
              <w:rPr>
                <w:rFonts w:ascii="Aptos Narrow" w:hAnsi="Aptos Narrow"/>
                <w:color w:val="002060"/>
                <w:sz w:val="18"/>
                <w:szCs w:val="18"/>
              </w:rPr>
              <w:t>14</w:t>
            </w:r>
          </w:p>
        </w:tc>
        <w:tc>
          <w:tcPr>
            <w:tcW w:w="6750" w:type="dxa"/>
          </w:tcPr>
          <w:p w14:paraId="38A872E6" w14:textId="362F734F" w:rsidR="00F50FC5" w:rsidRPr="00081CA2" w:rsidRDefault="00F50FC5"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B-01 Banda metalica alimentare tocator 1  1800x24000  (0+30 gr.)</w:t>
            </w:r>
          </w:p>
        </w:tc>
        <w:tc>
          <w:tcPr>
            <w:tcW w:w="618" w:type="dxa"/>
          </w:tcPr>
          <w:p w14:paraId="314CB10E" w14:textId="5E9429A9" w:rsidR="00F50FC5" w:rsidRPr="00081CA2" w:rsidRDefault="00F50FC5"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buc</w:t>
            </w:r>
          </w:p>
        </w:tc>
        <w:tc>
          <w:tcPr>
            <w:tcW w:w="1710" w:type="dxa"/>
          </w:tcPr>
          <w:p w14:paraId="66313535" w14:textId="750F1394" w:rsidR="00F50FC5" w:rsidRPr="00081CA2" w:rsidRDefault="00F50FC5"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1</w:t>
            </w:r>
          </w:p>
        </w:tc>
      </w:tr>
    </w:tbl>
    <w:p w14:paraId="4967A2CC" w14:textId="6668E848" w:rsidR="00EC567D" w:rsidRPr="00C030B9" w:rsidRDefault="00C030B9" w:rsidP="001A6DF9">
      <w:pPr>
        <w:pStyle w:val="Listparagraf"/>
        <w:numPr>
          <w:ilvl w:val="0"/>
          <w:numId w:val="5"/>
        </w:numPr>
        <w:spacing w:before="40" w:line="276" w:lineRule="auto"/>
        <w:contextualSpacing w:val="0"/>
        <w:rPr>
          <w:rFonts w:ascii="Aptos Narrow" w:hAnsi="Aptos Narrow"/>
          <w:b/>
          <w:bCs/>
          <w:color w:val="002060"/>
          <w:sz w:val="20"/>
          <w:szCs w:val="20"/>
        </w:rPr>
      </w:pPr>
      <w:r w:rsidRPr="00C030B9">
        <w:rPr>
          <w:rFonts w:ascii="Aptos Narrow" w:hAnsi="Aptos Narrow"/>
          <w:b/>
          <w:bCs/>
          <w:color w:val="002060"/>
          <w:sz w:val="20"/>
          <w:szCs w:val="20"/>
        </w:rPr>
        <w:t>Structuri metalice</w:t>
      </w:r>
    </w:p>
    <w:tbl>
      <w:tblPr>
        <w:tblStyle w:val="Tabelgril"/>
        <w:tblW w:w="0" w:type="auto"/>
        <w:tblLook w:val="04A0" w:firstRow="1" w:lastRow="0" w:firstColumn="1" w:lastColumn="0" w:noHBand="0" w:noVBand="1"/>
      </w:tblPr>
      <w:tblGrid>
        <w:gridCol w:w="805"/>
        <w:gridCol w:w="6750"/>
        <w:gridCol w:w="618"/>
        <w:gridCol w:w="1710"/>
      </w:tblGrid>
      <w:tr w:rsidR="00F50FC5" w:rsidRPr="00081CA2" w14:paraId="629EF7F1" w14:textId="77777777" w:rsidTr="00066266">
        <w:trPr>
          <w:tblHeader/>
        </w:trPr>
        <w:tc>
          <w:tcPr>
            <w:tcW w:w="805" w:type="dxa"/>
            <w:shd w:val="clear" w:color="auto" w:fill="CAEDFB" w:themeFill="accent4" w:themeFillTint="33"/>
          </w:tcPr>
          <w:p w14:paraId="5CEA4A65" w14:textId="77777777" w:rsidR="00F50FC5" w:rsidRPr="00081CA2" w:rsidRDefault="00F50FC5"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 xml:space="preserve">Nr. crt. </w:t>
            </w:r>
          </w:p>
        </w:tc>
        <w:tc>
          <w:tcPr>
            <w:tcW w:w="6750" w:type="dxa"/>
            <w:shd w:val="clear" w:color="auto" w:fill="CAEDFB" w:themeFill="accent4" w:themeFillTint="33"/>
          </w:tcPr>
          <w:p w14:paraId="2334EBB8" w14:textId="02C538B6" w:rsidR="00F50FC5" w:rsidRPr="00081CA2" w:rsidRDefault="00F50FC5"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Structuri metalice</w:t>
            </w:r>
          </w:p>
        </w:tc>
        <w:tc>
          <w:tcPr>
            <w:tcW w:w="618" w:type="dxa"/>
            <w:shd w:val="clear" w:color="auto" w:fill="CAEDFB" w:themeFill="accent4" w:themeFillTint="33"/>
          </w:tcPr>
          <w:p w14:paraId="4043C251" w14:textId="77777777" w:rsidR="00F50FC5" w:rsidRPr="00081CA2" w:rsidRDefault="00F50FC5"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UM</w:t>
            </w:r>
          </w:p>
        </w:tc>
        <w:tc>
          <w:tcPr>
            <w:tcW w:w="1710" w:type="dxa"/>
            <w:shd w:val="clear" w:color="auto" w:fill="CAEDFB" w:themeFill="accent4" w:themeFillTint="33"/>
          </w:tcPr>
          <w:p w14:paraId="02827A6A" w14:textId="77777777" w:rsidR="00F50FC5" w:rsidRPr="00081CA2" w:rsidRDefault="00F50FC5"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Cantitate</w:t>
            </w:r>
          </w:p>
        </w:tc>
      </w:tr>
      <w:tr w:rsidR="00F50FC5" w:rsidRPr="00081CA2" w14:paraId="37B7A2A0" w14:textId="77777777" w:rsidTr="00066266">
        <w:tc>
          <w:tcPr>
            <w:tcW w:w="805" w:type="dxa"/>
          </w:tcPr>
          <w:p w14:paraId="079AC4AE" w14:textId="77777777" w:rsidR="00F50FC5" w:rsidRPr="00081CA2" w:rsidRDefault="00F50FC5" w:rsidP="001A6DF9">
            <w:pPr>
              <w:spacing w:before="40" w:after="60" w:line="276" w:lineRule="auto"/>
              <w:jc w:val="center"/>
              <w:rPr>
                <w:rFonts w:ascii="Aptos Narrow" w:hAnsi="Aptos Narrow"/>
                <w:color w:val="002060"/>
                <w:sz w:val="18"/>
                <w:szCs w:val="18"/>
              </w:rPr>
            </w:pPr>
            <w:r w:rsidRPr="00081CA2">
              <w:rPr>
                <w:rFonts w:ascii="Aptos Narrow" w:hAnsi="Aptos Narrow"/>
                <w:color w:val="002060"/>
                <w:sz w:val="18"/>
                <w:szCs w:val="18"/>
              </w:rPr>
              <w:t>1</w:t>
            </w:r>
          </w:p>
        </w:tc>
        <w:tc>
          <w:tcPr>
            <w:tcW w:w="6750" w:type="dxa"/>
          </w:tcPr>
          <w:p w14:paraId="5777EF72" w14:textId="46CC6B67" w:rsidR="00F50FC5" w:rsidRPr="00081CA2" w:rsidRDefault="00F50FC5"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Scări</w:t>
            </w:r>
          </w:p>
        </w:tc>
        <w:tc>
          <w:tcPr>
            <w:tcW w:w="618" w:type="dxa"/>
          </w:tcPr>
          <w:p w14:paraId="2F29D702" w14:textId="77777777" w:rsidR="00F50FC5" w:rsidRPr="00081CA2" w:rsidRDefault="00F50FC5"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buc</w:t>
            </w:r>
          </w:p>
        </w:tc>
        <w:tc>
          <w:tcPr>
            <w:tcW w:w="1710" w:type="dxa"/>
          </w:tcPr>
          <w:p w14:paraId="732A4576" w14:textId="7B1D1B64" w:rsidR="00F50FC5" w:rsidRPr="00081CA2" w:rsidRDefault="00F50FC5"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2</w:t>
            </w:r>
          </w:p>
        </w:tc>
      </w:tr>
      <w:tr w:rsidR="002D33C4" w:rsidRPr="00081CA2" w14:paraId="6A06F62C" w14:textId="77777777" w:rsidTr="00066266">
        <w:tc>
          <w:tcPr>
            <w:tcW w:w="805" w:type="dxa"/>
          </w:tcPr>
          <w:p w14:paraId="1AE69730" w14:textId="77777777" w:rsidR="002D33C4" w:rsidRPr="00081CA2" w:rsidRDefault="002D33C4" w:rsidP="001A6DF9">
            <w:pPr>
              <w:spacing w:before="40" w:after="60" w:line="276" w:lineRule="auto"/>
              <w:jc w:val="center"/>
              <w:rPr>
                <w:rFonts w:ascii="Aptos Narrow" w:hAnsi="Aptos Narrow"/>
                <w:color w:val="002060"/>
                <w:sz w:val="18"/>
                <w:szCs w:val="18"/>
              </w:rPr>
            </w:pPr>
            <w:r w:rsidRPr="00081CA2">
              <w:rPr>
                <w:rFonts w:ascii="Aptos Narrow" w:hAnsi="Aptos Narrow"/>
                <w:color w:val="002060"/>
                <w:sz w:val="18"/>
                <w:szCs w:val="18"/>
              </w:rPr>
              <w:t>2</w:t>
            </w:r>
          </w:p>
        </w:tc>
        <w:tc>
          <w:tcPr>
            <w:tcW w:w="6750" w:type="dxa"/>
          </w:tcPr>
          <w:p w14:paraId="1B42D5B8" w14:textId="54C9F92C" w:rsidR="002D33C4" w:rsidRPr="00081CA2" w:rsidRDefault="002D33C4"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Platforme</w:t>
            </w:r>
          </w:p>
        </w:tc>
        <w:tc>
          <w:tcPr>
            <w:tcW w:w="618" w:type="dxa"/>
          </w:tcPr>
          <w:p w14:paraId="6E0DC00B" w14:textId="130E704D" w:rsidR="002D33C4" w:rsidRPr="00081CA2" w:rsidRDefault="002D33C4"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ans</w:t>
            </w:r>
          </w:p>
        </w:tc>
        <w:tc>
          <w:tcPr>
            <w:tcW w:w="1710" w:type="dxa"/>
          </w:tcPr>
          <w:p w14:paraId="208D5BC9" w14:textId="39F7B259" w:rsidR="002D33C4" w:rsidRPr="00081CA2" w:rsidRDefault="002D33C4"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1</w:t>
            </w:r>
          </w:p>
        </w:tc>
      </w:tr>
      <w:tr w:rsidR="002D33C4" w:rsidRPr="00081CA2" w14:paraId="24E61DC2" w14:textId="77777777" w:rsidTr="00066266">
        <w:tc>
          <w:tcPr>
            <w:tcW w:w="805" w:type="dxa"/>
          </w:tcPr>
          <w:p w14:paraId="281EF31E" w14:textId="77777777" w:rsidR="002D33C4" w:rsidRPr="00081CA2" w:rsidRDefault="002D33C4" w:rsidP="001A6DF9">
            <w:pPr>
              <w:spacing w:before="40" w:after="60" w:line="276" w:lineRule="auto"/>
              <w:jc w:val="center"/>
              <w:rPr>
                <w:rFonts w:ascii="Aptos Narrow" w:hAnsi="Aptos Narrow"/>
                <w:color w:val="002060"/>
                <w:sz w:val="18"/>
                <w:szCs w:val="18"/>
              </w:rPr>
            </w:pPr>
            <w:r w:rsidRPr="00081CA2">
              <w:rPr>
                <w:rFonts w:ascii="Aptos Narrow" w:hAnsi="Aptos Narrow"/>
                <w:color w:val="002060"/>
                <w:sz w:val="18"/>
                <w:szCs w:val="18"/>
              </w:rPr>
              <w:t>3</w:t>
            </w:r>
          </w:p>
        </w:tc>
        <w:tc>
          <w:tcPr>
            <w:tcW w:w="6750" w:type="dxa"/>
          </w:tcPr>
          <w:p w14:paraId="46618669" w14:textId="653D70E3" w:rsidR="002D33C4" w:rsidRPr="00081CA2" w:rsidRDefault="002D33C4"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Suport pâlnii vibrante</w:t>
            </w:r>
          </w:p>
        </w:tc>
        <w:tc>
          <w:tcPr>
            <w:tcW w:w="618" w:type="dxa"/>
          </w:tcPr>
          <w:p w14:paraId="266E530C" w14:textId="05DDE432" w:rsidR="002D33C4" w:rsidRPr="00081CA2" w:rsidRDefault="002D33C4"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ans</w:t>
            </w:r>
          </w:p>
        </w:tc>
        <w:tc>
          <w:tcPr>
            <w:tcW w:w="1710" w:type="dxa"/>
          </w:tcPr>
          <w:p w14:paraId="7174B239" w14:textId="79C03113" w:rsidR="002D33C4" w:rsidRPr="00081CA2" w:rsidRDefault="002D33C4"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1</w:t>
            </w:r>
          </w:p>
        </w:tc>
      </w:tr>
      <w:tr w:rsidR="002D33C4" w:rsidRPr="00081CA2" w14:paraId="41CB0BAC" w14:textId="77777777" w:rsidTr="00066266">
        <w:tc>
          <w:tcPr>
            <w:tcW w:w="805" w:type="dxa"/>
          </w:tcPr>
          <w:p w14:paraId="70722CBF" w14:textId="258B9E34" w:rsidR="002D33C4" w:rsidRPr="00081CA2" w:rsidRDefault="002D33C4" w:rsidP="001A6DF9">
            <w:pPr>
              <w:spacing w:before="40" w:after="60" w:line="276" w:lineRule="auto"/>
              <w:jc w:val="center"/>
              <w:rPr>
                <w:rFonts w:ascii="Aptos Narrow" w:hAnsi="Aptos Narrow"/>
                <w:color w:val="002060"/>
                <w:sz w:val="18"/>
                <w:szCs w:val="18"/>
              </w:rPr>
            </w:pPr>
            <w:r w:rsidRPr="00081CA2">
              <w:rPr>
                <w:rFonts w:ascii="Aptos Narrow" w:hAnsi="Aptos Narrow"/>
                <w:color w:val="002060"/>
                <w:sz w:val="18"/>
                <w:szCs w:val="18"/>
              </w:rPr>
              <w:t>4</w:t>
            </w:r>
          </w:p>
        </w:tc>
        <w:tc>
          <w:tcPr>
            <w:tcW w:w="6750" w:type="dxa"/>
          </w:tcPr>
          <w:p w14:paraId="672B9F69" w14:textId="693FDF3E" w:rsidR="002D33C4" w:rsidRPr="00081CA2" w:rsidRDefault="002D33C4"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Pâlnii diverse</w:t>
            </w:r>
          </w:p>
        </w:tc>
        <w:tc>
          <w:tcPr>
            <w:tcW w:w="618" w:type="dxa"/>
          </w:tcPr>
          <w:p w14:paraId="0F8F5B16" w14:textId="5355FFFD" w:rsidR="002D33C4" w:rsidRPr="00081CA2" w:rsidRDefault="002D33C4"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ans</w:t>
            </w:r>
          </w:p>
        </w:tc>
        <w:tc>
          <w:tcPr>
            <w:tcW w:w="1710" w:type="dxa"/>
          </w:tcPr>
          <w:p w14:paraId="09A6099A" w14:textId="33267BFB" w:rsidR="002D33C4" w:rsidRPr="00081CA2" w:rsidRDefault="002D33C4"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1</w:t>
            </w:r>
          </w:p>
        </w:tc>
      </w:tr>
      <w:tr w:rsidR="00EE0F5A" w:rsidRPr="00081CA2" w14:paraId="5420E271" w14:textId="77777777" w:rsidTr="00066266">
        <w:tc>
          <w:tcPr>
            <w:tcW w:w="805" w:type="dxa"/>
          </w:tcPr>
          <w:p w14:paraId="5A751F4F" w14:textId="0C9BDFBF" w:rsidR="00EE0F5A" w:rsidRPr="00081CA2" w:rsidRDefault="00EE0F5A" w:rsidP="001A6DF9">
            <w:pPr>
              <w:spacing w:before="40" w:after="60" w:line="276" w:lineRule="auto"/>
              <w:jc w:val="center"/>
              <w:rPr>
                <w:rFonts w:ascii="Aptos Narrow" w:hAnsi="Aptos Narrow"/>
                <w:color w:val="002060"/>
                <w:sz w:val="18"/>
                <w:szCs w:val="18"/>
              </w:rPr>
            </w:pPr>
            <w:r w:rsidRPr="00081CA2">
              <w:rPr>
                <w:rFonts w:ascii="Aptos Narrow" w:hAnsi="Aptos Narrow"/>
                <w:color w:val="002060"/>
                <w:sz w:val="18"/>
                <w:szCs w:val="18"/>
              </w:rPr>
              <w:t>5</w:t>
            </w:r>
          </w:p>
        </w:tc>
        <w:tc>
          <w:tcPr>
            <w:tcW w:w="6750" w:type="dxa"/>
          </w:tcPr>
          <w:p w14:paraId="5A3EF749" w14:textId="463BEAE1" w:rsidR="00EE0F5A" w:rsidRPr="00081CA2" w:rsidRDefault="00EE0F5A"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 xml:space="preserve">Hală metalică completă pentru platforma de tratare biologică (dimensiuni estimative: </w:t>
            </w:r>
            <w:r w:rsidR="002D33C4" w:rsidRPr="00081CA2">
              <w:rPr>
                <w:rFonts w:ascii="Aptos Narrow" w:hAnsi="Aptos Narrow"/>
                <w:color w:val="002060"/>
                <w:sz w:val="18"/>
                <w:szCs w:val="18"/>
              </w:rPr>
              <w:t>L = 31 m; l = 125 ml; H = 3,5 zid; Htotal = 5,5 ml + 1,5 ml</w:t>
            </w:r>
          </w:p>
        </w:tc>
        <w:tc>
          <w:tcPr>
            <w:tcW w:w="618" w:type="dxa"/>
          </w:tcPr>
          <w:p w14:paraId="3CA18EBA" w14:textId="7524D8D6" w:rsidR="00EE0F5A" w:rsidRPr="00081CA2" w:rsidRDefault="002D33C4"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ans</w:t>
            </w:r>
          </w:p>
        </w:tc>
        <w:tc>
          <w:tcPr>
            <w:tcW w:w="1710" w:type="dxa"/>
          </w:tcPr>
          <w:p w14:paraId="1CED3BEE" w14:textId="219F721F" w:rsidR="00EE0F5A" w:rsidRPr="00081CA2" w:rsidRDefault="002D33C4"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1</w:t>
            </w:r>
          </w:p>
        </w:tc>
      </w:tr>
    </w:tbl>
    <w:p w14:paraId="4F9687F3" w14:textId="28BF4EA8" w:rsidR="00F50FC5" w:rsidRPr="00C030B9" w:rsidRDefault="00C030B9" w:rsidP="001A6DF9">
      <w:pPr>
        <w:pStyle w:val="Listparagraf"/>
        <w:numPr>
          <w:ilvl w:val="0"/>
          <w:numId w:val="5"/>
        </w:numPr>
        <w:spacing w:before="40" w:line="276" w:lineRule="auto"/>
        <w:contextualSpacing w:val="0"/>
        <w:rPr>
          <w:rFonts w:ascii="Aptos Narrow" w:hAnsi="Aptos Narrow"/>
          <w:b/>
          <w:bCs/>
          <w:color w:val="002060"/>
          <w:sz w:val="20"/>
          <w:szCs w:val="20"/>
        </w:rPr>
      </w:pPr>
      <w:r w:rsidRPr="00C030B9">
        <w:rPr>
          <w:rFonts w:ascii="Aptos Narrow" w:hAnsi="Aptos Narrow"/>
          <w:b/>
          <w:bCs/>
          <w:color w:val="002060"/>
          <w:sz w:val="20"/>
          <w:szCs w:val="20"/>
        </w:rPr>
        <w:t>Alte investiții</w:t>
      </w:r>
    </w:p>
    <w:tbl>
      <w:tblPr>
        <w:tblStyle w:val="Tabelgril"/>
        <w:tblW w:w="0" w:type="auto"/>
        <w:tblLook w:val="04A0" w:firstRow="1" w:lastRow="0" w:firstColumn="1" w:lastColumn="0" w:noHBand="0" w:noVBand="1"/>
      </w:tblPr>
      <w:tblGrid>
        <w:gridCol w:w="805"/>
        <w:gridCol w:w="6750"/>
        <w:gridCol w:w="752"/>
        <w:gridCol w:w="1588"/>
      </w:tblGrid>
      <w:tr w:rsidR="00C030B9" w:rsidRPr="00081CA2" w14:paraId="2AE8C066" w14:textId="77777777" w:rsidTr="00FF704B">
        <w:trPr>
          <w:tblHeader/>
        </w:trPr>
        <w:tc>
          <w:tcPr>
            <w:tcW w:w="805" w:type="dxa"/>
            <w:shd w:val="clear" w:color="auto" w:fill="CAEDFB" w:themeFill="accent4" w:themeFillTint="33"/>
          </w:tcPr>
          <w:p w14:paraId="6F0BF60E" w14:textId="77777777" w:rsidR="00C030B9" w:rsidRPr="00081CA2" w:rsidRDefault="00C030B9"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 xml:space="preserve">Nr. crt. </w:t>
            </w:r>
          </w:p>
        </w:tc>
        <w:tc>
          <w:tcPr>
            <w:tcW w:w="6750" w:type="dxa"/>
            <w:shd w:val="clear" w:color="auto" w:fill="CAEDFB" w:themeFill="accent4" w:themeFillTint="33"/>
          </w:tcPr>
          <w:p w14:paraId="38EB65AE" w14:textId="69792334" w:rsidR="00C030B9" w:rsidRPr="00081CA2" w:rsidRDefault="00C030B9"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Alte investiții</w:t>
            </w:r>
          </w:p>
        </w:tc>
        <w:tc>
          <w:tcPr>
            <w:tcW w:w="752" w:type="dxa"/>
            <w:shd w:val="clear" w:color="auto" w:fill="CAEDFB" w:themeFill="accent4" w:themeFillTint="33"/>
          </w:tcPr>
          <w:p w14:paraId="39A8A1F2" w14:textId="77777777" w:rsidR="00C030B9" w:rsidRPr="00081CA2" w:rsidRDefault="00C030B9"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UM</w:t>
            </w:r>
          </w:p>
        </w:tc>
        <w:tc>
          <w:tcPr>
            <w:tcW w:w="1588" w:type="dxa"/>
            <w:shd w:val="clear" w:color="auto" w:fill="CAEDFB" w:themeFill="accent4" w:themeFillTint="33"/>
          </w:tcPr>
          <w:p w14:paraId="1559A3AC" w14:textId="77777777" w:rsidR="00C030B9" w:rsidRPr="00081CA2" w:rsidRDefault="00C030B9"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Cantitate</w:t>
            </w:r>
          </w:p>
        </w:tc>
      </w:tr>
      <w:tr w:rsidR="00C030B9" w:rsidRPr="00081CA2" w14:paraId="783A4779" w14:textId="77777777" w:rsidTr="00FF704B">
        <w:tc>
          <w:tcPr>
            <w:tcW w:w="805" w:type="dxa"/>
          </w:tcPr>
          <w:p w14:paraId="3E29C466" w14:textId="77777777" w:rsidR="00C030B9" w:rsidRPr="00081CA2" w:rsidRDefault="00C030B9" w:rsidP="001A6DF9">
            <w:pPr>
              <w:spacing w:before="40" w:after="60" w:line="276" w:lineRule="auto"/>
              <w:jc w:val="center"/>
              <w:rPr>
                <w:rFonts w:ascii="Aptos Narrow" w:hAnsi="Aptos Narrow"/>
                <w:color w:val="002060"/>
                <w:sz w:val="18"/>
                <w:szCs w:val="18"/>
              </w:rPr>
            </w:pPr>
            <w:r w:rsidRPr="00081CA2">
              <w:rPr>
                <w:rFonts w:ascii="Aptos Narrow" w:hAnsi="Aptos Narrow"/>
                <w:color w:val="002060"/>
                <w:sz w:val="18"/>
                <w:szCs w:val="18"/>
              </w:rPr>
              <w:t>1</w:t>
            </w:r>
          </w:p>
        </w:tc>
        <w:tc>
          <w:tcPr>
            <w:tcW w:w="6750" w:type="dxa"/>
          </w:tcPr>
          <w:p w14:paraId="6360517F" w14:textId="2F64DD67" w:rsidR="00C030B9" w:rsidRPr="00081CA2" w:rsidRDefault="00C030B9"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Sistem de sortare automata NRI VIS -cu latimea de 2800 mm si v=3,6 m/sec, pentru extragerea fractiei PVC -</w:t>
            </w:r>
            <w:r w:rsidR="00EE0F5A" w:rsidRPr="00081CA2">
              <w:rPr>
                <w:rFonts w:ascii="Aptos Narrow" w:hAnsi="Aptos Narrow"/>
                <w:color w:val="002060"/>
                <w:sz w:val="18"/>
                <w:szCs w:val="18"/>
              </w:rPr>
              <w:t xml:space="preserve"> </w:t>
            </w:r>
            <w:r w:rsidRPr="00081CA2">
              <w:rPr>
                <w:rFonts w:ascii="Aptos Narrow" w:hAnsi="Aptos Narrow"/>
                <w:color w:val="002060"/>
                <w:sz w:val="18"/>
                <w:szCs w:val="18"/>
              </w:rPr>
              <w:t>inclusiv compresorul care asigura presiunea si debitul necesar + benzile transportoare si structurile metalice necesare implementarii acestui sistem</w:t>
            </w:r>
          </w:p>
        </w:tc>
        <w:tc>
          <w:tcPr>
            <w:tcW w:w="752" w:type="dxa"/>
          </w:tcPr>
          <w:p w14:paraId="01236A2E" w14:textId="74A6F12F" w:rsidR="00C030B9" w:rsidRPr="00081CA2" w:rsidRDefault="00EE0F5A"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sistem</w:t>
            </w:r>
          </w:p>
        </w:tc>
        <w:tc>
          <w:tcPr>
            <w:tcW w:w="1588" w:type="dxa"/>
          </w:tcPr>
          <w:p w14:paraId="46AD0F8C" w14:textId="437F93A2" w:rsidR="00C030B9" w:rsidRPr="00081CA2" w:rsidRDefault="00EE0F5A"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1</w:t>
            </w:r>
          </w:p>
        </w:tc>
      </w:tr>
      <w:tr w:rsidR="00EE0F5A" w:rsidRPr="00081CA2" w14:paraId="5E4437AA" w14:textId="77777777" w:rsidTr="00FF704B">
        <w:tc>
          <w:tcPr>
            <w:tcW w:w="805" w:type="dxa"/>
          </w:tcPr>
          <w:p w14:paraId="136EB5E8" w14:textId="7A186320" w:rsidR="00EE0F5A" w:rsidRPr="00081CA2" w:rsidRDefault="00EE0F5A" w:rsidP="001A6DF9">
            <w:pPr>
              <w:spacing w:before="40" w:after="60" w:line="276" w:lineRule="auto"/>
              <w:jc w:val="center"/>
              <w:rPr>
                <w:rFonts w:ascii="Aptos Narrow" w:hAnsi="Aptos Narrow"/>
                <w:color w:val="002060"/>
                <w:sz w:val="18"/>
                <w:szCs w:val="18"/>
              </w:rPr>
            </w:pPr>
            <w:r w:rsidRPr="00081CA2">
              <w:rPr>
                <w:rFonts w:ascii="Aptos Narrow" w:hAnsi="Aptos Narrow"/>
                <w:color w:val="002060"/>
                <w:sz w:val="18"/>
                <w:szCs w:val="18"/>
              </w:rPr>
              <w:t>2</w:t>
            </w:r>
          </w:p>
        </w:tc>
        <w:tc>
          <w:tcPr>
            <w:tcW w:w="6750" w:type="dxa"/>
          </w:tcPr>
          <w:p w14:paraId="19455083" w14:textId="11E99CB8" w:rsidR="00EE0F5A" w:rsidRPr="00081CA2" w:rsidRDefault="00EE0F5A"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Instalatia electrica si de automatizare (dulap electric cu toate componentele)</w:t>
            </w:r>
          </w:p>
        </w:tc>
        <w:tc>
          <w:tcPr>
            <w:tcW w:w="752" w:type="dxa"/>
          </w:tcPr>
          <w:p w14:paraId="132E7328" w14:textId="5B5AC7D4" w:rsidR="00EE0F5A" w:rsidRPr="00081CA2" w:rsidRDefault="00EE0F5A"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ans</w:t>
            </w:r>
          </w:p>
        </w:tc>
        <w:tc>
          <w:tcPr>
            <w:tcW w:w="1588" w:type="dxa"/>
          </w:tcPr>
          <w:p w14:paraId="78047688" w14:textId="44B0FFE2" w:rsidR="00EE0F5A" w:rsidRPr="00081CA2" w:rsidRDefault="00EE0F5A" w:rsidP="001A6DF9">
            <w:pPr>
              <w:spacing w:before="40" w:after="60" w:line="276" w:lineRule="auto"/>
              <w:rPr>
                <w:rFonts w:ascii="Aptos Narrow" w:hAnsi="Aptos Narrow"/>
                <w:color w:val="002060"/>
                <w:sz w:val="18"/>
                <w:szCs w:val="18"/>
              </w:rPr>
            </w:pPr>
            <w:r w:rsidRPr="00081CA2">
              <w:rPr>
                <w:rFonts w:ascii="Aptos Narrow" w:hAnsi="Aptos Narrow"/>
                <w:color w:val="002060"/>
                <w:sz w:val="18"/>
                <w:szCs w:val="18"/>
              </w:rPr>
              <w:t>1</w:t>
            </w:r>
          </w:p>
        </w:tc>
      </w:tr>
    </w:tbl>
    <w:p w14:paraId="40C1E9CA" w14:textId="77777777" w:rsidR="00F50FC5" w:rsidRDefault="00F50FC5" w:rsidP="001A6DF9">
      <w:pPr>
        <w:spacing w:before="40" w:line="276" w:lineRule="auto"/>
        <w:rPr>
          <w:rFonts w:ascii="Aptos Narrow" w:hAnsi="Aptos Narrow"/>
          <w:color w:val="002060"/>
          <w:sz w:val="20"/>
          <w:szCs w:val="20"/>
        </w:rPr>
      </w:pPr>
    </w:p>
    <w:p w14:paraId="53A989B2" w14:textId="77777777" w:rsidR="00EE0F5A" w:rsidRDefault="00EE0F5A" w:rsidP="001A6DF9">
      <w:pPr>
        <w:spacing w:before="40" w:line="276" w:lineRule="auto"/>
        <w:rPr>
          <w:rFonts w:ascii="Aptos Narrow" w:hAnsi="Aptos Narrow"/>
          <w:color w:val="002060"/>
          <w:sz w:val="20"/>
          <w:szCs w:val="20"/>
        </w:rPr>
      </w:pPr>
    </w:p>
    <w:p w14:paraId="51EA1C27" w14:textId="3A25BBFA" w:rsidR="002D33C4" w:rsidRDefault="002D33C4" w:rsidP="001A6DF9">
      <w:pPr>
        <w:spacing w:before="40" w:line="276" w:lineRule="auto"/>
        <w:rPr>
          <w:rFonts w:ascii="Aptos Narrow" w:hAnsi="Aptos Narrow"/>
          <w:b/>
          <w:bCs/>
          <w:color w:val="002060"/>
          <w:sz w:val="20"/>
          <w:szCs w:val="20"/>
        </w:rPr>
      </w:pPr>
      <w:r w:rsidRPr="00CC51E7">
        <w:rPr>
          <w:rFonts w:ascii="Aptos Narrow" w:hAnsi="Aptos Narrow"/>
          <w:b/>
          <w:bCs/>
          <w:color w:val="002060"/>
          <w:sz w:val="20"/>
          <w:szCs w:val="20"/>
        </w:rPr>
        <w:t xml:space="preserve">Secțiunea </w:t>
      </w:r>
      <w:r>
        <w:rPr>
          <w:rFonts w:ascii="Aptos Narrow" w:hAnsi="Aptos Narrow"/>
          <w:b/>
          <w:bCs/>
          <w:color w:val="002060"/>
          <w:sz w:val="20"/>
          <w:szCs w:val="20"/>
        </w:rPr>
        <w:t>5</w:t>
      </w:r>
      <w:r w:rsidRPr="00CC51E7">
        <w:rPr>
          <w:rFonts w:ascii="Aptos Narrow" w:hAnsi="Aptos Narrow"/>
          <w:b/>
          <w:bCs/>
          <w:color w:val="002060"/>
          <w:sz w:val="20"/>
          <w:szCs w:val="20"/>
        </w:rPr>
        <w:t xml:space="preserve">. </w:t>
      </w:r>
      <w:r>
        <w:rPr>
          <w:rFonts w:ascii="Aptos Narrow" w:hAnsi="Aptos Narrow"/>
          <w:b/>
          <w:bCs/>
          <w:color w:val="002060"/>
          <w:sz w:val="20"/>
          <w:szCs w:val="20"/>
        </w:rPr>
        <w:t>Activități conexe care sunt necesare pentru realizarea investițiilor</w:t>
      </w:r>
    </w:p>
    <w:p w14:paraId="2E5A7F38" w14:textId="2A6B61B1" w:rsidR="00EC567D" w:rsidRDefault="0046470F" w:rsidP="001A6DF9">
      <w:pPr>
        <w:spacing w:before="40" w:line="276" w:lineRule="auto"/>
        <w:rPr>
          <w:rFonts w:ascii="Aptos Narrow" w:hAnsi="Aptos Narrow"/>
          <w:color w:val="002060"/>
          <w:sz w:val="20"/>
          <w:szCs w:val="20"/>
        </w:rPr>
      </w:pPr>
      <w:r w:rsidRPr="0046470F">
        <w:rPr>
          <w:rFonts w:ascii="Aptos Narrow" w:hAnsi="Aptos Narrow"/>
          <w:color w:val="002060"/>
          <w:sz w:val="20"/>
          <w:szCs w:val="20"/>
        </w:rPr>
        <w:t xml:space="preserve">Operatorul are obligația de a asigura, pe propria cheltuială și responsabilitate, toate activitățile conexe necesare implementării investițiilor minime prevăzute în această secțiune, </w:t>
      </w:r>
      <w:r>
        <w:rPr>
          <w:rFonts w:ascii="Aptos Narrow" w:hAnsi="Aptos Narrow"/>
          <w:color w:val="002060"/>
          <w:sz w:val="20"/>
          <w:szCs w:val="20"/>
        </w:rPr>
        <w:t>fără a se limita la</w:t>
      </w:r>
      <w:r w:rsidRPr="0046470F">
        <w:rPr>
          <w:rFonts w:ascii="Aptos Narrow" w:hAnsi="Aptos Narrow"/>
          <w:color w:val="002060"/>
          <w:sz w:val="20"/>
          <w:szCs w:val="20"/>
        </w:rPr>
        <w:t>:</w:t>
      </w:r>
    </w:p>
    <w:p w14:paraId="4421E489" w14:textId="6689F787" w:rsidR="0046470F" w:rsidRDefault="0046470F" w:rsidP="001A6DF9">
      <w:pPr>
        <w:pStyle w:val="Listparagraf"/>
        <w:numPr>
          <w:ilvl w:val="0"/>
          <w:numId w:val="6"/>
        </w:numPr>
        <w:spacing w:before="40" w:line="276" w:lineRule="auto"/>
        <w:contextualSpacing w:val="0"/>
        <w:rPr>
          <w:rFonts w:ascii="Aptos Narrow" w:hAnsi="Aptos Narrow"/>
          <w:color w:val="002060"/>
          <w:sz w:val="20"/>
          <w:szCs w:val="20"/>
        </w:rPr>
      </w:pPr>
      <w:r>
        <w:rPr>
          <w:rFonts w:ascii="Aptos Narrow" w:hAnsi="Aptos Narrow"/>
          <w:color w:val="002060"/>
          <w:sz w:val="20"/>
          <w:szCs w:val="20"/>
        </w:rPr>
        <w:t>Elaborarea tuturor studiilor de teren ce sunt necesare pentru implementarea investițiilor;</w:t>
      </w:r>
    </w:p>
    <w:p w14:paraId="06154010" w14:textId="2CD4797A" w:rsidR="0046470F" w:rsidRDefault="0046470F" w:rsidP="001A6DF9">
      <w:pPr>
        <w:pStyle w:val="Listparagraf"/>
        <w:numPr>
          <w:ilvl w:val="0"/>
          <w:numId w:val="6"/>
        </w:numPr>
        <w:spacing w:before="40" w:line="276" w:lineRule="auto"/>
        <w:contextualSpacing w:val="0"/>
        <w:rPr>
          <w:rFonts w:ascii="Aptos Narrow" w:hAnsi="Aptos Narrow"/>
          <w:color w:val="002060"/>
          <w:sz w:val="20"/>
          <w:szCs w:val="20"/>
        </w:rPr>
      </w:pPr>
      <w:r>
        <w:rPr>
          <w:rFonts w:ascii="Aptos Narrow" w:hAnsi="Aptos Narrow"/>
          <w:color w:val="002060"/>
          <w:sz w:val="20"/>
          <w:szCs w:val="20"/>
        </w:rPr>
        <w:t xml:space="preserve">Elaborarea </w:t>
      </w:r>
      <w:r w:rsidRPr="0046470F">
        <w:rPr>
          <w:rFonts w:ascii="Aptos Narrow" w:hAnsi="Aptos Narrow"/>
          <w:color w:val="002060"/>
          <w:sz w:val="20"/>
          <w:szCs w:val="20"/>
        </w:rPr>
        <w:t>Documentați</w:t>
      </w:r>
      <w:r>
        <w:rPr>
          <w:rFonts w:ascii="Aptos Narrow" w:hAnsi="Aptos Narrow"/>
          <w:color w:val="002060"/>
          <w:sz w:val="20"/>
          <w:szCs w:val="20"/>
        </w:rPr>
        <w:t>ei</w:t>
      </w:r>
      <w:r w:rsidRPr="0046470F">
        <w:rPr>
          <w:rFonts w:ascii="Aptos Narrow" w:hAnsi="Aptos Narrow"/>
          <w:color w:val="002060"/>
          <w:sz w:val="20"/>
          <w:szCs w:val="20"/>
        </w:rPr>
        <w:t xml:space="preserve"> de avizare a lucrărilor de intervenții</w:t>
      </w:r>
      <w:r>
        <w:rPr>
          <w:rFonts w:ascii="Aptos Narrow" w:hAnsi="Aptos Narrow"/>
          <w:color w:val="002060"/>
          <w:sz w:val="20"/>
          <w:szCs w:val="20"/>
        </w:rPr>
        <w:t>, inclusiv documente premergătoare (expertiză tehnică);</w:t>
      </w:r>
    </w:p>
    <w:p w14:paraId="6A4320D3" w14:textId="217D7810" w:rsidR="0046470F" w:rsidRDefault="00560AA8" w:rsidP="001A6DF9">
      <w:pPr>
        <w:pStyle w:val="Listparagraf"/>
        <w:numPr>
          <w:ilvl w:val="0"/>
          <w:numId w:val="6"/>
        </w:numPr>
        <w:spacing w:before="40" w:line="276" w:lineRule="auto"/>
        <w:contextualSpacing w:val="0"/>
        <w:rPr>
          <w:rFonts w:ascii="Aptos Narrow" w:hAnsi="Aptos Narrow"/>
          <w:color w:val="002060"/>
          <w:sz w:val="20"/>
          <w:szCs w:val="20"/>
        </w:rPr>
      </w:pPr>
      <w:r>
        <w:rPr>
          <w:rFonts w:ascii="Aptos Narrow" w:hAnsi="Aptos Narrow"/>
          <w:color w:val="002060"/>
          <w:sz w:val="20"/>
          <w:szCs w:val="20"/>
        </w:rPr>
        <w:t>Elaborarea</w:t>
      </w:r>
      <w:r w:rsidRPr="00560AA8">
        <w:rPr>
          <w:rFonts w:ascii="Aptos Narrow" w:hAnsi="Aptos Narrow"/>
          <w:color w:val="002060"/>
          <w:sz w:val="20"/>
          <w:szCs w:val="20"/>
        </w:rPr>
        <w:t xml:space="preserve"> Documentați</w:t>
      </w:r>
      <w:r>
        <w:rPr>
          <w:rFonts w:ascii="Aptos Narrow" w:hAnsi="Aptos Narrow"/>
          <w:color w:val="002060"/>
          <w:sz w:val="20"/>
          <w:szCs w:val="20"/>
        </w:rPr>
        <w:t>ei</w:t>
      </w:r>
      <w:r w:rsidRPr="00560AA8">
        <w:rPr>
          <w:rFonts w:ascii="Aptos Narrow" w:hAnsi="Aptos Narrow"/>
          <w:color w:val="002060"/>
          <w:sz w:val="20"/>
          <w:szCs w:val="20"/>
        </w:rPr>
        <w:t>-suport</w:t>
      </w:r>
      <w:r>
        <w:rPr>
          <w:rFonts w:ascii="Aptos Narrow" w:hAnsi="Aptos Narrow"/>
          <w:color w:val="002060"/>
          <w:sz w:val="20"/>
          <w:szCs w:val="20"/>
        </w:rPr>
        <w:t xml:space="preserve"> pentru obținerea Certificatului de urbanism;</w:t>
      </w:r>
    </w:p>
    <w:p w14:paraId="72C4A07F" w14:textId="2CBCE017" w:rsidR="00560AA8" w:rsidRDefault="00560AA8" w:rsidP="001A6DF9">
      <w:pPr>
        <w:pStyle w:val="Listparagraf"/>
        <w:numPr>
          <w:ilvl w:val="0"/>
          <w:numId w:val="6"/>
        </w:numPr>
        <w:spacing w:before="40" w:line="276" w:lineRule="auto"/>
        <w:contextualSpacing w:val="0"/>
        <w:rPr>
          <w:rFonts w:ascii="Aptos Narrow" w:hAnsi="Aptos Narrow"/>
          <w:color w:val="002060"/>
          <w:sz w:val="20"/>
          <w:szCs w:val="20"/>
        </w:rPr>
      </w:pPr>
      <w:r>
        <w:rPr>
          <w:rFonts w:ascii="Aptos Narrow" w:hAnsi="Aptos Narrow"/>
          <w:color w:val="002060"/>
          <w:sz w:val="20"/>
          <w:szCs w:val="20"/>
        </w:rPr>
        <w:t>Elaborarea Documentațiilor pentru obținerea avizelor, acordurilor, autorizațiilor, inclusiv a autorizației de construire</w:t>
      </w:r>
      <w:r w:rsidR="00624B51">
        <w:rPr>
          <w:rFonts w:ascii="Aptos Narrow" w:hAnsi="Aptos Narrow"/>
          <w:color w:val="002060"/>
          <w:sz w:val="20"/>
          <w:szCs w:val="20"/>
        </w:rPr>
        <w:t>;</w:t>
      </w:r>
    </w:p>
    <w:p w14:paraId="0B899C22" w14:textId="4075BB9B" w:rsidR="00624B51" w:rsidRDefault="00624B51" w:rsidP="001A6DF9">
      <w:pPr>
        <w:pStyle w:val="Listparagraf"/>
        <w:numPr>
          <w:ilvl w:val="0"/>
          <w:numId w:val="6"/>
        </w:numPr>
        <w:spacing w:before="40" w:line="276" w:lineRule="auto"/>
        <w:contextualSpacing w:val="0"/>
        <w:rPr>
          <w:rFonts w:ascii="Aptos Narrow" w:hAnsi="Aptos Narrow"/>
          <w:color w:val="002060"/>
          <w:sz w:val="20"/>
          <w:szCs w:val="20"/>
        </w:rPr>
      </w:pPr>
      <w:r>
        <w:rPr>
          <w:rFonts w:ascii="Aptos Narrow" w:hAnsi="Aptos Narrow"/>
          <w:color w:val="002060"/>
          <w:sz w:val="20"/>
          <w:szCs w:val="20"/>
        </w:rPr>
        <w:t xml:space="preserve">Elaborarea </w:t>
      </w:r>
      <w:r w:rsidRPr="00624B51">
        <w:rPr>
          <w:rFonts w:ascii="Aptos Narrow" w:hAnsi="Aptos Narrow"/>
          <w:color w:val="002060"/>
          <w:sz w:val="20"/>
          <w:szCs w:val="20"/>
        </w:rPr>
        <w:t>Proiect</w:t>
      </w:r>
      <w:r>
        <w:rPr>
          <w:rFonts w:ascii="Aptos Narrow" w:hAnsi="Aptos Narrow"/>
          <w:color w:val="002060"/>
          <w:sz w:val="20"/>
          <w:szCs w:val="20"/>
        </w:rPr>
        <w:t>ului</w:t>
      </w:r>
      <w:r w:rsidRPr="00624B51">
        <w:rPr>
          <w:rFonts w:ascii="Aptos Narrow" w:hAnsi="Aptos Narrow"/>
          <w:color w:val="002060"/>
          <w:sz w:val="20"/>
          <w:szCs w:val="20"/>
        </w:rPr>
        <w:t xml:space="preserve"> tehnic și </w:t>
      </w:r>
      <w:r>
        <w:rPr>
          <w:rFonts w:ascii="Aptos Narrow" w:hAnsi="Aptos Narrow"/>
          <w:color w:val="002060"/>
          <w:sz w:val="20"/>
          <w:szCs w:val="20"/>
        </w:rPr>
        <w:t xml:space="preserve">a </w:t>
      </w:r>
      <w:r w:rsidRPr="00624B51">
        <w:rPr>
          <w:rFonts w:ascii="Aptos Narrow" w:hAnsi="Aptos Narrow"/>
          <w:color w:val="002060"/>
          <w:sz w:val="20"/>
          <w:szCs w:val="20"/>
        </w:rPr>
        <w:t>detalii</w:t>
      </w:r>
      <w:r>
        <w:rPr>
          <w:rFonts w:ascii="Aptos Narrow" w:hAnsi="Aptos Narrow"/>
          <w:color w:val="002060"/>
          <w:sz w:val="20"/>
          <w:szCs w:val="20"/>
        </w:rPr>
        <w:t>lor</w:t>
      </w:r>
      <w:r w:rsidRPr="00624B51">
        <w:rPr>
          <w:rFonts w:ascii="Aptos Narrow" w:hAnsi="Aptos Narrow"/>
          <w:color w:val="002060"/>
          <w:sz w:val="20"/>
          <w:szCs w:val="20"/>
        </w:rPr>
        <w:t xml:space="preserve"> de execuție</w:t>
      </w:r>
      <w:r>
        <w:rPr>
          <w:rFonts w:ascii="Aptos Narrow" w:hAnsi="Aptos Narrow"/>
          <w:color w:val="002060"/>
          <w:sz w:val="20"/>
          <w:szCs w:val="20"/>
        </w:rPr>
        <w:t>;</w:t>
      </w:r>
    </w:p>
    <w:p w14:paraId="5B9F5D44" w14:textId="7AF11FBF" w:rsidR="00624B51" w:rsidRDefault="00624B51" w:rsidP="001A6DF9">
      <w:pPr>
        <w:pStyle w:val="Listparagraf"/>
        <w:numPr>
          <w:ilvl w:val="0"/>
          <w:numId w:val="6"/>
        </w:numPr>
        <w:spacing w:before="40" w:line="276" w:lineRule="auto"/>
        <w:contextualSpacing w:val="0"/>
        <w:rPr>
          <w:rFonts w:ascii="Aptos Narrow" w:hAnsi="Aptos Narrow"/>
          <w:color w:val="002060"/>
          <w:sz w:val="20"/>
          <w:szCs w:val="20"/>
        </w:rPr>
      </w:pPr>
      <w:r>
        <w:rPr>
          <w:rFonts w:ascii="Aptos Narrow" w:hAnsi="Aptos Narrow"/>
          <w:color w:val="002060"/>
          <w:sz w:val="20"/>
          <w:szCs w:val="20"/>
        </w:rPr>
        <w:t xml:space="preserve">Procurarea efectivă a obiectivelor necesare pentru realizarea investițiilor și asigurarea montajului pe amplasament, inclusiv </w:t>
      </w:r>
      <w:r w:rsidR="00075DB0">
        <w:rPr>
          <w:rFonts w:ascii="Aptos Narrow" w:hAnsi="Aptos Narrow"/>
          <w:color w:val="002060"/>
          <w:sz w:val="20"/>
          <w:szCs w:val="20"/>
        </w:rPr>
        <w:t>Punere în funcțiune, probe tehnologice și teste</w:t>
      </w:r>
      <w:r>
        <w:rPr>
          <w:rFonts w:ascii="Aptos Narrow" w:hAnsi="Aptos Narrow"/>
          <w:color w:val="002060"/>
          <w:sz w:val="20"/>
          <w:szCs w:val="20"/>
        </w:rPr>
        <w:t>;</w:t>
      </w:r>
    </w:p>
    <w:p w14:paraId="519934DD" w14:textId="4B4B6D04" w:rsidR="00624B51" w:rsidRDefault="00624B51" w:rsidP="001A6DF9">
      <w:pPr>
        <w:pStyle w:val="Listparagraf"/>
        <w:numPr>
          <w:ilvl w:val="0"/>
          <w:numId w:val="6"/>
        </w:numPr>
        <w:spacing w:before="40" w:line="276" w:lineRule="auto"/>
        <w:contextualSpacing w:val="0"/>
        <w:rPr>
          <w:rFonts w:ascii="Aptos Narrow" w:hAnsi="Aptos Narrow"/>
          <w:color w:val="002060"/>
          <w:sz w:val="20"/>
          <w:szCs w:val="20"/>
        </w:rPr>
      </w:pPr>
      <w:r>
        <w:rPr>
          <w:rFonts w:ascii="Aptos Narrow" w:hAnsi="Aptos Narrow"/>
          <w:color w:val="002060"/>
          <w:sz w:val="20"/>
          <w:szCs w:val="20"/>
        </w:rPr>
        <w:t>Asistență tehnică din partea proiectantului.</w:t>
      </w:r>
    </w:p>
    <w:p w14:paraId="0D121E31" w14:textId="77777777" w:rsidR="00624B51" w:rsidRDefault="00624B51" w:rsidP="001A6DF9">
      <w:pPr>
        <w:spacing w:before="40" w:line="276" w:lineRule="auto"/>
        <w:rPr>
          <w:rFonts w:ascii="Aptos Narrow" w:hAnsi="Aptos Narrow"/>
          <w:color w:val="002060"/>
          <w:sz w:val="20"/>
          <w:szCs w:val="20"/>
        </w:rPr>
      </w:pPr>
    </w:p>
    <w:p w14:paraId="0835F4CA" w14:textId="77777777" w:rsidR="00624B51" w:rsidRDefault="00624B51" w:rsidP="001A6DF9">
      <w:pPr>
        <w:spacing w:before="40" w:line="276" w:lineRule="auto"/>
        <w:rPr>
          <w:rFonts w:ascii="Aptos Narrow" w:hAnsi="Aptos Narrow"/>
          <w:color w:val="002060"/>
          <w:sz w:val="20"/>
          <w:szCs w:val="20"/>
        </w:rPr>
      </w:pPr>
    </w:p>
    <w:p w14:paraId="4601263D" w14:textId="77777777" w:rsidR="00F92203" w:rsidRPr="00F92203" w:rsidRDefault="00F92203" w:rsidP="00F92203">
      <w:pPr>
        <w:spacing w:before="40" w:line="276" w:lineRule="auto"/>
        <w:rPr>
          <w:rFonts w:ascii="Aptos Narrow" w:hAnsi="Aptos Narrow"/>
          <w:b/>
          <w:bCs/>
          <w:color w:val="002060"/>
          <w:sz w:val="20"/>
          <w:szCs w:val="20"/>
        </w:rPr>
      </w:pPr>
      <w:r w:rsidRPr="00F92203">
        <w:rPr>
          <w:rFonts w:ascii="Aptos Narrow" w:hAnsi="Aptos Narrow"/>
          <w:b/>
          <w:bCs/>
          <w:color w:val="002060"/>
          <w:sz w:val="20"/>
          <w:szCs w:val="20"/>
        </w:rPr>
        <w:t>Secțiunea 6. Modalitatea de cuprindere financiară a investițiilor și activităților conexe</w:t>
      </w:r>
    </w:p>
    <w:p w14:paraId="3524DA03" w14:textId="12B45576" w:rsidR="00F92203" w:rsidRPr="00F92203" w:rsidRDefault="00F92203" w:rsidP="00F92203">
      <w:pPr>
        <w:spacing w:before="40" w:line="276" w:lineRule="auto"/>
        <w:rPr>
          <w:rFonts w:ascii="Aptos Narrow" w:hAnsi="Aptos Narrow"/>
          <w:color w:val="002060"/>
          <w:sz w:val="20"/>
          <w:szCs w:val="20"/>
        </w:rPr>
      </w:pPr>
      <w:r w:rsidRPr="00F92203">
        <w:rPr>
          <w:rFonts w:ascii="Aptos Narrow" w:hAnsi="Aptos Narrow"/>
          <w:color w:val="002060"/>
          <w:sz w:val="20"/>
          <w:szCs w:val="20"/>
        </w:rPr>
        <w:t xml:space="preserve">Operatorul are obligația de a include în evidența contabilă și în structura de fundamentare a </w:t>
      </w:r>
      <w:r>
        <w:rPr>
          <w:rFonts w:ascii="Aptos Narrow" w:hAnsi="Aptos Narrow"/>
          <w:color w:val="002060"/>
          <w:sz w:val="20"/>
          <w:szCs w:val="20"/>
        </w:rPr>
        <w:t>tarifului de tratare mecano-biologică</w:t>
      </w:r>
      <w:r w:rsidRPr="00F92203">
        <w:rPr>
          <w:rFonts w:ascii="Aptos Narrow" w:hAnsi="Aptos Narrow"/>
          <w:color w:val="002060"/>
          <w:sz w:val="20"/>
          <w:szCs w:val="20"/>
        </w:rPr>
        <w:t xml:space="preserve"> toate investițiile efective prevăzute în Secțiunea 4, precum și costurile aferente activităților conexe menționate în Secțiunea 5, prin înregistrarea acestora ca mijloace fixe destinate prestării serviciului de salubrizare.</w:t>
      </w:r>
    </w:p>
    <w:p w14:paraId="61CC757C" w14:textId="77777777" w:rsidR="00F92203" w:rsidRPr="00F92203" w:rsidRDefault="00F92203" w:rsidP="00F92203">
      <w:pPr>
        <w:spacing w:before="40" w:line="276" w:lineRule="auto"/>
        <w:rPr>
          <w:rFonts w:ascii="Aptos Narrow" w:hAnsi="Aptos Narrow"/>
          <w:color w:val="002060"/>
          <w:sz w:val="20"/>
          <w:szCs w:val="20"/>
        </w:rPr>
      </w:pPr>
      <w:r w:rsidRPr="00F92203">
        <w:rPr>
          <w:rFonts w:ascii="Aptos Narrow" w:hAnsi="Aptos Narrow"/>
          <w:color w:val="002060"/>
          <w:sz w:val="20"/>
          <w:szCs w:val="20"/>
        </w:rPr>
        <w:t xml:space="preserve">Amortizarea acestor investiții se va realiza exclusiv prin metoda </w:t>
      </w:r>
      <w:r w:rsidRPr="00F92203">
        <w:rPr>
          <w:rFonts w:ascii="Aptos Narrow" w:hAnsi="Aptos Narrow"/>
          <w:b/>
          <w:bCs/>
          <w:color w:val="002060"/>
          <w:sz w:val="20"/>
          <w:szCs w:val="20"/>
        </w:rPr>
        <w:t>amortizării liniare</w:t>
      </w:r>
      <w:r w:rsidRPr="00F92203">
        <w:rPr>
          <w:rFonts w:ascii="Aptos Narrow" w:hAnsi="Aptos Narrow"/>
          <w:color w:val="002060"/>
          <w:sz w:val="20"/>
          <w:szCs w:val="20"/>
        </w:rPr>
        <w:t>, pe întreaga durată a contractului de delegare, conform legislației în vigoare și normelor contabile aplicabile.</w:t>
      </w:r>
    </w:p>
    <w:p w14:paraId="7BC4126D" w14:textId="77777777" w:rsidR="00F92203" w:rsidRPr="00F92203" w:rsidRDefault="00F92203" w:rsidP="00F92203">
      <w:pPr>
        <w:spacing w:before="40" w:line="276" w:lineRule="auto"/>
        <w:rPr>
          <w:rFonts w:ascii="Aptos Narrow" w:hAnsi="Aptos Narrow"/>
          <w:color w:val="002060"/>
          <w:sz w:val="20"/>
          <w:szCs w:val="20"/>
        </w:rPr>
      </w:pPr>
      <w:r w:rsidRPr="00F92203">
        <w:rPr>
          <w:rFonts w:ascii="Aptos Narrow" w:hAnsi="Aptos Narrow"/>
          <w:color w:val="002060"/>
          <w:sz w:val="20"/>
          <w:szCs w:val="20"/>
        </w:rPr>
        <w:t xml:space="preserve">Cheltuielile cu amortizarea anuală vor fi luate în considerare strict la nivelul rezultat din </w:t>
      </w:r>
      <w:r w:rsidRPr="00F92203">
        <w:rPr>
          <w:rFonts w:ascii="Aptos Narrow" w:hAnsi="Aptos Narrow"/>
          <w:b/>
          <w:bCs/>
          <w:color w:val="002060"/>
          <w:sz w:val="20"/>
          <w:szCs w:val="20"/>
        </w:rPr>
        <w:t>planul de amortizare</w:t>
      </w:r>
      <w:r w:rsidRPr="00F92203">
        <w:rPr>
          <w:rFonts w:ascii="Aptos Narrow" w:hAnsi="Aptos Narrow"/>
          <w:color w:val="002060"/>
          <w:sz w:val="20"/>
          <w:szCs w:val="20"/>
        </w:rPr>
        <w:t xml:space="preserve"> aferent mijloacelor fixe utilizate în cadrul serviciului, iar Operatorul are obligația să evidențieze explicit în planul de amortizare toate pozițiile care au fost luate în calcul la fundamentarea amortizării anuale.</w:t>
      </w:r>
    </w:p>
    <w:p w14:paraId="28F02CC7" w14:textId="77777777" w:rsidR="00F92203" w:rsidRPr="00F92203" w:rsidRDefault="00F92203" w:rsidP="00F92203">
      <w:pPr>
        <w:spacing w:before="40" w:line="276" w:lineRule="auto"/>
        <w:rPr>
          <w:rFonts w:ascii="Aptos Narrow" w:hAnsi="Aptos Narrow"/>
          <w:color w:val="002060"/>
          <w:sz w:val="20"/>
          <w:szCs w:val="20"/>
        </w:rPr>
      </w:pPr>
      <w:r w:rsidRPr="00F92203">
        <w:rPr>
          <w:rFonts w:ascii="Aptos Narrow" w:hAnsi="Aptos Narrow"/>
          <w:color w:val="002060"/>
          <w:sz w:val="20"/>
          <w:szCs w:val="20"/>
        </w:rPr>
        <w:t>Nerespectarea obligației de includere a investițiilor și a activităților conexe în structura de amortizare, precum și neprezentarea planului de amortizare și a cheilor de repartizare aferente, constituie neconformitate contractuală și atrage răspunderea Operatorului, inclusiv aplicarea măsurilor prevăzute de contract și legislația aplicabilă.</w:t>
      </w:r>
    </w:p>
    <w:p w14:paraId="59E64D60" w14:textId="20F29062" w:rsidR="00F92203" w:rsidRDefault="00F92203" w:rsidP="001A6DF9">
      <w:pPr>
        <w:spacing w:before="40" w:line="276" w:lineRule="auto"/>
        <w:rPr>
          <w:rFonts w:ascii="Aptos Narrow" w:hAnsi="Aptos Narrow"/>
          <w:color w:val="002060"/>
          <w:sz w:val="20"/>
          <w:szCs w:val="20"/>
        </w:rPr>
      </w:pPr>
    </w:p>
    <w:p w14:paraId="1979B03F" w14:textId="77777777" w:rsidR="001A6DF9" w:rsidRDefault="001A6DF9" w:rsidP="001A6DF9">
      <w:pPr>
        <w:spacing w:before="40" w:line="276" w:lineRule="auto"/>
        <w:rPr>
          <w:rFonts w:ascii="Aptos Narrow" w:hAnsi="Aptos Narrow"/>
          <w:color w:val="002060"/>
          <w:sz w:val="20"/>
          <w:szCs w:val="20"/>
        </w:rPr>
      </w:pPr>
    </w:p>
    <w:p w14:paraId="29B69CB3" w14:textId="77777777" w:rsidR="00F92203" w:rsidRPr="00BD5D1C" w:rsidRDefault="00F92203" w:rsidP="00F92203">
      <w:pPr>
        <w:spacing w:before="40" w:line="276" w:lineRule="auto"/>
        <w:rPr>
          <w:rFonts w:ascii="Aptos Narrow" w:hAnsi="Aptos Narrow"/>
          <w:b/>
          <w:bCs/>
          <w:color w:val="002060"/>
          <w:sz w:val="20"/>
          <w:szCs w:val="20"/>
        </w:rPr>
      </w:pPr>
      <w:r w:rsidRPr="00BD5D1C">
        <w:rPr>
          <w:rFonts w:ascii="Aptos Narrow" w:hAnsi="Aptos Narrow"/>
          <w:b/>
          <w:bCs/>
          <w:color w:val="002060"/>
          <w:sz w:val="20"/>
          <w:szCs w:val="20"/>
        </w:rPr>
        <w:t>Secțiunea 7. Clauză privind verificarea și controlul amortizării</w:t>
      </w:r>
    </w:p>
    <w:p w14:paraId="5DA64622" w14:textId="77777777" w:rsidR="00F92203" w:rsidRPr="00F92203" w:rsidRDefault="00F92203" w:rsidP="00F92203">
      <w:pPr>
        <w:spacing w:before="40" w:line="276" w:lineRule="auto"/>
        <w:rPr>
          <w:rFonts w:ascii="Aptos Narrow" w:hAnsi="Aptos Narrow"/>
          <w:color w:val="002060"/>
          <w:sz w:val="20"/>
          <w:szCs w:val="20"/>
        </w:rPr>
      </w:pPr>
      <w:r w:rsidRPr="00F92203">
        <w:rPr>
          <w:rFonts w:ascii="Aptos Narrow" w:hAnsi="Aptos Narrow"/>
          <w:color w:val="002060"/>
          <w:sz w:val="20"/>
          <w:szCs w:val="20"/>
        </w:rPr>
        <w:t>Autoritatea contractantă are dreptul de a verifica, pe toată durata derulării contractului, corectitudinea planului de amortizare prezentat de Operator, precum și modul de repartizare a cheltuielilor de amortizare între activități. Operatorul este obligat să pună la dispoziția Autorității contractante, la solicitarea acesteia, toate documentele justificative (facturi de achiziție, procese-verbale de recepție, documentații tehnice, registre contabile, note de amortizare etc.) care atestă valoarea și durata de viață a mijloacelor fixe utilizate pentru prestarea serviciului.</w:t>
      </w:r>
    </w:p>
    <w:p w14:paraId="4EDD6EA7" w14:textId="77777777" w:rsidR="00F92203" w:rsidRPr="00F92203" w:rsidRDefault="00F92203" w:rsidP="00F92203">
      <w:pPr>
        <w:spacing w:before="40" w:line="276" w:lineRule="auto"/>
        <w:rPr>
          <w:rFonts w:ascii="Aptos Narrow" w:hAnsi="Aptos Narrow"/>
          <w:color w:val="002060"/>
          <w:sz w:val="20"/>
          <w:szCs w:val="20"/>
        </w:rPr>
      </w:pPr>
      <w:r w:rsidRPr="00F92203">
        <w:rPr>
          <w:rFonts w:ascii="Aptos Narrow" w:hAnsi="Aptos Narrow"/>
          <w:color w:val="002060"/>
          <w:sz w:val="20"/>
          <w:szCs w:val="20"/>
        </w:rPr>
        <w:t>În cazul în care Autoritatea contractantă constată neconcordanțe, alocări nejustificate sau lipsa unei chei de repartizare obiective și transparente pentru mijloacele fixe utilizate la mai multe activități, aceasta are dreptul să solicite Operatorului revizuirea planului de amortizare și ajustarea corespunzătoare a fundamentării tarifelor. Operatorul are obligația să efectueze ajustările solicitate în termen de maximum 15 zile calendaristice de la notificarea Autorității contractante.</w:t>
      </w:r>
    </w:p>
    <w:p w14:paraId="1FEAD084" w14:textId="77777777" w:rsidR="00F92203" w:rsidRPr="00F92203" w:rsidRDefault="00F92203" w:rsidP="00F92203">
      <w:pPr>
        <w:spacing w:before="40" w:line="276" w:lineRule="auto"/>
        <w:rPr>
          <w:rFonts w:ascii="Aptos Narrow" w:hAnsi="Aptos Narrow"/>
          <w:color w:val="002060"/>
          <w:sz w:val="20"/>
          <w:szCs w:val="20"/>
        </w:rPr>
      </w:pPr>
      <w:r w:rsidRPr="00F92203">
        <w:rPr>
          <w:rFonts w:ascii="Aptos Narrow" w:hAnsi="Aptos Narrow"/>
          <w:color w:val="002060"/>
          <w:sz w:val="20"/>
          <w:szCs w:val="20"/>
        </w:rPr>
        <w:t>Neconformitatea repetată sau refuzul de a pune la dispoziție documentele solicitate constituie abatere contractuală gravă și poate atrage aplicarea penalităților prevăzute în contract, inclusiv rezilierea acestuia din culpă exclusivă a Operatorului.</w:t>
      </w:r>
    </w:p>
    <w:p w14:paraId="61F98944" w14:textId="77777777" w:rsidR="00D96385" w:rsidRDefault="00D96385" w:rsidP="001A6DF9">
      <w:pPr>
        <w:spacing w:before="40" w:line="276" w:lineRule="auto"/>
        <w:rPr>
          <w:rFonts w:ascii="Aptos Narrow" w:hAnsi="Aptos Narrow"/>
          <w:color w:val="002060"/>
          <w:sz w:val="20"/>
          <w:szCs w:val="20"/>
        </w:rPr>
      </w:pPr>
    </w:p>
    <w:p w14:paraId="5E003541" w14:textId="77777777" w:rsidR="002C59A8" w:rsidRDefault="002C59A8" w:rsidP="001A6DF9">
      <w:pPr>
        <w:spacing w:before="40" w:line="276" w:lineRule="auto"/>
        <w:rPr>
          <w:rFonts w:ascii="Aptos Narrow" w:hAnsi="Aptos Narrow"/>
          <w:color w:val="002060"/>
          <w:sz w:val="20"/>
          <w:szCs w:val="20"/>
        </w:rPr>
      </w:pPr>
    </w:p>
    <w:p w14:paraId="3040F42A" w14:textId="77777777" w:rsidR="002C59A8" w:rsidRDefault="002C59A8" w:rsidP="001A6DF9">
      <w:pPr>
        <w:spacing w:before="40" w:line="276" w:lineRule="auto"/>
        <w:rPr>
          <w:rFonts w:ascii="Aptos Narrow" w:hAnsi="Aptos Narrow"/>
          <w:color w:val="002060"/>
          <w:sz w:val="20"/>
          <w:szCs w:val="20"/>
        </w:rPr>
      </w:pPr>
    </w:p>
    <w:p w14:paraId="298FEDCF" w14:textId="77777777" w:rsidR="002C59A8" w:rsidRDefault="002C59A8" w:rsidP="001A6DF9">
      <w:pPr>
        <w:spacing w:before="40" w:line="276" w:lineRule="auto"/>
        <w:rPr>
          <w:rFonts w:ascii="Aptos Narrow" w:hAnsi="Aptos Narrow"/>
          <w:color w:val="002060"/>
          <w:sz w:val="20"/>
          <w:szCs w:val="20"/>
        </w:rPr>
      </w:pPr>
    </w:p>
    <w:p w14:paraId="33E46B60" w14:textId="77777777" w:rsidR="002C59A8" w:rsidRDefault="002C59A8" w:rsidP="001A6DF9">
      <w:pPr>
        <w:spacing w:before="40" w:line="276" w:lineRule="auto"/>
        <w:rPr>
          <w:rFonts w:ascii="Aptos Narrow" w:hAnsi="Aptos Narrow"/>
          <w:color w:val="002060"/>
          <w:sz w:val="20"/>
          <w:szCs w:val="20"/>
        </w:rPr>
      </w:pPr>
    </w:p>
    <w:p w14:paraId="339CE08D" w14:textId="77777777" w:rsidR="002C59A8" w:rsidRDefault="002C59A8" w:rsidP="001A6DF9">
      <w:pPr>
        <w:spacing w:before="40" w:line="276" w:lineRule="auto"/>
        <w:rPr>
          <w:rFonts w:ascii="Aptos Narrow" w:hAnsi="Aptos Narrow"/>
          <w:color w:val="002060"/>
          <w:sz w:val="20"/>
          <w:szCs w:val="20"/>
        </w:rPr>
      </w:pPr>
    </w:p>
    <w:p w14:paraId="79CABFC2" w14:textId="77777777" w:rsidR="002C59A8" w:rsidRDefault="002C59A8" w:rsidP="001A6DF9">
      <w:pPr>
        <w:spacing w:before="40" w:line="276" w:lineRule="auto"/>
        <w:rPr>
          <w:rFonts w:ascii="Aptos Narrow" w:hAnsi="Aptos Narrow"/>
          <w:color w:val="002060"/>
          <w:sz w:val="20"/>
          <w:szCs w:val="20"/>
        </w:rPr>
      </w:pPr>
    </w:p>
    <w:p w14:paraId="51C56641" w14:textId="665B56B4" w:rsidR="002C59A8" w:rsidRPr="00BD5D1C" w:rsidRDefault="002C59A8" w:rsidP="002C59A8">
      <w:pPr>
        <w:spacing w:before="40" w:line="276" w:lineRule="auto"/>
        <w:rPr>
          <w:rFonts w:ascii="Aptos Narrow" w:hAnsi="Aptos Narrow"/>
          <w:b/>
          <w:bCs/>
          <w:color w:val="002060"/>
          <w:sz w:val="20"/>
          <w:szCs w:val="20"/>
        </w:rPr>
      </w:pPr>
      <w:r w:rsidRPr="00BD5D1C">
        <w:rPr>
          <w:rFonts w:ascii="Aptos Narrow" w:hAnsi="Aptos Narrow"/>
          <w:b/>
          <w:bCs/>
          <w:color w:val="002060"/>
          <w:sz w:val="20"/>
          <w:szCs w:val="20"/>
        </w:rPr>
        <w:t xml:space="preserve">Secțiunea </w:t>
      </w:r>
      <w:r>
        <w:rPr>
          <w:rFonts w:ascii="Aptos Narrow" w:hAnsi="Aptos Narrow"/>
          <w:b/>
          <w:bCs/>
          <w:color w:val="002060"/>
          <w:sz w:val="20"/>
          <w:szCs w:val="20"/>
        </w:rPr>
        <w:t>8</w:t>
      </w:r>
      <w:r w:rsidRPr="00BD5D1C">
        <w:rPr>
          <w:rFonts w:ascii="Aptos Narrow" w:hAnsi="Aptos Narrow"/>
          <w:b/>
          <w:bCs/>
          <w:color w:val="002060"/>
          <w:sz w:val="20"/>
          <w:szCs w:val="20"/>
        </w:rPr>
        <w:t xml:space="preserve">. </w:t>
      </w:r>
      <w:r w:rsidRPr="002C59A8">
        <w:rPr>
          <w:rFonts w:ascii="Aptos Narrow" w:hAnsi="Aptos Narrow"/>
          <w:b/>
          <w:bCs/>
          <w:color w:val="002060"/>
          <w:sz w:val="20"/>
          <w:szCs w:val="20"/>
        </w:rPr>
        <w:t>Grafic estimat de realizare</w:t>
      </w:r>
    </w:p>
    <w:tbl>
      <w:tblPr>
        <w:tblStyle w:val="Tabelgril"/>
        <w:tblW w:w="10075" w:type="dxa"/>
        <w:tblLook w:val="04A0" w:firstRow="1" w:lastRow="0" w:firstColumn="1" w:lastColumn="0" w:noHBand="0" w:noVBand="1"/>
      </w:tblPr>
      <w:tblGrid>
        <w:gridCol w:w="625"/>
        <w:gridCol w:w="3510"/>
        <w:gridCol w:w="990"/>
        <w:gridCol w:w="1890"/>
        <w:gridCol w:w="3060"/>
      </w:tblGrid>
      <w:tr w:rsidR="002C59A8" w:rsidRPr="00704F74" w14:paraId="209F347E" w14:textId="77777777" w:rsidTr="00066266">
        <w:trPr>
          <w:tblHeader/>
        </w:trPr>
        <w:tc>
          <w:tcPr>
            <w:tcW w:w="625" w:type="dxa"/>
            <w:shd w:val="clear" w:color="auto" w:fill="CAEDFB" w:themeFill="accent4" w:themeFillTint="33"/>
          </w:tcPr>
          <w:p w14:paraId="5F6C4772" w14:textId="77777777" w:rsidR="002C59A8" w:rsidRPr="00704F74" w:rsidRDefault="002C59A8" w:rsidP="00066266">
            <w:pPr>
              <w:spacing w:before="40" w:line="276" w:lineRule="auto"/>
              <w:rPr>
                <w:rFonts w:ascii="Aptos Narrow" w:hAnsi="Aptos Narrow"/>
                <w:color w:val="002060"/>
                <w:sz w:val="18"/>
                <w:szCs w:val="18"/>
              </w:rPr>
            </w:pPr>
            <w:r w:rsidRPr="00704F74">
              <w:rPr>
                <w:rFonts w:ascii="Aptos Narrow" w:hAnsi="Aptos Narrow"/>
                <w:color w:val="002060"/>
                <w:sz w:val="18"/>
                <w:szCs w:val="18"/>
              </w:rPr>
              <w:t>Nr. crt.</w:t>
            </w:r>
          </w:p>
        </w:tc>
        <w:tc>
          <w:tcPr>
            <w:tcW w:w="3510" w:type="dxa"/>
            <w:shd w:val="clear" w:color="auto" w:fill="CAEDFB" w:themeFill="accent4" w:themeFillTint="33"/>
          </w:tcPr>
          <w:p w14:paraId="57FDCD49" w14:textId="77777777" w:rsidR="002C59A8" w:rsidRPr="00704F74" w:rsidRDefault="002C59A8" w:rsidP="00066266">
            <w:pPr>
              <w:spacing w:before="40" w:line="276" w:lineRule="auto"/>
              <w:rPr>
                <w:rFonts w:ascii="Aptos Narrow" w:hAnsi="Aptos Narrow"/>
                <w:color w:val="002060"/>
                <w:sz w:val="18"/>
                <w:szCs w:val="18"/>
              </w:rPr>
            </w:pPr>
            <w:r w:rsidRPr="00704F74">
              <w:rPr>
                <w:rFonts w:ascii="Aptos Narrow" w:hAnsi="Aptos Narrow"/>
                <w:color w:val="002060"/>
                <w:sz w:val="18"/>
                <w:szCs w:val="18"/>
              </w:rPr>
              <w:t>Activitate specifică / Investiții</w:t>
            </w:r>
          </w:p>
        </w:tc>
        <w:tc>
          <w:tcPr>
            <w:tcW w:w="990" w:type="dxa"/>
            <w:shd w:val="clear" w:color="auto" w:fill="CAEDFB" w:themeFill="accent4" w:themeFillTint="33"/>
          </w:tcPr>
          <w:p w14:paraId="3EB94070" w14:textId="77777777" w:rsidR="002C59A8" w:rsidRPr="00704F74" w:rsidRDefault="002C59A8" w:rsidP="00066266">
            <w:pPr>
              <w:spacing w:before="40" w:line="276" w:lineRule="auto"/>
              <w:rPr>
                <w:rFonts w:ascii="Aptos Narrow" w:hAnsi="Aptos Narrow"/>
                <w:color w:val="002060"/>
                <w:sz w:val="18"/>
                <w:szCs w:val="18"/>
              </w:rPr>
            </w:pPr>
            <w:r w:rsidRPr="00704F74">
              <w:rPr>
                <w:rFonts w:ascii="Aptos Narrow" w:hAnsi="Aptos Narrow"/>
                <w:color w:val="002060"/>
                <w:sz w:val="18"/>
                <w:szCs w:val="18"/>
              </w:rPr>
              <w:t>Termen maxim de realizare</w:t>
            </w:r>
          </w:p>
        </w:tc>
        <w:tc>
          <w:tcPr>
            <w:tcW w:w="1890" w:type="dxa"/>
            <w:shd w:val="clear" w:color="auto" w:fill="CAEDFB" w:themeFill="accent4" w:themeFillTint="33"/>
          </w:tcPr>
          <w:p w14:paraId="63E9D723" w14:textId="77777777" w:rsidR="002C59A8" w:rsidRPr="00704F74" w:rsidRDefault="002C59A8" w:rsidP="00066266">
            <w:pPr>
              <w:spacing w:before="40" w:line="276" w:lineRule="auto"/>
              <w:rPr>
                <w:rFonts w:ascii="Aptos Narrow" w:hAnsi="Aptos Narrow"/>
                <w:color w:val="002060"/>
                <w:sz w:val="18"/>
                <w:szCs w:val="18"/>
              </w:rPr>
            </w:pPr>
            <w:r w:rsidRPr="00704F74">
              <w:rPr>
                <w:rFonts w:ascii="Aptos Narrow" w:hAnsi="Aptos Narrow"/>
                <w:color w:val="002060"/>
                <w:sz w:val="18"/>
                <w:szCs w:val="18"/>
              </w:rPr>
              <w:t>Dată estimată de începere</w:t>
            </w:r>
            <w:r>
              <w:rPr>
                <w:rFonts w:ascii="Aptos Narrow" w:hAnsi="Aptos Narrow"/>
                <w:color w:val="002060"/>
                <w:sz w:val="18"/>
                <w:szCs w:val="18"/>
              </w:rPr>
              <w:t xml:space="preserve"> / Document generator</w:t>
            </w:r>
          </w:p>
        </w:tc>
        <w:tc>
          <w:tcPr>
            <w:tcW w:w="3060" w:type="dxa"/>
            <w:shd w:val="clear" w:color="auto" w:fill="CAEDFB" w:themeFill="accent4" w:themeFillTint="33"/>
          </w:tcPr>
          <w:p w14:paraId="1CEF3A60" w14:textId="77777777" w:rsidR="002C59A8" w:rsidRPr="00704F74" w:rsidRDefault="002C59A8" w:rsidP="00066266">
            <w:pPr>
              <w:spacing w:before="40" w:line="276" w:lineRule="auto"/>
              <w:rPr>
                <w:rFonts w:ascii="Aptos Narrow" w:hAnsi="Aptos Narrow"/>
                <w:color w:val="002060"/>
                <w:sz w:val="18"/>
                <w:szCs w:val="18"/>
              </w:rPr>
            </w:pPr>
            <w:r w:rsidRPr="00704F74">
              <w:rPr>
                <w:rFonts w:ascii="Aptos Narrow" w:hAnsi="Aptos Narrow"/>
                <w:color w:val="002060"/>
                <w:sz w:val="18"/>
                <w:szCs w:val="18"/>
              </w:rPr>
              <w:t>Observații</w:t>
            </w:r>
          </w:p>
        </w:tc>
      </w:tr>
      <w:tr w:rsidR="002C59A8" w:rsidRPr="00704F74" w14:paraId="709D1322" w14:textId="77777777" w:rsidTr="00066266">
        <w:tc>
          <w:tcPr>
            <w:tcW w:w="625" w:type="dxa"/>
          </w:tcPr>
          <w:p w14:paraId="16AD816B" w14:textId="77777777" w:rsidR="002C59A8" w:rsidRPr="00704F74" w:rsidRDefault="002C59A8" w:rsidP="00066266">
            <w:pPr>
              <w:spacing w:before="40" w:line="276" w:lineRule="auto"/>
              <w:jc w:val="center"/>
              <w:rPr>
                <w:rFonts w:ascii="Aptos Narrow" w:hAnsi="Aptos Narrow"/>
                <w:color w:val="002060"/>
                <w:sz w:val="18"/>
                <w:szCs w:val="18"/>
              </w:rPr>
            </w:pPr>
            <w:r w:rsidRPr="00704F74">
              <w:rPr>
                <w:rFonts w:ascii="Aptos Narrow" w:hAnsi="Aptos Narrow"/>
                <w:color w:val="002060"/>
                <w:sz w:val="18"/>
                <w:szCs w:val="18"/>
              </w:rPr>
              <w:t>1</w:t>
            </w:r>
          </w:p>
        </w:tc>
        <w:tc>
          <w:tcPr>
            <w:tcW w:w="3510" w:type="dxa"/>
          </w:tcPr>
          <w:p w14:paraId="382D524D" w14:textId="77777777" w:rsidR="00DE052D" w:rsidRPr="00DE052D" w:rsidRDefault="00DE052D" w:rsidP="00DE052D">
            <w:pPr>
              <w:spacing w:before="40" w:line="276" w:lineRule="auto"/>
              <w:rPr>
                <w:rFonts w:ascii="Aptos Narrow" w:hAnsi="Aptos Narrow"/>
                <w:color w:val="002060"/>
                <w:sz w:val="18"/>
                <w:szCs w:val="18"/>
              </w:rPr>
            </w:pPr>
            <w:r w:rsidRPr="00DE052D">
              <w:rPr>
                <w:rFonts w:ascii="Aptos Narrow" w:hAnsi="Aptos Narrow"/>
                <w:color w:val="002060"/>
                <w:sz w:val="18"/>
                <w:szCs w:val="18"/>
              </w:rPr>
              <w:t>1)</w:t>
            </w:r>
            <w:r w:rsidRPr="00DE052D">
              <w:rPr>
                <w:rFonts w:ascii="Aptos Narrow" w:hAnsi="Aptos Narrow"/>
                <w:color w:val="002060"/>
                <w:sz w:val="18"/>
                <w:szCs w:val="18"/>
              </w:rPr>
              <w:tab/>
              <w:t>Elaborarea tuturor studiilor de teren ce sunt necesare pentru implementarea investițiilor;</w:t>
            </w:r>
          </w:p>
          <w:p w14:paraId="3DBB153C" w14:textId="77777777" w:rsidR="00DE052D" w:rsidRPr="00DE052D" w:rsidRDefault="00DE052D" w:rsidP="00DE052D">
            <w:pPr>
              <w:spacing w:before="40" w:line="276" w:lineRule="auto"/>
              <w:rPr>
                <w:rFonts w:ascii="Aptos Narrow" w:hAnsi="Aptos Narrow"/>
                <w:color w:val="002060"/>
                <w:sz w:val="18"/>
                <w:szCs w:val="18"/>
              </w:rPr>
            </w:pPr>
            <w:r w:rsidRPr="00DE052D">
              <w:rPr>
                <w:rFonts w:ascii="Aptos Narrow" w:hAnsi="Aptos Narrow"/>
                <w:color w:val="002060"/>
                <w:sz w:val="18"/>
                <w:szCs w:val="18"/>
              </w:rPr>
              <w:t>2)</w:t>
            </w:r>
            <w:r w:rsidRPr="00DE052D">
              <w:rPr>
                <w:rFonts w:ascii="Aptos Narrow" w:hAnsi="Aptos Narrow"/>
                <w:color w:val="002060"/>
                <w:sz w:val="18"/>
                <w:szCs w:val="18"/>
              </w:rPr>
              <w:tab/>
              <w:t>Elaborarea Documentației de avizare a lucrărilor de intervenții, inclusiv documente premergătoare (expertiză tehnică);</w:t>
            </w:r>
          </w:p>
          <w:p w14:paraId="4D2A80A7" w14:textId="77777777" w:rsidR="00DE052D" w:rsidRPr="00DE052D" w:rsidRDefault="00DE052D" w:rsidP="00DE052D">
            <w:pPr>
              <w:spacing w:before="40" w:line="276" w:lineRule="auto"/>
              <w:rPr>
                <w:rFonts w:ascii="Aptos Narrow" w:hAnsi="Aptos Narrow"/>
                <w:color w:val="002060"/>
                <w:sz w:val="18"/>
                <w:szCs w:val="18"/>
              </w:rPr>
            </w:pPr>
            <w:r w:rsidRPr="00DE052D">
              <w:rPr>
                <w:rFonts w:ascii="Aptos Narrow" w:hAnsi="Aptos Narrow"/>
                <w:color w:val="002060"/>
                <w:sz w:val="18"/>
                <w:szCs w:val="18"/>
              </w:rPr>
              <w:t>3)</w:t>
            </w:r>
            <w:r w:rsidRPr="00DE052D">
              <w:rPr>
                <w:rFonts w:ascii="Aptos Narrow" w:hAnsi="Aptos Narrow"/>
                <w:color w:val="002060"/>
                <w:sz w:val="18"/>
                <w:szCs w:val="18"/>
              </w:rPr>
              <w:tab/>
              <w:t>Elaborarea Documentației-suport pentru obținerea Certificatului de urbanism;</w:t>
            </w:r>
          </w:p>
          <w:p w14:paraId="7296690C" w14:textId="77777777" w:rsidR="00DE052D" w:rsidRPr="00DE052D" w:rsidRDefault="00DE052D" w:rsidP="00DE052D">
            <w:pPr>
              <w:spacing w:before="40" w:line="276" w:lineRule="auto"/>
              <w:rPr>
                <w:rFonts w:ascii="Aptos Narrow" w:hAnsi="Aptos Narrow"/>
                <w:color w:val="002060"/>
                <w:sz w:val="18"/>
                <w:szCs w:val="18"/>
              </w:rPr>
            </w:pPr>
            <w:r w:rsidRPr="00DE052D">
              <w:rPr>
                <w:rFonts w:ascii="Aptos Narrow" w:hAnsi="Aptos Narrow"/>
                <w:color w:val="002060"/>
                <w:sz w:val="18"/>
                <w:szCs w:val="18"/>
              </w:rPr>
              <w:t>4)</w:t>
            </w:r>
            <w:r w:rsidRPr="00DE052D">
              <w:rPr>
                <w:rFonts w:ascii="Aptos Narrow" w:hAnsi="Aptos Narrow"/>
                <w:color w:val="002060"/>
                <w:sz w:val="18"/>
                <w:szCs w:val="18"/>
              </w:rPr>
              <w:tab/>
              <w:t>Elaborarea Documentațiilor pentru obținerea avizelor, acordurilor, autorizațiilor, inclusiv a autorizației de construire;</w:t>
            </w:r>
          </w:p>
          <w:p w14:paraId="741B9522" w14:textId="77777777" w:rsidR="002C59A8" w:rsidRDefault="00DE052D" w:rsidP="00DE052D">
            <w:pPr>
              <w:spacing w:before="40" w:line="276" w:lineRule="auto"/>
              <w:rPr>
                <w:rFonts w:ascii="Aptos Narrow" w:hAnsi="Aptos Narrow"/>
                <w:color w:val="002060"/>
                <w:sz w:val="18"/>
                <w:szCs w:val="18"/>
              </w:rPr>
            </w:pPr>
            <w:r w:rsidRPr="00DE052D">
              <w:rPr>
                <w:rFonts w:ascii="Aptos Narrow" w:hAnsi="Aptos Narrow"/>
                <w:color w:val="002060"/>
                <w:sz w:val="18"/>
                <w:szCs w:val="18"/>
              </w:rPr>
              <w:t>5)</w:t>
            </w:r>
            <w:r w:rsidRPr="00DE052D">
              <w:rPr>
                <w:rFonts w:ascii="Aptos Narrow" w:hAnsi="Aptos Narrow"/>
                <w:color w:val="002060"/>
                <w:sz w:val="18"/>
                <w:szCs w:val="18"/>
              </w:rPr>
              <w:tab/>
              <w:t>Elaborarea Proiectului tehnic și a detaliilor de execuție;</w:t>
            </w:r>
          </w:p>
          <w:p w14:paraId="2588BFF4" w14:textId="0F48DE29" w:rsidR="00464853" w:rsidRPr="00704F74" w:rsidRDefault="00464853" w:rsidP="00DE052D">
            <w:pPr>
              <w:spacing w:before="40" w:line="276" w:lineRule="auto"/>
              <w:rPr>
                <w:rFonts w:ascii="Aptos Narrow" w:hAnsi="Aptos Narrow"/>
                <w:color w:val="002060"/>
                <w:sz w:val="18"/>
                <w:szCs w:val="18"/>
              </w:rPr>
            </w:pPr>
          </w:p>
        </w:tc>
        <w:tc>
          <w:tcPr>
            <w:tcW w:w="990" w:type="dxa"/>
          </w:tcPr>
          <w:p w14:paraId="0A38BF2C" w14:textId="0C255D0A" w:rsidR="002C59A8" w:rsidRPr="00704F74" w:rsidRDefault="002C59A8" w:rsidP="00066266">
            <w:pPr>
              <w:spacing w:before="40" w:line="276" w:lineRule="auto"/>
              <w:rPr>
                <w:rFonts w:ascii="Aptos Narrow" w:hAnsi="Aptos Narrow"/>
                <w:color w:val="002060"/>
                <w:sz w:val="18"/>
                <w:szCs w:val="18"/>
              </w:rPr>
            </w:pPr>
            <w:r>
              <w:rPr>
                <w:rFonts w:ascii="Aptos Narrow" w:hAnsi="Aptos Narrow"/>
                <w:color w:val="002060"/>
                <w:sz w:val="18"/>
                <w:szCs w:val="18"/>
              </w:rPr>
              <w:t>6 luni</w:t>
            </w:r>
          </w:p>
        </w:tc>
        <w:tc>
          <w:tcPr>
            <w:tcW w:w="1890" w:type="dxa"/>
          </w:tcPr>
          <w:p w14:paraId="3E0AB20F" w14:textId="77777777" w:rsidR="002C59A8" w:rsidRDefault="002C59A8" w:rsidP="00066266">
            <w:pPr>
              <w:spacing w:before="40" w:line="276" w:lineRule="auto"/>
              <w:rPr>
                <w:rFonts w:ascii="Aptos Narrow" w:hAnsi="Aptos Narrow"/>
                <w:b/>
                <w:bCs/>
                <w:color w:val="002060"/>
                <w:sz w:val="18"/>
                <w:szCs w:val="18"/>
              </w:rPr>
            </w:pPr>
            <w:r>
              <w:rPr>
                <w:rFonts w:ascii="Aptos Narrow" w:hAnsi="Aptos Narrow"/>
                <w:color w:val="002060"/>
                <w:sz w:val="18"/>
                <w:szCs w:val="18"/>
              </w:rPr>
              <w:t xml:space="preserve">La momentul emiterii Ordinului de începere a perioadei de mobilizare </w:t>
            </w:r>
            <w:r w:rsidRPr="0015587B">
              <w:rPr>
                <w:rFonts w:ascii="Aptos Narrow" w:hAnsi="Aptos Narrow"/>
                <w:b/>
                <w:bCs/>
                <w:color w:val="002060"/>
                <w:sz w:val="18"/>
                <w:szCs w:val="18"/>
              </w:rPr>
              <w:t>(T0)</w:t>
            </w:r>
          </w:p>
          <w:p w14:paraId="3B5DB055" w14:textId="77777777" w:rsidR="002C59A8" w:rsidRDefault="002C59A8" w:rsidP="00066266">
            <w:pPr>
              <w:spacing w:before="40" w:line="276" w:lineRule="auto"/>
              <w:rPr>
                <w:rFonts w:ascii="Aptos Narrow" w:hAnsi="Aptos Narrow"/>
                <w:color w:val="002060"/>
                <w:sz w:val="18"/>
                <w:szCs w:val="18"/>
              </w:rPr>
            </w:pPr>
          </w:p>
          <w:p w14:paraId="14428047" w14:textId="77777777" w:rsidR="002C59A8" w:rsidRPr="0015587B" w:rsidRDefault="002C59A8" w:rsidP="00066266">
            <w:pPr>
              <w:spacing w:before="40" w:line="276" w:lineRule="auto"/>
              <w:rPr>
                <w:rFonts w:ascii="Aptos Narrow" w:hAnsi="Aptos Narrow"/>
                <w:color w:val="002060"/>
                <w:sz w:val="18"/>
                <w:szCs w:val="18"/>
              </w:rPr>
            </w:pPr>
            <w:r>
              <w:rPr>
                <w:rFonts w:ascii="Aptos Narrow" w:hAnsi="Aptos Narrow"/>
                <w:color w:val="002060"/>
                <w:sz w:val="18"/>
                <w:szCs w:val="18"/>
              </w:rPr>
              <w:t>Ordin de începere a activității de proiectare</w:t>
            </w:r>
          </w:p>
        </w:tc>
        <w:tc>
          <w:tcPr>
            <w:tcW w:w="3060" w:type="dxa"/>
          </w:tcPr>
          <w:p w14:paraId="563FDDA3" w14:textId="46BF6C0A" w:rsidR="002C59A8" w:rsidRDefault="002C59A8" w:rsidP="00066266">
            <w:pPr>
              <w:spacing w:before="40" w:line="276" w:lineRule="auto"/>
              <w:rPr>
                <w:rFonts w:ascii="Aptos Narrow" w:hAnsi="Aptos Narrow"/>
                <w:color w:val="002060"/>
                <w:sz w:val="18"/>
                <w:szCs w:val="18"/>
              </w:rPr>
            </w:pPr>
            <w:r>
              <w:rPr>
                <w:rFonts w:ascii="Aptos Narrow" w:hAnsi="Aptos Narrow"/>
                <w:color w:val="002060"/>
                <w:sz w:val="18"/>
                <w:szCs w:val="18"/>
              </w:rPr>
              <w:t>În perioada de mobilizare, Operatorul va prezenta Documentația de avizare a lucrărilor de intervenți</w:t>
            </w:r>
            <w:r w:rsidR="00DE052D">
              <w:rPr>
                <w:rFonts w:ascii="Aptos Narrow" w:hAnsi="Aptos Narrow"/>
                <w:color w:val="002060"/>
                <w:sz w:val="18"/>
                <w:szCs w:val="18"/>
              </w:rPr>
              <w:t xml:space="preserve">i, </w:t>
            </w:r>
            <w:r>
              <w:rPr>
                <w:rFonts w:ascii="Aptos Narrow" w:hAnsi="Aptos Narrow"/>
                <w:color w:val="002060"/>
                <w:sz w:val="18"/>
                <w:szCs w:val="18"/>
              </w:rPr>
              <w:t xml:space="preserve">Proiectul tehnic și detaliile de execuție Delegatarului și CJ Mureș pentru parcurgerea etapelor de analiză a soluțiilor tehnice propuse. </w:t>
            </w:r>
          </w:p>
          <w:p w14:paraId="6B2698BE" w14:textId="77777777" w:rsidR="002C59A8" w:rsidRDefault="002C59A8" w:rsidP="00066266">
            <w:pPr>
              <w:spacing w:before="40" w:line="276" w:lineRule="auto"/>
              <w:rPr>
                <w:rFonts w:ascii="Aptos Narrow" w:hAnsi="Aptos Narrow"/>
                <w:color w:val="002060"/>
                <w:sz w:val="18"/>
                <w:szCs w:val="18"/>
              </w:rPr>
            </w:pPr>
            <w:r>
              <w:rPr>
                <w:rFonts w:ascii="Aptos Narrow" w:hAnsi="Aptos Narrow"/>
                <w:color w:val="002060"/>
                <w:sz w:val="18"/>
                <w:szCs w:val="18"/>
              </w:rPr>
              <w:t>CJ Mureș va avea obligația efectuării separate a activitățiilor de verificare tehnică a documentațiilor tehnico-economice prin verificatori tehnici atestați.</w:t>
            </w:r>
          </w:p>
          <w:p w14:paraId="42BEABC2" w14:textId="77777777" w:rsidR="002C59A8" w:rsidRDefault="002C59A8" w:rsidP="00066266">
            <w:pPr>
              <w:spacing w:before="40" w:line="276" w:lineRule="auto"/>
              <w:rPr>
                <w:rFonts w:ascii="Aptos Narrow" w:hAnsi="Aptos Narrow"/>
                <w:color w:val="002060"/>
                <w:sz w:val="18"/>
                <w:szCs w:val="18"/>
              </w:rPr>
            </w:pPr>
          </w:p>
          <w:p w14:paraId="27CFF956" w14:textId="312D248E" w:rsidR="00464853" w:rsidRPr="00704F74" w:rsidRDefault="002C59A8" w:rsidP="00066266">
            <w:pPr>
              <w:spacing w:before="40" w:line="276" w:lineRule="auto"/>
              <w:rPr>
                <w:rFonts w:ascii="Aptos Narrow" w:hAnsi="Aptos Narrow"/>
                <w:color w:val="002060"/>
                <w:sz w:val="18"/>
                <w:szCs w:val="18"/>
              </w:rPr>
            </w:pPr>
            <w:r>
              <w:rPr>
                <w:rFonts w:ascii="Aptos Narrow" w:hAnsi="Aptos Narrow"/>
                <w:color w:val="002060"/>
                <w:sz w:val="18"/>
                <w:szCs w:val="18"/>
              </w:rPr>
              <w:t xml:space="preserve">Termen maxim de aprobare a </w:t>
            </w:r>
            <w:r w:rsidR="00DE052D">
              <w:rPr>
                <w:rFonts w:ascii="Aptos Narrow" w:hAnsi="Aptos Narrow"/>
                <w:color w:val="002060"/>
                <w:sz w:val="18"/>
                <w:szCs w:val="18"/>
              </w:rPr>
              <w:t xml:space="preserve">Documentația de avizare a lucrărilor de intervenții, </w:t>
            </w:r>
            <w:r>
              <w:rPr>
                <w:rFonts w:ascii="Aptos Narrow" w:hAnsi="Aptos Narrow"/>
                <w:color w:val="002060"/>
                <w:sz w:val="18"/>
                <w:szCs w:val="18"/>
              </w:rPr>
              <w:t xml:space="preserve">Proiectului tehnic și detaliilor de execuție (versiunea finală): </w:t>
            </w:r>
            <w:r w:rsidRPr="0015587B">
              <w:rPr>
                <w:rFonts w:ascii="Aptos Narrow" w:hAnsi="Aptos Narrow"/>
                <w:b/>
                <w:bCs/>
                <w:color w:val="002060"/>
                <w:sz w:val="18"/>
                <w:szCs w:val="18"/>
              </w:rPr>
              <w:t>T0+</w:t>
            </w:r>
            <w:r w:rsidR="00DE052D">
              <w:rPr>
                <w:rFonts w:ascii="Aptos Narrow" w:hAnsi="Aptos Narrow"/>
                <w:b/>
                <w:bCs/>
                <w:color w:val="002060"/>
                <w:sz w:val="18"/>
                <w:szCs w:val="18"/>
              </w:rPr>
              <w:t>6</w:t>
            </w:r>
            <w:r>
              <w:rPr>
                <w:rFonts w:ascii="Aptos Narrow" w:hAnsi="Aptos Narrow"/>
                <w:color w:val="002060"/>
                <w:sz w:val="18"/>
                <w:szCs w:val="18"/>
              </w:rPr>
              <w:t xml:space="preserve"> (maxim </w:t>
            </w:r>
            <w:r w:rsidR="00DE052D">
              <w:rPr>
                <w:rFonts w:ascii="Aptos Narrow" w:hAnsi="Aptos Narrow"/>
                <w:color w:val="002060"/>
                <w:sz w:val="18"/>
                <w:szCs w:val="18"/>
              </w:rPr>
              <w:t>6</w:t>
            </w:r>
            <w:r>
              <w:rPr>
                <w:rFonts w:ascii="Aptos Narrow" w:hAnsi="Aptos Narrow"/>
                <w:color w:val="002060"/>
                <w:sz w:val="18"/>
                <w:szCs w:val="18"/>
              </w:rPr>
              <w:t xml:space="preserve"> luni)</w:t>
            </w:r>
          </w:p>
        </w:tc>
      </w:tr>
      <w:tr w:rsidR="002C59A8" w:rsidRPr="00704F74" w14:paraId="20CBABD5" w14:textId="77777777" w:rsidTr="00066266">
        <w:tc>
          <w:tcPr>
            <w:tcW w:w="625" w:type="dxa"/>
          </w:tcPr>
          <w:p w14:paraId="54F3F6B6" w14:textId="77777777" w:rsidR="002C59A8" w:rsidRPr="00704F74" w:rsidRDefault="002C59A8" w:rsidP="00066266">
            <w:pPr>
              <w:spacing w:before="40" w:line="276" w:lineRule="auto"/>
              <w:jc w:val="center"/>
              <w:rPr>
                <w:rFonts w:ascii="Aptos Narrow" w:hAnsi="Aptos Narrow"/>
                <w:color w:val="002060"/>
                <w:sz w:val="18"/>
                <w:szCs w:val="18"/>
              </w:rPr>
            </w:pPr>
            <w:r>
              <w:rPr>
                <w:rFonts w:ascii="Aptos Narrow" w:hAnsi="Aptos Narrow"/>
                <w:color w:val="002060"/>
                <w:sz w:val="18"/>
                <w:szCs w:val="18"/>
              </w:rPr>
              <w:t>2</w:t>
            </w:r>
          </w:p>
        </w:tc>
        <w:tc>
          <w:tcPr>
            <w:tcW w:w="3510" w:type="dxa"/>
          </w:tcPr>
          <w:p w14:paraId="2E4C8B98" w14:textId="7E1238FA" w:rsidR="002C59A8" w:rsidRPr="00763AF8" w:rsidRDefault="00DE052D" w:rsidP="00066266">
            <w:pPr>
              <w:spacing w:before="40" w:line="276" w:lineRule="auto"/>
              <w:rPr>
                <w:rFonts w:ascii="Aptos Narrow" w:hAnsi="Aptos Narrow"/>
                <w:color w:val="002060"/>
                <w:sz w:val="18"/>
                <w:szCs w:val="18"/>
              </w:rPr>
            </w:pPr>
            <w:r w:rsidRPr="00DE052D">
              <w:rPr>
                <w:rFonts w:ascii="Aptos Narrow" w:hAnsi="Aptos Narrow"/>
                <w:color w:val="002060"/>
                <w:sz w:val="18"/>
                <w:szCs w:val="18"/>
              </w:rPr>
              <w:t>6)</w:t>
            </w:r>
            <w:r w:rsidRPr="00DE052D">
              <w:rPr>
                <w:rFonts w:ascii="Aptos Narrow" w:hAnsi="Aptos Narrow"/>
                <w:color w:val="002060"/>
                <w:sz w:val="18"/>
                <w:szCs w:val="18"/>
              </w:rPr>
              <w:tab/>
              <w:t>Procurarea efectivă a obiectivelor necesare pentru realizarea investițiilor și asigurarea montajului pe amplasament, inclusiv Punere în funcțiune, probe tehnologice și teste</w:t>
            </w:r>
          </w:p>
        </w:tc>
        <w:tc>
          <w:tcPr>
            <w:tcW w:w="990" w:type="dxa"/>
          </w:tcPr>
          <w:p w14:paraId="49941A23" w14:textId="6BC6E214" w:rsidR="002C59A8" w:rsidRDefault="00A01874" w:rsidP="00066266">
            <w:pPr>
              <w:spacing w:before="40" w:line="276" w:lineRule="auto"/>
              <w:rPr>
                <w:rFonts w:ascii="Aptos Narrow" w:hAnsi="Aptos Narrow"/>
                <w:color w:val="002060"/>
                <w:sz w:val="18"/>
                <w:szCs w:val="18"/>
              </w:rPr>
            </w:pPr>
            <w:r>
              <w:rPr>
                <w:rFonts w:ascii="Aptos Narrow" w:hAnsi="Aptos Narrow"/>
                <w:color w:val="002060"/>
                <w:sz w:val="18"/>
                <w:szCs w:val="18"/>
              </w:rPr>
              <w:t>5</w:t>
            </w:r>
            <w:r w:rsidR="002C59A8">
              <w:rPr>
                <w:rFonts w:ascii="Aptos Narrow" w:hAnsi="Aptos Narrow"/>
                <w:color w:val="002060"/>
                <w:sz w:val="18"/>
                <w:szCs w:val="18"/>
              </w:rPr>
              <w:t xml:space="preserve"> luni</w:t>
            </w:r>
          </w:p>
        </w:tc>
        <w:tc>
          <w:tcPr>
            <w:tcW w:w="1890" w:type="dxa"/>
          </w:tcPr>
          <w:p w14:paraId="51BB9B56" w14:textId="1AAFD7C8" w:rsidR="002C59A8" w:rsidRDefault="002C59A8" w:rsidP="00066266">
            <w:pPr>
              <w:spacing w:before="40" w:line="276" w:lineRule="auto"/>
              <w:rPr>
                <w:rFonts w:ascii="Aptos Narrow" w:hAnsi="Aptos Narrow"/>
                <w:b/>
                <w:bCs/>
                <w:color w:val="002060"/>
                <w:sz w:val="18"/>
                <w:szCs w:val="18"/>
              </w:rPr>
            </w:pPr>
            <w:r>
              <w:rPr>
                <w:rFonts w:ascii="Aptos Narrow" w:hAnsi="Aptos Narrow"/>
                <w:color w:val="002060"/>
                <w:sz w:val="18"/>
                <w:szCs w:val="18"/>
              </w:rPr>
              <w:t xml:space="preserve">La momentul emiterii Ordinului de începere a </w:t>
            </w:r>
            <w:r w:rsidR="00DE052D">
              <w:rPr>
                <w:rFonts w:ascii="Aptos Narrow" w:hAnsi="Aptos Narrow"/>
                <w:color w:val="002060"/>
                <w:sz w:val="18"/>
                <w:szCs w:val="18"/>
              </w:rPr>
              <w:t>furnizării utilajelor</w:t>
            </w:r>
            <w:r>
              <w:rPr>
                <w:rFonts w:ascii="Aptos Narrow" w:hAnsi="Aptos Narrow"/>
                <w:color w:val="002060"/>
                <w:sz w:val="18"/>
                <w:szCs w:val="18"/>
              </w:rPr>
              <w:t xml:space="preserve"> </w:t>
            </w:r>
            <w:r w:rsidRPr="0015587B">
              <w:rPr>
                <w:rFonts w:ascii="Aptos Narrow" w:hAnsi="Aptos Narrow"/>
                <w:b/>
                <w:bCs/>
                <w:color w:val="002060"/>
                <w:sz w:val="18"/>
                <w:szCs w:val="18"/>
              </w:rPr>
              <w:t>(T0</w:t>
            </w:r>
            <w:r>
              <w:rPr>
                <w:rFonts w:ascii="Aptos Narrow" w:hAnsi="Aptos Narrow"/>
                <w:b/>
                <w:bCs/>
                <w:color w:val="002060"/>
                <w:sz w:val="18"/>
                <w:szCs w:val="18"/>
              </w:rPr>
              <w:t>+</w:t>
            </w:r>
            <w:r w:rsidR="00DE052D">
              <w:rPr>
                <w:rFonts w:ascii="Aptos Narrow" w:hAnsi="Aptos Narrow"/>
                <w:b/>
                <w:bCs/>
                <w:color w:val="002060"/>
                <w:sz w:val="18"/>
                <w:szCs w:val="18"/>
              </w:rPr>
              <w:t>7</w:t>
            </w:r>
            <w:r w:rsidRPr="0015587B">
              <w:rPr>
                <w:rFonts w:ascii="Aptos Narrow" w:hAnsi="Aptos Narrow"/>
                <w:b/>
                <w:bCs/>
                <w:color w:val="002060"/>
                <w:sz w:val="18"/>
                <w:szCs w:val="18"/>
              </w:rPr>
              <w:t>)</w:t>
            </w:r>
          </w:p>
          <w:p w14:paraId="25431E4A" w14:textId="77777777" w:rsidR="002C59A8" w:rsidRDefault="002C59A8" w:rsidP="00066266">
            <w:pPr>
              <w:spacing w:before="40" w:line="276" w:lineRule="auto"/>
              <w:rPr>
                <w:rFonts w:ascii="Aptos Narrow" w:hAnsi="Aptos Narrow"/>
                <w:color w:val="002060"/>
                <w:sz w:val="18"/>
                <w:szCs w:val="18"/>
              </w:rPr>
            </w:pPr>
          </w:p>
          <w:p w14:paraId="1AEDD3E1" w14:textId="2AA7A69E" w:rsidR="002C59A8" w:rsidRDefault="002C59A8" w:rsidP="00066266">
            <w:pPr>
              <w:spacing w:before="40" w:line="276" w:lineRule="auto"/>
              <w:rPr>
                <w:rFonts w:ascii="Aptos Narrow" w:hAnsi="Aptos Narrow"/>
                <w:color w:val="002060"/>
                <w:sz w:val="18"/>
                <w:szCs w:val="18"/>
              </w:rPr>
            </w:pPr>
            <w:r>
              <w:rPr>
                <w:rFonts w:ascii="Aptos Narrow" w:hAnsi="Aptos Narrow"/>
                <w:color w:val="002060"/>
                <w:sz w:val="18"/>
                <w:szCs w:val="18"/>
              </w:rPr>
              <w:t xml:space="preserve">Ordin de începere a </w:t>
            </w:r>
            <w:r w:rsidR="00DE052D">
              <w:rPr>
                <w:rFonts w:ascii="Aptos Narrow" w:hAnsi="Aptos Narrow"/>
                <w:color w:val="002060"/>
                <w:sz w:val="18"/>
                <w:szCs w:val="18"/>
              </w:rPr>
              <w:t>furnizării utilajelor</w:t>
            </w:r>
            <w:r>
              <w:rPr>
                <w:rFonts w:ascii="Aptos Narrow" w:hAnsi="Aptos Narrow"/>
                <w:color w:val="002060"/>
                <w:sz w:val="18"/>
                <w:szCs w:val="18"/>
              </w:rPr>
              <w:t xml:space="preserve"> (se estimează că se va emite, maxim la finalul perioadei de mobilizare)</w:t>
            </w:r>
          </w:p>
        </w:tc>
        <w:tc>
          <w:tcPr>
            <w:tcW w:w="3060" w:type="dxa"/>
          </w:tcPr>
          <w:p w14:paraId="30E60DCB" w14:textId="5509DF59" w:rsidR="002C59A8" w:rsidRDefault="008C2B22" w:rsidP="00066266">
            <w:pPr>
              <w:spacing w:before="40" w:line="276" w:lineRule="auto"/>
              <w:rPr>
                <w:rFonts w:ascii="Aptos Narrow" w:hAnsi="Aptos Narrow"/>
                <w:color w:val="002060"/>
                <w:sz w:val="18"/>
                <w:szCs w:val="18"/>
              </w:rPr>
            </w:pPr>
            <w:r>
              <w:rPr>
                <w:rFonts w:ascii="Aptos Narrow" w:hAnsi="Aptos Narrow"/>
                <w:color w:val="002060"/>
                <w:sz w:val="18"/>
                <w:szCs w:val="18"/>
              </w:rPr>
              <w:t>Furnizarea utilajelor și punerea în funcțiune</w:t>
            </w:r>
            <w:r w:rsidR="002C59A8">
              <w:rPr>
                <w:rFonts w:ascii="Aptos Narrow" w:hAnsi="Aptos Narrow"/>
                <w:color w:val="002060"/>
                <w:sz w:val="18"/>
                <w:szCs w:val="18"/>
              </w:rPr>
              <w:t xml:space="preserve"> se va derula conform Graficului de execuție aprobat la nivelul Proiectului tehnic.</w:t>
            </w:r>
          </w:p>
          <w:p w14:paraId="04AC0149" w14:textId="5F396EB0" w:rsidR="002C59A8" w:rsidRDefault="002C59A8" w:rsidP="00066266">
            <w:pPr>
              <w:spacing w:before="40" w:line="276" w:lineRule="auto"/>
              <w:rPr>
                <w:rFonts w:ascii="Aptos Narrow" w:hAnsi="Aptos Narrow"/>
                <w:color w:val="002060"/>
                <w:sz w:val="18"/>
                <w:szCs w:val="18"/>
              </w:rPr>
            </w:pPr>
            <w:r>
              <w:rPr>
                <w:rFonts w:ascii="Aptos Narrow" w:hAnsi="Aptos Narrow"/>
                <w:color w:val="002060"/>
                <w:sz w:val="18"/>
                <w:szCs w:val="18"/>
              </w:rPr>
              <w:t xml:space="preserve">CJ Mureș va avea obligația efectuării separate a activitățiilor de verificare tehnică a execuției </w:t>
            </w:r>
            <w:r w:rsidR="008C2B22">
              <w:rPr>
                <w:rFonts w:ascii="Aptos Narrow" w:hAnsi="Aptos Narrow"/>
                <w:color w:val="002060"/>
                <w:sz w:val="18"/>
                <w:szCs w:val="18"/>
              </w:rPr>
              <w:t>montajului</w:t>
            </w:r>
            <w:r>
              <w:rPr>
                <w:rFonts w:ascii="Aptos Narrow" w:hAnsi="Aptos Narrow"/>
                <w:color w:val="002060"/>
                <w:sz w:val="18"/>
                <w:szCs w:val="18"/>
              </w:rPr>
              <w:t xml:space="preserve"> prin diriginți de șantier autorizați.</w:t>
            </w:r>
          </w:p>
          <w:p w14:paraId="55BA0D82" w14:textId="77777777" w:rsidR="002C59A8" w:rsidRDefault="002C59A8" w:rsidP="00066266">
            <w:pPr>
              <w:spacing w:before="40" w:line="276" w:lineRule="auto"/>
              <w:rPr>
                <w:rFonts w:ascii="Aptos Narrow" w:hAnsi="Aptos Narrow"/>
                <w:b/>
                <w:bCs/>
                <w:color w:val="002060"/>
                <w:sz w:val="18"/>
                <w:szCs w:val="18"/>
              </w:rPr>
            </w:pPr>
          </w:p>
          <w:p w14:paraId="5DA512B6" w14:textId="57511E51" w:rsidR="002C59A8" w:rsidRDefault="002C59A8" w:rsidP="00066266">
            <w:pPr>
              <w:spacing w:before="40" w:line="276" w:lineRule="auto"/>
              <w:rPr>
                <w:rFonts w:ascii="Aptos Narrow" w:hAnsi="Aptos Narrow"/>
                <w:color w:val="002060"/>
                <w:sz w:val="18"/>
                <w:szCs w:val="18"/>
              </w:rPr>
            </w:pPr>
            <w:r>
              <w:rPr>
                <w:rFonts w:ascii="Aptos Narrow" w:hAnsi="Aptos Narrow"/>
                <w:color w:val="002060"/>
                <w:sz w:val="18"/>
                <w:szCs w:val="18"/>
              </w:rPr>
              <w:t xml:space="preserve">Termen maxim de realizare </w:t>
            </w:r>
            <w:r w:rsidR="008C2B22">
              <w:rPr>
                <w:rFonts w:ascii="Aptos Narrow" w:hAnsi="Aptos Narrow"/>
                <w:color w:val="002060"/>
                <w:sz w:val="18"/>
                <w:szCs w:val="18"/>
              </w:rPr>
              <w:t>a operațiunii de retehnologizare STMB</w:t>
            </w:r>
            <w:r>
              <w:rPr>
                <w:rFonts w:ascii="Aptos Narrow" w:hAnsi="Aptos Narrow"/>
                <w:color w:val="002060"/>
                <w:sz w:val="18"/>
                <w:szCs w:val="18"/>
              </w:rPr>
              <w:t xml:space="preserve">: </w:t>
            </w:r>
            <w:r w:rsidRPr="0015587B">
              <w:rPr>
                <w:rFonts w:ascii="Aptos Narrow" w:hAnsi="Aptos Narrow"/>
                <w:b/>
                <w:bCs/>
                <w:color w:val="002060"/>
                <w:sz w:val="18"/>
                <w:szCs w:val="18"/>
              </w:rPr>
              <w:t>T</w:t>
            </w:r>
            <w:r w:rsidR="008C2B22">
              <w:rPr>
                <w:rFonts w:ascii="Aptos Narrow" w:hAnsi="Aptos Narrow"/>
                <w:b/>
                <w:bCs/>
                <w:color w:val="002060"/>
                <w:sz w:val="18"/>
                <w:szCs w:val="18"/>
              </w:rPr>
              <w:t>0</w:t>
            </w:r>
            <w:r w:rsidRPr="0015587B">
              <w:rPr>
                <w:rFonts w:ascii="Aptos Narrow" w:hAnsi="Aptos Narrow"/>
                <w:b/>
                <w:bCs/>
                <w:color w:val="002060"/>
                <w:sz w:val="18"/>
                <w:szCs w:val="18"/>
              </w:rPr>
              <w:t>+</w:t>
            </w:r>
            <w:r>
              <w:rPr>
                <w:rFonts w:ascii="Aptos Narrow" w:hAnsi="Aptos Narrow"/>
                <w:b/>
                <w:bCs/>
                <w:color w:val="002060"/>
                <w:sz w:val="18"/>
                <w:szCs w:val="18"/>
              </w:rPr>
              <w:t>1</w:t>
            </w:r>
            <w:r w:rsidR="008C2B22">
              <w:rPr>
                <w:rFonts w:ascii="Aptos Narrow" w:hAnsi="Aptos Narrow"/>
                <w:b/>
                <w:bCs/>
                <w:color w:val="002060"/>
                <w:sz w:val="18"/>
                <w:szCs w:val="18"/>
              </w:rPr>
              <w:t>2</w:t>
            </w:r>
            <w:r>
              <w:rPr>
                <w:rFonts w:ascii="Aptos Narrow" w:hAnsi="Aptos Narrow"/>
                <w:color w:val="002060"/>
                <w:sz w:val="18"/>
                <w:szCs w:val="18"/>
              </w:rPr>
              <w:t xml:space="preserve"> (maxim 1</w:t>
            </w:r>
            <w:r w:rsidR="008C2B22">
              <w:rPr>
                <w:rFonts w:ascii="Aptos Narrow" w:hAnsi="Aptos Narrow"/>
                <w:color w:val="002060"/>
                <w:sz w:val="18"/>
                <w:szCs w:val="18"/>
              </w:rPr>
              <w:t>2</w:t>
            </w:r>
            <w:r>
              <w:rPr>
                <w:rFonts w:ascii="Aptos Narrow" w:hAnsi="Aptos Narrow"/>
                <w:color w:val="002060"/>
                <w:sz w:val="18"/>
                <w:szCs w:val="18"/>
              </w:rPr>
              <w:t xml:space="preserve"> luni)</w:t>
            </w:r>
          </w:p>
        </w:tc>
      </w:tr>
      <w:tr w:rsidR="00C169D0" w:rsidRPr="00704F74" w14:paraId="7842AFE5" w14:textId="77777777" w:rsidTr="00066266">
        <w:tc>
          <w:tcPr>
            <w:tcW w:w="625" w:type="dxa"/>
          </w:tcPr>
          <w:p w14:paraId="4E7433D7" w14:textId="3162D5C9" w:rsidR="00C169D0" w:rsidRDefault="00C169D0" w:rsidP="00C169D0">
            <w:pPr>
              <w:spacing w:before="40" w:line="276" w:lineRule="auto"/>
              <w:jc w:val="center"/>
              <w:rPr>
                <w:rFonts w:ascii="Aptos Narrow" w:hAnsi="Aptos Narrow"/>
                <w:color w:val="002060"/>
                <w:sz w:val="18"/>
                <w:szCs w:val="18"/>
              </w:rPr>
            </w:pPr>
            <w:r>
              <w:rPr>
                <w:rFonts w:ascii="Aptos Narrow" w:hAnsi="Aptos Narrow"/>
                <w:color w:val="002060"/>
                <w:sz w:val="18"/>
                <w:szCs w:val="18"/>
              </w:rPr>
              <w:t>3</w:t>
            </w:r>
          </w:p>
        </w:tc>
        <w:tc>
          <w:tcPr>
            <w:tcW w:w="3510" w:type="dxa"/>
          </w:tcPr>
          <w:p w14:paraId="5AF5AD2C" w14:textId="419A0DD8" w:rsidR="00C169D0" w:rsidRPr="00DE052D" w:rsidRDefault="00C169D0" w:rsidP="00C169D0">
            <w:pPr>
              <w:spacing w:before="40" w:line="276" w:lineRule="auto"/>
              <w:rPr>
                <w:rFonts w:ascii="Aptos Narrow" w:hAnsi="Aptos Narrow"/>
                <w:color w:val="002060"/>
                <w:sz w:val="18"/>
                <w:szCs w:val="18"/>
              </w:rPr>
            </w:pPr>
            <w:r w:rsidRPr="00C169D0">
              <w:rPr>
                <w:rFonts w:ascii="Aptos Narrow" w:hAnsi="Aptos Narrow"/>
                <w:color w:val="002060"/>
                <w:sz w:val="18"/>
                <w:szCs w:val="18"/>
              </w:rPr>
              <w:t>7)</w:t>
            </w:r>
            <w:r w:rsidRPr="00C169D0">
              <w:rPr>
                <w:rFonts w:ascii="Aptos Narrow" w:hAnsi="Aptos Narrow"/>
                <w:color w:val="002060"/>
                <w:sz w:val="18"/>
                <w:szCs w:val="18"/>
              </w:rPr>
              <w:tab/>
              <w:t>Asistență tehnică din partea proiectantului.</w:t>
            </w:r>
          </w:p>
        </w:tc>
        <w:tc>
          <w:tcPr>
            <w:tcW w:w="990" w:type="dxa"/>
          </w:tcPr>
          <w:p w14:paraId="1E016AAC" w14:textId="61EC60C9" w:rsidR="00C169D0" w:rsidRDefault="00A01874" w:rsidP="00C169D0">
            <w:pPr>
              <w:spacing w:before="40" w:line="276" w:lineRule="auto"/>
              <w:rPr>
                <w:rFonts w:ascii="Aptos Narrow" w:hAnsi="Aptos Narrow"/>
                <w:color w:val="002060"/>
                <w:sz w:val="18"/>
                <w:szCs w:val="18"/>
              </w:rPr>
            </w:pPr>
            <w:r>
              <w:rPr>
                <w:rFonts w:ascii="Aptos Narrow" w:hAnsi="Aptos Narrow"/>
                <w:color w:val="002060"/>
                <w:sz w:val="18"/>
                <w:szCs w:val="18"/>
              </w:rPr>
              <w:t>5</w:t>
            </w:r>
            <w:r w:rsidR="00C169D0">
              <w:rPr>
                <w:rFonts w:ascii="Aptos Narrow" w:hAnsi="Aptos Narrow"/>
                <w:color w:val="002060"/>
                <w:sz w:val="18"/>
                <w:szCs w:val="18"/>
              </w:rPr>
              <w:t xml:space="preserve"> luni</w:t>
            </w:r>
          </w:p>
        </w:tc>
        <w:tc>
          <w:tcPr>
            <w:tcW w:w="1890" w:type="dxa"/>
          </w:tcPr>
          <w:p w14:paraId="3765FB5D" w14:textId="0BF0E6DA" w:rsidR="00C169D0" w:rsidRDefault="00C169D0" w:rsidP="00C169D0">
            <w:pPr>
              <w:spacing w:before="40" w:line="276" w:lineRule="auto"/>
              <w:rPr>
                <w:rFonts w:ascii="Aptos Narrow" w:hAnsi="Aptos Narrow"/>
                <w:color w:val="002060"/>
                <w:sz w:val="18"/>
                <w:szCs w:val="18"/>
              </w:rPr>
            </w:pPr>
            <w:r>
              <w:rPr>
                <w:rFonts w:ascii="Aptos Narrow" w:hAnsi="Aptos Narrow"/>
                <w:color w:val="002060"/>
                <w:sz w:val="18"/>
                <w:szCs w:val="18"/>
              </w:rPr>
              <w:t xml:space="preserve">La momentul emiterii Ordinului de începere a furnizării utilajelor </w:t>
            </w:r>
            <w:r w:rsidRPr="0015587B">
              <w:rPr>
                <w:rFonts w:ascii="Aptos Narrow" w:hAnsi="Aptos Narrow"/>
                <w:b/>
                <w:bCs/>
                <w:color w:val="002060"/>
                <w:sz w:val="18"/>
                <w:szCs w:val="18"/>
              </w:rPr>
              <w:t>(T0</w:t>
            </w:r>
            <w:r>
              <w:rPr>
                <w:rFonts w:ascii="Aptos Narrow" w:hAnsi="Aptos Narrow"/>
                <w:b/>
                <w:bCs/>
                <w:color w:val="002060"/>
                <w:sz w:val="18"/>
                <w:szCs w:val="18"/>
              </w:rPr>
              <w:t>+7</w:t>
            </w:r>
            <w:r w:rsidRPr="0015587B">
              <w:rPr>
                <w:rFonts w:ascii="Aptos Narrow" w:hAnsi="Aptos Narrow"/>
                <w:b/>
                <w:bCs/>
                <w:color w:val="002060"/>
                <w:sz w:val="18"/>
                <w:szCs w:val="18"/>
              </w:rPr>
              <w:t>)</w:t>
            </w:r>
          </w:p>
        </w:tc>
        <w:tc>
          <w:tcPr>
            <w:tcW w:w="3060" w:type="dxa"/>
          </w:tcPr>
          <w:p w14:paraId="5E68DF12" w14:textId="2FC64386" w:rsidR="00C169D0" w:rsidRDefault="00C169D0" w:rsidP="00C169D0">
            <w:pPr>
              <w:spacing w:before="40" w:line="276" w:lineRule="auto"/>
              <w:rPr>
                <w:rFonts w:ascii="Aptos Narrow" w:hAnsi="Aptos Narrow"/>
                <w:color w:val="002060"/>
                <w:sz w:val="18"/>
                <w:szCs w:val="18"/>
              </w:rPr>
            </w:pPr>
            <w:r>
              <w:rPr>
                <w:rFonts w:ascii="Aptos Narrow" w:hAnsi="Aptos Narrow"/>
                <w:color w:val="002060"/>
                <w:sz w:val="18"/>
                <w:szCs w:val="18"/>
              </w:rPr>
              <w:t xml:space="preserve">Asistența tehnică se va realiza </w:t>
            </w:r>
            <w:r w:rsidR="003764DA">
              <w:rPr>
                <w:rFonts w:ascii="Aptos Narrow" w:hAnsi="Aptos Narrow"/>
                <w:color w:val="002060"/>
                <w:sz w:val="18"/>
                <w:szCs w:val="18"/>
              </w:rPr>
              <w:t>pe întreaga perioadă de furnizare, montaj și punere în funcțiune, inclusiv probe tehnologice și teste</w:t>
            </w:r>
          </w:p>
        </w:tc>
      </w:tr>
    </w:tbl>
    <w:p w14:paraId="4E3B3DF9" w14:textId="77777777" w:rsidR="002C59A8" w:rsidRDefault="002C59A8" w:rsidP="001A6DF9">
      <w:pPr>
        <w:spacing w:before="40" w:line="276" w:lineRule="auto"/>
        <w:rPr>
          <w:rFonts w:ascii="Aptos Narrow" w:hAnsi="Aptos Narrow"/>
          <w:color w:val="002060"/>
          <w:sz w:val="20"/>
          <w:szCs w:val="20"/>
        </w:rPr>
      </w:pPr>
    </w:p>
    <w:p w14:paraId="521782F5" w14:textId="77777777" w:rsidR="008C2B22" w:rsidRDefault="008C2B22" w:rsidP="001A6DF9">
      <w:pPr>
        <w:spacing w:before="40" w:line="276" w:lineRule="auto"/>
        <w:rPr>
          <w:rFonts w:ascii="Aptos Narrow" w:hAnsi="Aptos Narrow"/>
          <w:color w:val="002060"/>
          <w:sz w:val="20"/>
          <w:szCs w:val="20"/>
        </w:rPr>
      </w:pPr>
    </w:p>
    <w:p w14:paraId="3C14918D" w14:textId="77777777" w:rsidR="008C2B22" w:rsidRPr="007F41D9" w:rsidRDefault="008C2B22" w:rsidP="008C2B22">
      <w:pPr>
        <w:spacing w:before="40" w:line="276" w:lineRule="auto"/>
        <w:rPr>
          <w:rFonts w:ascii="Aptos Narrow" w:hAnsi="Aptos Narrow"/>
          <w:color w:val="002060"/>
          <w:sz w:val="20"/>
          <w:szCs w:val="20"/>
        </w:rPr>
      </w:pPr>
      <w:r w:rsidRPr="00EA7E1E">
        <w:rPr>
          <w:rFonts w:ascii="Aptos Narrow" w:hAnsi="Aptos Narrow"/>
          <w:b/>
          <w:bCs/>
          <w:color w:val="002060"/>
          <w:sz w:val="20"/>
          <w:szCs w:val="20"/>
        </w:rPr>
        <w:t xml:space="preserve">Secțiunea </w:t>
      </w:r>
      <w:r>
        <w:rPr>
          <w:rFonts w:ascii="Aptos Narrow" w:hAnsi="Aptos Narrow"/>
          <w:b/>
          <w:bCs/>
          <w:color w:val="002060"/>
          <w:sz w:val="20"/>
          <w:szCs w:val="20"/>
        </w:rPr>
        <w:t>8</w:t>
      </w:r>
      <w:r w:rsidRPr="00EA7E1E">
        <w:rPr>
          <w:rFonts w:ascii="Aptos Narrow" w:hAnsi="Aptos Narrow"/>
          <w:b/>
          <w:bCs/>
          <w:color w:val="002060"/>
          <w:sz w:val="20"/>
          <w:szCs w:val="20"/>
        </w:rPr>
        <w:t>.</w:t>
      </w:r>
      <w:r>
        <w:rPr>
          <w:rFonts w:ascii="Aptos Narrow" w:hAnsi="Aptos Narrow"/>
          <w:color w:val="002060"/>
          <w:sz w:val="20"/>
          <w:szCs w:val="20"/>
        </w:rPr>
        <w:t xml:space="preserve"> </w:t>
      </w:r>
      <w:r>
        <w:rPr>
          <w:rFonts w:ascii="Aptos Narrow" w:hAnsi="Aptos Narrow"/>
          <w:b/>
          <w:bCs/>
          <w:color w:val="002060"/>
          <w:sz w:val="20"/>
          <w:szCs w:val="20"/>
        </w:rPr>
        <w:t>Valoarea estimată a investițiilor</w:t>
      </w:r>
      <w:r>
        <w:rPr>
          <w:rStyle w:val="Referinnotdesubsol"/>
          <w:rFonts w:ascii="Aptos Narrow" w:hAnsi="Aptos Narrow"/>
          <w:b/>
          <w:bCs/>
          <w:color w:val="002060"/>
          <w:sz w:val="20"/>
          <w:szCs w:val="20"/>
        </w:rPr>
        <w:footnoteReference w:id="1"/>
      </w:r>
    </w:p>
    <w:p w14:paraId="26E07C6A" w14:textId="1C2EAEA4" w:rsidR="008C2B22" w:rsidRDefault="00E775BD" w:rsidP="001A6DF9">
      <w:pPr>
        <w:spacing w:before="40" w:line="276" w:lineRule="auto"/>
        <w:rPr>
          <w:rFonts w:ascii="Aptos Narrow" w:hAnsi="Aptos Narrow"/>
          <w:color w:val="002060"/>
          <w:sz w:val="20"/>
          <w:szCs w:val="20"/>
        </w:rPr>
      </w:pPr>
      <w:r>
        <w:rPr>
          <w:rFonts w:ascii="Aptos Narrow" w:hAnsi="Aptos Narrow"/>
          <w:color w:val="002060"/>
          <w:sz w:val="20"/>
          <w:szCs w:val="20"/>
        </w:rPr>
        <w:t xml:space="preserve">Valoarea estimată a investiției privind retehnologizarea TMB, inclusiv a activitățiilor conexe necesare pentru realizarea inevstiției este de </w:t>
      </w:r>
      <w:r w:rsidR="009E2B36" w:rsidRPr="003764DA">
        <w:rPr>
          <w:rFonts w:ascii="Aptos Narrow" w:hAnsi="Aptos Narrow"/>
          <w:b/>
          <w:bCs/>
          <w:color w:val="002060"/>
          <w:sz w:val="20"/>
          <w:szCs w:val="20"/>
        </w:rPr>
        <w:t>6.835.320</w:t>
      </w:r>
      <w:r w:rsidR="009E2B36">
        <w:rPr>
          <w:rFonts w:ascii="Aptos Narrow" w:hAnsi="Aptos Narrow"/>
          <w:color w:val="002060"/>
          <w:sz w:val="20"/>
          <w:szCs w:val="20"/>
        </w:rPr>
        <w:t xml:space="preserve"> lei fără TVA.</w:t>
      </w:r>
    </w:p>
    <w:p w14:paraId="5A88B5BB" w14:textId="77777777" w:rsidR="001C54CD" w:rsidRDefault="001C54CD" w:rsidP="001A6DF9">
      <w:pPr>
        <w:spacing w:before="40" w:line="276" w:lineRule="auto"/>
        <w:rPr>
          <w:rFonts w:ascii="Aptos Narrow" w:hAnsi="Aptos Narrow"/>
          <w:color w:val="002060"/>
          <w:sz w:val="20"/>
          <w:szCs w:val="20"/>
        </w:rPr>
      </w:pPr>
    </w:p>
    <w:p w14:paraId="3541E53E" w14:textId="77777777" w:rsidR="001C54CD" w:rsidRDefault="001C54CD" w:rsidP="001A6DF9">
      <w:pPr>
        <w:spacing w:before="40" w:line="276" w:lineRule="auto"/>
        <w:rPr>
          <w:rFonts w:ascii="Aptos Narrow" w:hAnsi="Aptos Narrow"/>
          <w:color w:val="002060"/>
          <w:sz w:val="20"/>
          <w:szCs w:val="20"/>
        </w:rPr>
      </w:pPr>
    </w:p>
    <w:p w14:paraId="1BEBB160" w14:textId="50E433E9" w:rsidR="001C54CD" w:rsidRDefault="001C54CD" w:rsidP="001A6DF9">
      <w:pPr>
        <w:spacing w:before="40" w:line="276" w:lineRule="auto"/>
        <w:rPr>
          <w:rFonts w:ascii="Aptos Narrow" w:hAnsi="Aptos Narrow"/>
          <w:color w:val="002060"/>
          <w:sz w:val="20"/>
          <w:szCs w:val="20"/>
        </w:rPr>
      </w:pPr>
      <w:r w:rsidRPr="00EA7E1E">
        <w:rPr>
          <w:rFonts w:ascii="Aptos Narrow" w:hAnsi="Aptos Narrow"/>
          <w:b/>
          <w:bCs/>
          <w:color w:val="002060"/>
          <w:sz w:val="20"/>
          <w:szCs w:val="20"/>
        </w:rPr>
        <w:t xml:space="preserve">Secțiunea </w:t>
      </w:r>
      <w:r>
        <w:rPr>
          <w:rFonts w:ascii="Aptos Narrow" w:hAnsi="Aptos Narrow"/>
          <w:b/>
          <w:bCs/>
          <w:color w:val="002060"/>
          <w:sz w:val="20"/>
          <w:szCs w:val="20"/>
        </w:rPr>
        <w:t>9</w:t>
      </w:r>
      <w:r w:rsidRPr="00EA7E1E">
        <w:rPr>
          <w:rFonts w:ascii="Aptos Narrow" w:hAnsi="Aptos Narrow"/>
          <w:b/>
          <w:bCs/>
          <w:color w:val="002060"/>
          <w:sz w:val="20"/>
          <w:szCs w:val="20"/>
        </w:rPr>
        <w:t>.</w:t>
      </w:r>
      <w:r>
        <w:rPr>
          <w:rFonts w:ascii="Aptos Narrow" w:hAnsi="Aptos Narrow"/>
          <w:color w:val="002060"/>
          <w:sz w:val="20"/>
          <w:szCs w:val="20"/>
        </w:rPr>
        <w:t xml:space="preserve"> </w:t>
      </w:r>
      <w:r>
        <w:rPr>
          <w:rFonts w:ascii="Aptos Narrow" w:hAnsi="Aptos Narrow"/>
          <w:b/>
          <w:bCs/>
          <w:color w:val="002060"/>
          <w:sz w:val="20"/>
          <w:szCs w:val="20"/>
        </w:rPr>
        <w:t>Condiții speciale de montaj și punere în funcțiune</w:t>
      </w:r>
    </w:p>
    <w:p w14:paraId="776034CF" w14:textId="2913270A" w:rsidR="001C54CD" w:rsidRPr="0003461D" w:rsidRDefault="001C54CD" w:rsidP="001A6DF9">
      <w:pPr>
        <w:spacing w:before="40" w:line="276" w:lineRule="auto"/>
        <w:rPr>
          <w:rFonts w:ascii="Aptos Narrow" w:hAnsi="Aptos Narrow"/>
          <w:color w:val="002060"/>
          <w:sz w:val="20"/>
          <w:szCs w:val="20"/>
        </w:rPr>
      </w:pPr>
      <w:r w:rsidRPr="001C54CD">
        <w:rPr>
          <w:rFonts w:ascii="Aptos Narrow" w:hAnsi="Aptos Narrow"/>
          <w:color w:val="002060"/>
          <w:sz w:val="20"/>
          <w:szCs w:val="20"/>
        </w:rPr>
        <w:t>Operatorul are obligația ca, la momentul montajului utilajelor și echipamentelor în Stația de Tratare Mecano-Biologică (STMB), să organizeze și să implementeze lucrările astfel încât durata întreruperilor activității de tratare să nu depășească 5 zile lucrătoare consecutive, asigurând prin planurile de montaj și etapele de execuție continuitatea funcționării stației și evitarea refuzului de primire a deșeurilor pentru tratare peste această limită.</w:t>
      </w:r>
    </w:p>
    <w:sectPr w:rsidR="001C54CD" w:rsidRPr="0003461D" w:rsidSect="004F29D2">
      <w:pgSz w:w="11909" w:h="16834" w:code="9"/>
      <w:pgMar w:top="864" w:right="720" w:bottom="1008" w:left="1152" w:header="76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443B7" w14:textId="77777777" w:rsidR="008512A1" w:rsidRDefault="008512A1" w:rsidP="008C2B22">
      <w:pPr>
        <w:spacing w:before="0" w:after="0"/>
      </w:pPr>
      <w:r>
        <w:separator/>
      </w:r>
    </w:p>
  </w:endnote>
  <w:endnote w:type="continuationSeparator" w:id="0">
    <w:p w14:paraId="5FBE0981" w14:textId="77777777" w:rsidR="008512A1" w:rsidRDefault="008512A1" w:rsidP="008C2B2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E7CA2" w14:textId="77777777" w:rsidR="008512A1" w:rsidRDefault="008512A1" w:rsidP="008C2B22">
      <w:pPr>
        <w:spacing w:before="0" w:after="0"/>
      </w:pPr>
      <w:r>
        <w:separator/>
      </w:r>
    </w:p>
  </w:footnote>
  <w:footnote w:type="continuationSeparator" w:id="0">
    <w:p w14:paraId="6D23C843" w14:textId="77777777" w:rsidR="008512A1" w:rsidRDefault="008512A1" w:rsidP="008C2B22">
      <w:pPr>
        <w:spacing w:before="0" w:after="0"/>
      </w:pPr>
      <w:r>
        <w:continuationSeparator/>
      </w:r>
    </w:p>
  </w:footnote>
  <w:footnote w:id="1">
    <w:p w14:paraId="7C20B013" w14:textId="2D342446" w:rsidR="008C2B22" w:rsidRPr="007F41D9" w:rsidRDefault="008C2B22" w:rsidP="008C2B22">
      <w:pPr>
        <w:pStyle w:val="Textnotdesubsol"/>
        <w:rPr>
          <w:rFonts w:ascii="Aptos Narrow" w:hAnsi="Aptos Narrow"/>
          <w:sz w:val="18"/>
          <w:szCs w:val="18"/>
        </w:rPr>
      </w:pPr>
      <w:r>
        <w:rPr>
          <w:rStyle w:val="Referinnotdesubsol"/>
        </w:rPr>
        <w:footnoteRef/>
      </w:r>
      <w:r>
        <w:t xml:space="preserve"> </w:t>
      </w:r>
      <w:r w:rsidRPr="007F41D9">
        <w:rPr>
          <w:rFonts w:ascii="Aptos Narrow" w:hAnsi="Aptos Narrow"/>
          <w:sz w:val="18"/>
          <w:szCs w:val="18"/>
        </w:rPr>
        <w:t xml:space="preserve">conform </w:t>
      </w:r>
      <w:r>
        <w:rPr>
          <w:rFonts w:ascii="Aptos Narrow" w:hAnsi="Aptos Narrow"/>
          <w:sz w:val="18"/>
          <w:szCs w:val="18"/>
        </w:rPr>
        <w:t>Ofertei tehnico-financiare</w:t>
      </w:r>
      <w:r w:rsidR="00E775BD">
        <w:rPr>
          <w:rFonts w:ascii="Aptos Narrow" w:hAnsi="Aptos Narrow"/>
          <w:sz w:val="18"/>
          <w:szCs w:val="18"/>
        </w:rPr>
        <w:t xml:space="preserve"> primită de A.D.I. Ecolect Mureș de la ADARCO INVEST S.R.L.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C6C"/>
    <w:multiLevelType w:val="multilevel"/>
    <w:tmpl w:val="BDD29A20"/>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785" w:hanging="705"/>
      </w:pPr>
      <w:rPr>
        <w:rFonts w:ascii="Aptos Narrow" w:eastAsiaTheme="minorHAnsi" w:hAnsi="Aptos Narrow"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C2422"/>
    <w:multiLevelType w:val="hybridMultilevel"/>
    <w:tmpl w:val="80BE6D6E"/>
    <w:lvl w:ilvl="0" w:tplc="E5F2370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AD12481"/>
    <w:multiLevelType w:val="multilevel"/>
    <w:tmpl w:val="25AC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9A799D"/>
    <w:multiLevelType w:val="hybridMultilevel"/>
    <w:tmpl w:val="BC2A12A4"/>
    <w:lvl w:ilvl="0" w:tplc="9BC8D7D2">
      <w:numFmt w:val="bullet"/>
      <w:lvlText w:val="-"/>
      <w:lvlJc w:val="left"/>
      <w:pPr>
        <w:ind w:left="720" w:hanging="360"/>
      </w:pPr>
      <w:rPr>
        <w:rFonts w:ascii="Calibri" w:eastAsiaTheme="minorEastAsia" w:hAnsi="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0F3166A"/>
    <w:multiLevelType w:val="hybridMultilevel"/>
    <w:tmpl w:val="A2541AEE"/>
    <w:lvl w:ilvl="0" w:tplc="FFFFFFFF">
      <w:numFmt w:val="bullet"/>
      <w:lvlText w:val="-"/>
      <w:lvlJc w:val="left"/>
      <w:pPr>
        <w:ind w:left="720" w:hanging="360"/>
      </w:pPr>
      <w:rPr>
        <w:rFonts w:ascii="Calibri" w:eastAsiaTheme="minorEastAsia" w:hAnsi="Calibri" w:hint="default"/>
      </w:rPr>
    </w:lvl>
    <w:lvl w:ilvl="1" w:tplc="9BC8D7D2">
      <w:numFmt w:val="bullet"/>
      <w:lvlText w:val="-"/>
      <w:lvlJc w:val="left"/>
      <w:pPr>
        <w:ind w:left="1440" w:hanging="360"/>
      </w:pPr>
      <w:rPr>
        <w:rFonts w:ascii="Calibri" w:eastAsiaTheme="minorEastAsia"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28A00D3"/>
    <w:multiLevelType w:val="hybridMultilevel"/>
    <w:tmpl w:val="4E56B5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01252633">
    <w:abstractNumId w:val="0"/>
  </w:num>
  <w:num w:numId="2" w16cid:durableId="631449160">
    <w:abstractNumId w:val="2"/>
  </w:num>
  <w:num w:numId="3" w16cid:durableId="743264229">
    <w:abstractNumId w:val="3"/>
  </w:num>
  <w:num w:numId="4" w16cid:durableId="473059388">
    <w:abstractNumId w:val="4"/>
  </w:num>
  <w:num w:numId="5" w16cid:durableId="1215579394">
    <w:abstractNumId w:val="5"/>
  </w:num>
  <w:num w:numId="6" w16cid:durableId="1673214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CB"/>
    <w:rsid w:val="0003461D"/>
    <w:rsid w:val="000346CB"/>
    <w:rsid w:val="00063A65"/>
    <w:rsid w:val="00075DB0"/>
    <w:rsid w:val="00081CA2"/>
    <w:rsid w:val="00104C9A"/>
    <w:rsid w:val="001A5E1C"/>
    <w:rsid w:val="001A6DF9"/>
    <w:rsid w:val="001C54CD"/>
    <w:rsid w:val="002008BA"/>
    <w:rsid w:val="00252C35"/>
    <w:rsid w:val="00273F7A"/>
    <w:rsid w:val="002C59A8"/>
    <w:rsid w:val="002D33C4"/>
    <w:rsid w:val="002D5B04"/>
    <w:rsid w:val="00310AAD"/>
    <w:rsid w:val="00322F92"/>
    <w:rsid w:val="00344936"/>
    <w:rsid w:val="0034626A"/>
    <w:rsid w:val="003764DA"/>
    <w:rsid w:val="003C2F89"/>
    <w:rsid w:val="003F35AD"/>
    <w:rsid w:val="00450015"/>
    <w:rsid w:val="0046470F"/>
    <w:rsid w:val="00464853"/>
    <w:rsid w:val="00466BFA"/>
    <w:rsid w:val="004F29D2"/>
    <w:rsid w:val="005215FB"/>
    <w:rsid w:val="00560AA8"/>
    <w:rsid w:val="00585FEB"/>
    <w:rsid w:val="005A3533"/>
    <w:rsid w:val="00602E76"/>
    <w:rsid w:val="00624B51"/>
    <w:rsid w:val="00634099"/>
    <w:rsid w:val="00692216"/>
    <w:rsid w:val="006B25B6"/>
    <w:rsid w:val="006F3942"/>
    <w:rsid w:val="006F4EE4"/>
    <w:rsid w:val="00702BCA"/>
    <w:rsid w:val="0079013B"/>
    <w:rsid w:val="007F721E"/>
    <w:rsid w:val="008166D1"/>
    <w:rsid w:val="008512A1"/>
    <w:rsid w:val="00876BCD"/>
    <w:rsid w:val="008C2B22"/>
    <w:rsid w:val="008E5BF4"/>
    <w:rsid w:val="008F74F8"/>
    <w:rsid w:val="0090733C"/>
    <w:rsid w:val="009109C1"/>
    <w:rsid w:val="009B2F1E"/>
    <w:rsid w:val="009E2B36"/>
    <w:rsid w:val="009E5068"/>
    <w:rsid w:val="00A01874"/>
    <w:rsid w:val="00A26B3E"/>
    <w:rsid w:val="00A96267"/>
    <w:rsid w:val="00B2028E"/>
    <w:rsid w:val="00B30935"/>
    <w:rsid w:val="00B3797C"/>
    <w:rsid w:val="00B868E4"/>
    <w:rsid w:val="00B9420E"/>
    <w:rsid w:val="00BA4AB3"/>
    <w:rsid w:val="00BD5D1C"/>
    <w:rsid w:val="00C030B9"/>
    <w:rsid w:val="00C169D0"/>
    <w:rsid w:val="00C27DA2"/>
    <w:rsid w:val="00C665A0"/>
    <w:rsid w:val="00CC51E7"/>
    <w:rsid w:val="00D74C38"/>
    <w:rsid w:val="00D96385"/>
    <w:rsid w:val="00DB1B28"/>
    <w:rsid w:val="00DD7D6D"/>
    <w:rsid w:val="00DE052D"/>
    <w:rsid w:val="00E13914"/>
    <w:rsid w:val="00E175BE"/>
    <w:rsid w:val="00E20B23"/>
    <w:rsid w:val="00E341E6"/>
    <w:rsid w:val="00E775BD"/>
    <w:rsid w:val="00EC567D"/>
    <w:rsid w:val="00EE0F5A"/>
    <w:rsid w:val="00F2375E"/>
    <w:rsid w:val="00F45D80"/>
    <w:rsid w:val="00F50FC5"/>
    <w:rsid w:val="00F92203"/>
    <w:rsid w:val="00FB2183"/>
    <w:rsid w:val="00FF4F92"/>
    <w:rsid w:val="00FF70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4C9BC"/>
  <w15:chartTrackingRefBased/>
  <w15:docId w15:val="{FE85AEBF-3725-47D8-9AE1-9376DA4E1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before="20"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uiPriority w:val="9"/>
    <w:qFormat/>
    <w:rsid w:val="000346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0346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0346CB"/>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0346CB"/>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0346CB"/>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0346CB"/>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346CB"/>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346CB"/>
    <w:pPr>
      <w:keepNext/>
      <w:keepLines/>
      <w:spacing w:before="0"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346CB"/>
    <w:pPr>
      <w:keepNext/>
      <w:keepLines/>
      <w:spacing w:before="0"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346CB"/>
    <w:rPr>
      <w:rFonts w:asciiTheme="majorHAnsi" w:eastAsiaTheme="majorEastAsia" w:hAnsiTheme="majorHAnsi" w:cstheme="majorBidi"/>
      <w:noProof/>
      <w:color w:val="0F4761" w:themeColor="accent1" w:themeShade="BF"/>
      <w:sz w:val="40"/>
      <w:szCs w:val="40"/>
    </w:rPr>
  </w:style>
  <w:style w:type="character" w:customStyle="1" w:styleId="Titlu2Caracter">
    <w:name w:val="Titlu 2 Caracter"/>
    <w:basedOn w:val="Fontdeparagrafimplicit"/>
    <w:link w:val="Titlu2"/>
    <w:uiPriority w:val="9"/>
    <w:semiHidden/>
    <w:rsid w:val="000346CB"/>
    <w:rPr>
      <w:rFonts w:asciiTheme="majorHAnsi" w:eastAsiaTheme="majorEastAsia" w:hAnsiTheme="majorHAnsi" w:cstheme="majorBidi"/>
      <w:noProof/>
      <w:color w:val="0F4761" w:themeColor="accent1" w:themeShade="BF"/>
      <w:sz w:val="32"/>
      <w:szCs w:val="32"/>
    </w:rPr>
  </w:style>
  <w:style w:type="character" w:customStyle="1" w:styleId="Titlu3Caracter">
    <w:name w:val="Titlu 3 Caracter"/>
    <w:basedOn w:val="Fontdeparagrafimplicit"/>
    <w:link w:val="Titlu3"/>
    <w:uiPriority w:val="9"/>
    <w:semiHidden/>
    <w:rsid w:val="000346CB"/>
    <w:rPr>
      <w:rFonts w:eastAsiaTheme="majorEastAsia" w:cstheme="majorBidi"/>
      <w:noProof/>
      <w:color w:val="0F4761" w:themeColor="accent1" w:themeShade="BF"/>
      <w:sz w:val="28"/>
      <w:szCs w:val="28"/>
    </w:rPr>
  </w:style>
  <w:style w:type="character" w:customStyle="1" w:styleId="Titlu4Caracter">
    <w:name w:val="Titlu 4 Caracter"/>
    <w:basedOn w:val="Fontdeparagrafimplicit"/>
    <w:link w:val="Titlu4"/>
    <w:uiPriority w:val="9"/>
    <w:semiHidden/>
    <w:rsid w:val="000346CB"/>
    <w:rPr>
      <w:rFonts w:eastAsiaTheme="majorEastAsia" w:cstheme="majorBidi"/>
      <w:i/>
      <w:iCs/>
      <w:noProof/>
      <w:color w:val="0F4761" w:themeColor="accent1" w:themeShade="BF"/>
    </w:rPr>
  </w:style>
  <w:style w:type="character" w:customStyle="1" w:styleId="Titlu5Caracter">
    <w:name w:val="Titlu 5 Caracter"/>
    <w:basedOn w:val="Fontdeparagrafimplicit"/>
    <w:link w:val="Titlu5"/>
    <w:uiPriority w:val="9"/>
    <w:semiHidden/>
    <w:rsid w:val="000346CB"/>
    <w:rPr>
      <w:rFonts w:eastAsiaTheme="majorEastAsia" w:cstheme="majorBidi"/>
      <w:noProof/>
      <w:color w:val="0F4761" w:themeColor="accent1" w:themeShade="BF"/>
    </w:rPr>
  </w:style>
  <w:style w:type="character" w:customStyle="1" w:styleId="Titlu6Caracter">
    <w:name w:val="Titlu 6 Caracter"/>
    <w:basedOn w:val="Fontdeparagrafimplicit"/>
    <w:link w:val="Titlu6"/>
    <w:uiPriority w:val="9"/>
    <w:semiHidden/>
    <w:rsid w:val="000346CB"/>
    <w:rPr>
      <w:rFonts w:eastAsiaTheme="majorEastAsia" w:cstheme="majorBidi"/>
      <w:i/>
      <w:iCs/>
      <w:noProof/>
      <w:color w:val="595959" w:themeColor="text1" w:themeTint="A6"/>
    </w:rPr>
  </w:style>
  <w:style w:type="character" w:customStyle="1" w:styleId="Titlu7Caracter">
    <w:name w:val="Titlu 7 Caracter"/>
    <w:basedOn w:val="Fontdeparagrafimplicit"/>
    <w:link w:val="Titlu7"/>
    <w:uiPriority w:val="9"/>
    <w:semiHidden/>
    <w:rsid w:val="000346CB"/>
    <w:rPr>
      <w:rFonts w:eastAsiaTheme="majorEastAsia" w:cstheme="majorBidi"/>
      <w:noProof/>
      <w:color w:val="595959" w:themeColor="text1" w:themeTint="A6"/>
    </w:rPr>
  </w:style>
  <w:style w:type="character" w:customStyle="1" w:styleId="Titlu8Caracter">
    <w:name w:val="Titlu 8 Caracter"/>
    <w:basedOn w:val="Fontdeparagrafimplicit"/>
    <w:link w:val="Titlu8"/>
    <w:uiPriority w:val="9"/>
    <w:semiHidden/>
    <w:rsid w:val="000346CB"/>
    <w:rPr>
      <w:rFonts w:eastAsiaTheme="majorEastAsia" w:cstheme="majorBidi"/>
      <w:i/>
      <w:iCs/>
      <w:noProof/>
      <w:color w:val="272727" w:themeColor="text1" w:themeTint="D8"/>
    </w:rPr>
  </w:style>
  <w:style w:type="character" w:customStyle="1" w:styleId="Titlu9Caracter">
    <w:name w:val="Titlu 9 Caracter"/>
    <w:basedOn w:val="Fontdeparagrafimplicit"/>
    <w:link w:val="Titlu9"/>
    <w:uiPriority w:val="9"/>
    <w:semiHidden/>
    <w:rsid w:val="000346CB"/>
    <w:rPr>
      <w:rFonts w:eastAsiaTheme="majorEastAsia" w:cstheme="majorBidi"/>
      <w:noProof/>
      <w:color w:val="272727" w:themeColor="text1" w:themeTint="D8"/>
    </w:rPr>
  </w:style>
  <w:style w:type="paragraph" w:styleId="Titlu">
    <w:name w:val="Title"/>
    <w:basedOn w:val="Normal"/>
    <w:next w:val="Normal"/>
    <w:link w:val="TitluCaracter"/>
    <w:uiPriority w:val="10"/>
    <w:qFormat/>
    <w:rsid w:val="000346CB"/>
    <w:pPr>
      <w:spacing w:before="0"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346CB"/>
    <w:rPr>
      <w:rFonts w:asciiTheme="majorHAnsi" w:eastAsiaTheme="majorEastAsia" w:hAnsiTheme="majorHAnsi" w:cstheme="majorBidi"/>
      <w:noProof/>
      <w:spacing w:val="-10"/>
      <w:kern w:val="28"/>
      <w:sz w:val="56"/>
      <w:szCs w:val="56"/>
    </w:rPr>
  </w:style>
  <w:style w:type="paragraph" w:styleId="Subtitlu">
    <w:name w:val="Subtitle"/>
    <w:basedOn w:val="Normal"/>
    <w:next w:val="Normal"/>
    <w:link w:val="SubtitluCaracter"/>
    <w:uiPriority w:val="11"/>
    <w:qFormat/>
    <w:rsid w:val="000346CB"/>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346CB"/>
    <w:rPr>
      <w:rFonts w:eastAsiaTheme="majorEastAsia" w:cstheme="majorBidi"/>
      <w:noProof/>
      <w:color w:val="595959" w:themeColor="text1" w:themeTint="A6"/>
      <w:spacing w:val="15"/>
      <w:sz w:val="28"/>
      <w:szCs w:val="28"/>
    </w:rPr>
  </w:style>
  <w:style w:type="paragraph" w:styleId="Citat">
    <w:name w:val="Quote"/>
    <w:basedOn w:val="Normal"/>
    <w:next w:val="Normal"/>
    <w:link w:val="CitatCaracter"/>
    <w:uiPriority w:val="29"/>
    <w:qFormat/>
    <w:rsid w:val="000346CB"/>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0346CB"/>
    <w:rPr>
      <w:i/>
      <w:iCs/>
      <w:noProof/>
      <w:color w:val="404040" w:themeColor="text1" w:themeTint="BF"/>
    </w:rPr>
  </w:style>
  <w:style w:type="paragraph" w:styleId="Listparagraf">
    <w:name w:val="List Paragraph"/>
    <w:basedOn w:val="Normal"/>
    <w:uiPriority w:val="34"/>
    <w:qFormat/>
    <w:rsid w:val="000346CB"/>
    <w:pPr>
      <w:ind w:left="720"/>
      <w:contextualSpacing/>
    </w:pPr>
  </w:style>
  <w:style w:type="character" w:styleId="Accentuareintens">
    <w:name w:val="Intense Emphasis"/>
    <w:basedOn w:val="Fontdeparagrafimplicit"/>
    <w:uiPriority w:val="21"/>
    <w:qFormat/>
    <w:rsid w:val="000346CB"/>
    <w:rPr>
      <w:i/>
      <w:iCs/>
      <w:color w:val="0F4761" w:themeColor="accent1" w:themeShade="BF"/>
    </w:rPr>
  </w:style>
  <w:style w:type="paragraph" w:styleId="Citatintens">
    <w:name w:val="Intense Quote"/>
    <w:basedOn w:val="Normal"/>
    <w:next w:val="Normal"/>
    <w:link w:val="CitatintensCaracter"/>
    <w:uiPriority w:val="30"/>
    <w:qFormat/>
    <w:rsid w:val="000346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0346CB"/>
    <w:rPr>
      <w:i/>
      <w:iCs/>
      <w:noProof/>
      <w:color w:val="0F4761" w:themeColor="accent1" w:themeShade="BF"/>
    </w:rPr>
  </w:style>
  <w:style w:type="character" w:styleId="Referireintens">
    <w:name w:val="Intense Reference"/>
    <w:basedOn w:val="Fontdeparagrafimplicit"/>
    <w:uiPriority w:val="32"/>
    <w:qFormat/>
    <w:rsid w:val="000346CB"/>
    <w:rPr>
      <w:b/>
      <w:bCs/>
      <w:smallCaps/>
      <w:color w:val="0F4761" w:themeColor="accent1" w:themeShade="BF"/>
      <w:spacing w:val="5"/>
    </w:rPr>
  </w:style>
  <w:style w:type="table" w:styleId="Tabelgril">
    <w:name w:val="Table Grid"/>
    <w:basedOn w:val="TabelNormal"/>
    <w:uiPriority w:val="39"/>
    <w:rsid w:val="00A26B3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2203"/>
    <w:rPr>
      <w:rFonts w:ascii="Times New Roman" w:hAnsi="Times New Roman" w:cs="Times New Roman"/>
      <w:sz w:val="24"/>
      <w:szCs w:val="24"/>
    </w:rPr>
  </w:style>
  <w:style w:type="paragraph" w:styleId="Textnotdesubsol">
    <w:name w:val="footnote text"/>
    <w:basedOn w:val="Normal"/>
    <w:link w:val="TextnotdesubsolCaracter"/>
    <w:uiPriority w:val="99"/>
    <w:semiHidden/>
    <w:unhideWhenUsed/>
    <w:rsid w:val="008C2B22"/>
    <w:pPr>
      <w:spacing w:before="0" w:after="0"/>
    </w:pPr>
    <w:rPr>
      <w:sz w:val="20"/>
      <w:szCs w:val="20"/>
    </w:rPr>
  </w:style>
  <w:style w:type="character" w:customStyle="1" w:styleId="TextnotdesubsolCaracter">
    <w:name w:val="Text notă de subsol Caracter"/>
    <w:basedOn w:val="Fontdeparagrafimplicit"/>
    <w:link w:val="Textnotdesubsol"/>
    <w:uiPriority w:val="99"/>
    <w:semiHidden/>
    <w:rsid w:val="008C2B22"/>
    <w:rPr>
      <w:noProof/>
      <w:sz w:val="20"/>
      <w:szCs w:val="20"/>
    </w:rPr>
  </w:style>
  <w:style w:type="character" w:styleId="Referinnotdesubsol">
    <w:name w:val="footnote reference"/>
    <w:basedOn w:val="Fontdeparagrafimplicit"/>
    <w:uiPriority w:val="99"/>
    <w:semiHidden/>
    <w:unhideWhenUsed/>
    <w:rsid w:val="008C2B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1887</Words>
  <Characters>10761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Milasan Florin - Ovidiu</dc:creator>
  <cp:keywords/>
  <dc:description/>
  <cp:lastModifiedBy>marcela macarie</cp:lastModifiedBy>
  <cp:revision>2</cp:revision>
  <dcterms:created xsi:type="dcterms:W3CDTF">2025-12-12T10:35:00Z</dcterms:created>
  <dcterms:modified xsi:type="dcterms:W3CDTF">2025-12-12T10:35:00Z</dcterms:modified>
</cp:coreProperties>
</file>