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6B" w:rsidRPr="0062076B" w:rsidRDefault="00EB45A4" w:rsidP="00EB45A4">
      <w:pPr>
        <w:tabs>
          <w:tab w:val="left" w:pos="5130"/>
        </w:tabs>
        <w:spacing w:line="360" w:lineRule="auto"/>
        <w:jc w:val="right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ANEXA NR. 1 la HCL nr.  </w:t>
      </w:r>
      <w:r w:rsidR="003805D1">
        <w:rPr>
          <w:b/>
          <w:sz w:val="24"/>
          <w:szCs w:val="24"/>
          <w:lang w:val="ro-RO"/>
        </w:rPr>
        <w:t>23</w:t>
      </w:r>
      <w:bookmarkStart w:id="0" w:name="_GoBack"/>
      <w:bookmarkEnd w:id="0"/>
      <w:r>
        <w:rPr>
          <w:b/>
          <w:sz w:val="24"/>
          <w:szCs w:val="24"/>
          <w:lang w:val="ro-RO"/>
        </w:rPr>
        <w:t xml:space="preserve">  din 27.305.2014</w:t>
      </w:r>
    </w:p>
    <w:p w:rsidR="0062076B" w:rsidRDefault="0062076B" w:rsidP="0062076B">
      <w:pPr>
        <w:spacing w:line="360" w:lineRule="auto"/>
        <w:jc w:val="center"/>
        <w:rPr>
          <w:b/>
          <w:bCs/>
          <w:sz w:val="24"/>
          <w:szCs w:val="24"/>
          <w:lang w:val="ro-RO"/>
        </w:rPr>
      </w:pPr>
      <w:r w:rsidRPr="0062076B">
        <w:rPr>
          <w:b/>
          <w:sz w:val="24"/>
          <w:szCs w:val="24"/>
          <w:lang w:val="ro-RO"/>
        </w:rPr>
        <w:t xml:space="preserve">Către: </w:t>
      </w:r>
      <w:r w:rsidRPr="0062076B">
        <w:rPr>
          <w:b/>
          <w:bCs/>
          <w:sz w:val="24"/>
          <w:szCs w:val="24"/>
          <w:lang w:val="ro-RO"/>
        </w:rPr>
        <w:t>PRIMĂRIA COMUNEI  BATOŞ, jud. Mures</w:t>
      </w:r>
    </w:p>
    <w:p w:rsidR="0062076B" w:rsidRPr="0062076B" w:rsidRDefault="0062076B" w:rsidP="0062076B">
      <w:pPr>
        <w:spacing w:line="360" w:lineRule="auto"/>
        <w:rPr>
          <w:b/>
          <w:sz w:val="24"/>
          <w:szCs w:val="24"/>
          <w:lang w:val="ro-RO"/>
        </w:rPr>
      </w:pPr>
    </w:p>
    <w:p w:rsidR="0062076B" w:rsidRPr="0062076B" w:rsidRDefault="0062076B" w:rsidP="0062076B">
      <w:pPr>
        <w:pStyle w:val="Heading7"/>
        <w:ind w:right="-2"/>
        <w:jc w:val="both"/>
        <w:rPr>
          <w:b/>
          <w:color w:val="auto"/>
          <w:sz w:val="24"/>
          <w:szCs w:val="24"/>
          <w:lang w:val="ro-RO"/>
        </w:rPr>
      </w:pPr>
      <w:r w:rsidRPr="0062076B">
        <w:rPr>
          <w:color w:val="auto"/>
          <w:sz w:val="24"/>
          <w:szCs w:val="24"/>
          <w:lang w:val="en-US"/>
        </w:rPr>
        <w:t xml:space="preserve"> </w:t>
      </w:r>
      <w:r>
        <w:rPr>
          <w:color w:val="auto"/>
          <w:sz w:val="24"/>
          <w:szCs w:val="24"/>
          <w:lang w:val="en-US"/>
        </w:rPr>
        <w:tab/>
      </w:r>
      <w:r w:rsidRPr="0062076B">
        <w:rPr>
          <w:b/>
          <w:color w:val="auto"/>
          <w:sz w:val="24"/>
          <w:szCs w:val="24"/>
          <w:lang w:val="en-US"/>
        </w:rPr>
        <w:t xml:space="preserve"> </w:t>
      </w:r>
      <w:r w:rsidRPr="0062076B">
        <w:rPr>
          <w:b/>
          <w:caps w:val="0"/>
          <w:color w:val="auto"/>
          <w:sz w:val="24"/>
          <w:szCs w:val="24"/>
          <w:lang w:val="ro-RO"/>
        </w:rPr>
        <w:t xml:space="preserve">Referitor la evaluarea activului –  </w:t>
      </w:r>
      <w:r w:rsidRPr="0062076B">
        <w:rPr>
          <w:b/>
          <w:i w:val="0"/>
          <w:caps w:val="0"/>
          <w:color w:val="auto"/>
          <w:sz w:val="24"/>
          <w:szCs w:val="24"/>
          <w:lang w:val="ro-RO"/>
        </w:rPr>
        <w:t xml:space="preserve">proprietate imobiliara </w:t>
      </w:r>
      <w:r w:rsidRPr="0062076B">
        <w:rPr>
          <w:b/>
          <w:i w:val="0"/>
          <w:color w:val="auto"/>
          <w:sz w:val="24"/>
          <w:szCs w:val="24"/>
          <w:lang w:val="ro-RO"/>
        </w:rPr>
        <w:t xml:space="preserve">  </w:t>
      </w:r>
      <w:r w:rsidRPr="0062076B">
        <w:rPr>
          <w:b/>
          <w:i w:val="0"/>
          <w:caps w:val="0"/>
          <w:color w:val="auto"/>
          <w:sz w:val="24"/>
          <w:szCs w:val="24"/>
          <w:lang w:val="ro-RO"/>
        </w:rPr>
        <w:t>“ dispensar  uman  ”</w:t>
      </w:r>
      <w:r w:rsidRPr="0062076B">
        <w:rPr>
          <w:b/>
          <w:i w:val="0"/>
          <w:color w:val="auto"/>
          <w:sz w:val="24"/>
          <w:szCs w:val="24"/>
          <w:lang w:val="ro-RO"/>
        </w:rPr>
        <w:t xml:space="preserve">  </w:t>
      </w:r>
      <w:r w:rsidRPr="0062076B">
        <w:rPr>
          <w:b/>
          <w:i w:val="0"/>
          <w:caps w:val="0"/>
          <w:color w:val="auto"/>
          <w:sz w:val="24"/>
          <w:szCs w:val="24"/>
          <w:lang w:val="ro-RO"/>
        </w:rPr>
        <w:t xml:space="preserve">cu teren aferent  </w:t>
      </w:r>
      <w:r w:rsidRPr="0062076B">
        <w:rPr>
          <w:b/>
          <w:caps w:val="0"/>
          <w:color w:val="auto"/>
          <w:sz w:val="24"/>
          <w:szCs w:val="24"/>
          <w:lang w:val="ro-RO"/>
        </w:rPr>
        <w:t xml:space="preserve">– situată în comuna </w:t>
      </w:r>
      <w:r w:rsidR="00930552">
        <w:rPr>
          <w:b/>
          <w:bCs/>
          <w:caps w:val="0"/>
          <w:color w:val="auto"/>
          <w:sz w:val="24"/>
          <w:szCs w:val="24"/>
          <w:lang w:val="ro-RO"/>
        </w:rPr>
        <w:t>B</w:t>
      </w:r>
      <w:r w:rsidRPr="0062076B">
        <w:rPr>
          <w:b/>
          <w:bCs/>
          <w:caps w:val="0"/>
          <w:color w:val="auto"/>
          <w:sz w:val="24"/>
          <w:szCs w:val="24"/>
          <w:lang w:val="ro-RO"/>
        </w:rPr>
        <w:t>atos</w:t>
      </w:r>
      <w:r w:rsidRPr="0062076B">
        <w:rPr>
          <w:b/>
          <w:color w:val="auto"/>
          <w:sz w:val="24"/>
          <w:szCs w:val="24"/>
          <w:lang w:val="ro-RO"/>
        </w:rPr>
        <w:t xml:space="preserve">, </w:t>
      </w:r>
      <w:r w:rsidR="00930552">
        <w:rPr>
          <w:b/>
          <w:caps w:val="0"/>
          <w:color w:val="auto"/>
          <w:sz w:val="24"/>
          <w:szCs w:val="24"/>
          <w:lang w:val="ro-RO"/>
        </w:rPr>
        <w:t>satul D</w:t>
      </w:r>
      <w:r w:rsidRPr="0062076B">
        <w:rPr>
          <w:b/>
          <w:caps w:val="0"/>
          <w:color w:val="auto"/>
          <w:sz w:val="24"/>
          <w:szCs w:val="24"/>
          <w:lang w:val="ro-RO"/>
        </w:rPr>
        <w:t xml:space="preserve">dedrad, jud. Mures şi </w:t>
      </w:r>
      <w:r w:rsidRPr="0062076B">
        <w:rPr>
          <w:b/>
          <w:bCs/>
          <w:i w:val="0"/>
          <w:caps w:val="0"/>
          <w:color w:val="auto"/>
          <w:sz w:val="24"/>
          <w:szCs w:val="24"/>
          <w:lang w:val="ro-RO"/>
        </w:rPr>
        <w:t xml:space="preserve">cuprinsă la poziţia </w:t>
      </w:r>
      <w:r w:rsidRPr="0062076B">
        <w:rPr>
          <w:b/>
          <w:bCs/>
          <w:i w:val="0"/>
          <w:color w:val="auto"/>
          <w:sz w:val="24"/>
          <w:szCs w:val="24"/>
          <w:lang w:val="ro-RO"/>
        </w:rPr>
        <w:t xml:space="preserve">15  </w:t>
      </w:r>
      <w:r w:rsidRPr="0062076B">
        <w:rPr>
          <w:b/>
          <w:bCs/>
          <w:i w:val="0"/>
          <w:caps w:val="0"/>
          <w:color w:val="auto"/>
          <w:sz w:val="24"/>
          <w:szCs w:val="24"/>
          <w:lang w:val="ro-RO"/>
        </w:rPr>
        <w:t xml:space="preserve"> în inventarul bunurilor care aparţin domeniului privat al comunei batos</w:t>
      </w:r>
      <w:r w:rsidRPr="0062076B">
        <w:rPr>
          <w:b/>
          <w:bCs/>
          <w:i w:val="0"/>
          <w:color w:val="auto"/>
          <w:sz w:val="24"/>
          <w:szCs w:val="24"/>
          <w:lang w:val="ro-RO"/>
        </w:rPr>
        <w:t xml:space="preserve"> </w:t>
      </w:r>
      <w:r w:rsidRPr="0062076B">
        <w:rPr>
          <w:b/>
          <w:bCs/>
          <w:i w:val="0"/>
          <w:caps w:val="0"/>
          <w:color w:val="auto"/>
          <w:sz w:val="24"/>
          <w:szCs w:val="24"/>
          <w:lang w:val="ro-RO"/>
        </w:rPr>
        <w:t xml:space="preserve">, publicat în monitorul oficial nr. 686 bis din 17 septembrie 2002, anexa </w:t>
      </w:r>
      <w:r w:rsidRPr="0062076B">
        <w:rPr>
          <w:b/>
          <w:bCs/>
          <w:i w:val="0"/>
          <w:color w:val="auto"/>
          <w:sz w:val="24"/>
          <w:szCs w:val="24"/>
          <w:lang w:val="ro-RO"/>
        </w:rPr>
        <w:t>17</w:t>
      </w:r>
      <w:r w:rsidRPr="0062076B">
        <w:rPr>
          <w:b/>
          <w:color w:val="auto"/>
          <w:sz w:val="24"/>
          <w:szCs w:val="24"/>
          <w:lang w:val="ro-RO"/>
        </w:rPr>
        <w:t>,</w:t>
      </w:r>
      <w:r w:rsidRPr="0062076B">
        <w:rPr>
          <w:b/>
          <w:caps w:val="0"/>
          <w:color w:val="auto"/>
          <w:sz w:val="24"/>
          <w:szCs w:val="24"/>
          <w:lang w:val="ro-RO"/>
        </w:rPr>
        <w:t>cu modificarea hotarârii nr 51 din 17 decembrie</w:t>
      </w:r>
      <w:r w:rsidRPr="0062076B">
        <w:rPr>
          <w:b/>
          <w:color w:val="auto"/>
          <w:sz w:val="24"/>
          <w:szCs w:val="24"/>
          <w:lang w:val="ro-RO"/>
        </w:rPr>
        <w:t xml:space="preserve"> 2009,</w:t>
      </w:r>
      <w:r w:rsidRPr="0062076B">
        <w:rPr>
          <w:b/>
          <w:caps w:val="0"/>
          <w:color w:val="auto"/>
          <w:sz w:val="24"/>
          <w:szCs w:val="24"/>
          <w:lang w:val="ro-RO"/>
        </w:rPr>
        <w:t>conform cf nr 50697</w:t>
      </w:r>
      <w:r w:rsidRPr="0062076B">
        <w:rPr>
          <w:b/>
          <w:color w:val="auto"/>
          <w:sz w:val="24"/>
          <w:szCs w:val="24"/>
          <w:lang w:val="ro-RO"/>
        </w:rPr>
        <w:t xml:space="preserve"> </w:t>
      </w:r>
      <w:r w:rsidRPr="0062076B">
        <w:rPr>
          <w:b/>
          <w:caps w:val="0"/>
          <w:color w:val="auto"/>
          <w:sz w:val="24"/>
          <w:szCs w:val="24"/>
          <w:lang w:val="ro-RO"/>
        </w:rPr>
        <w:t>,  teren intravilan dedrad nr. 390, cu suprafața de 4865 mp, respectiv con</w:t>
      </w:r>
      <w:r w:rsidR="00930552">
        <w:rPr>
          <w:b/>
          <w:caps w:val="0"/>
          <w:color w:val="auto"/>
          <w:sz w:val="24"/>
          <w:szCs w:val="24"/>
          <w:lang w:val="ro-RO"/>
        </w:rPr>
        <w:t>strucții  nr cadastral 50697 – C</w:t>
      </w:r>
      <w:r w:rsidRPr="0062076B">
        <w:rPr>
          <w:b/>
          <w:caps w:val="0"/>
          <w:color w:val="auto"/>
          <w:sz w:val="24"/>
          <w:szCs w:val="24"/>
          <w:lang w:val="ro-RO"/>
        </w:rPr>
        <w:t xml:space="preserve">1- 261 mp </w:t>
      </w:r>
      <w:r w:rsidR="00930552">
        <w:rPr>
          <w:b/>
          <w:caps w:val="0"/>
          <w:color w:val="auto"/>
          <w:sz w:val="24"/>
          <w:szCs w:val="24"/>
          <w:lang w:val="ro-RO"/>
        </w:rPr>
        <w:t>D</w:t>
      </w:r>
      <w:r w:rsidRPr="0062076B">
        <w:rPr>
          <w:b/>
          <w:caps w:val="0"/>
          <w:color w:val="auto"/>
          <w:sz w:val="24"/>
          <w:szCs w:val="24"/>
          <w:lang w:val="ro-RO"/>
        </w:rPr>
        <w:t>edrad , nr 390  dispensar uman pe fundație din beton, pereți din cărămidă, acoperită cu țiglă, regim de înălțime s+p compusă din subsol – 2 pivnițe, parter – 4 camere și 2 holuri,nr</w:t>
      </w:r>
      <w:r w:rsidR="00930552">
        <w:rPr>
          <w:b/>
          <w:caps w:val="0"/>
          <w:color w:val="auto"/>
          <w:sz w:val="24"/>
          <w:szCs w:val="24"/>
          <w:lang w:val="ro-RO"/>
        </w:rPr>
        <w:t xml:space="preserve"> cadastral 50697 – C2- 115 mp, D</w:t>
      </w:r>
      <w:r w:rsidRPr="0062076B">
        <w:rPr>
          <w:b/>
          <w:caps w:val="0"/>
          <w:color w:val="auto"/>
          <w:sz w:val="24"/>
          <w:szCs w:val="24"/>
          <w:lang w:val="ro-RO"/>
        </w:rPr>
        <w:t xml:space="preserve">edrad , nr 390, grajd  aflate în proprietatea CONSILIULUI LOCAL AL COMUNEI </w:t>
      </w:r>
      <w:r w:rsidRPr="0062076B">
        <w:rPr>
          <w:b/>
          <w:bCs/>
          <w:caps w:val="0"/>
          <w:color w:val="auto"/>
          <w:sz w:val="24"/>
          <w:szCs w:val="24"/>
          <w:lang w:val="ro-RO"/>
        </w:rPr>
        <w:t>BATOS</w:t>
      </w:r>
      <w:r w:rsidRPr="0062076B">
        <w:rPr>
          <w:b/>
          <w:caps w:val="0"/>
          <w:color w:val="auto"/>
          <w:sz w:val="24"/>
          <w:szCs w:val="24"/>
          <w:lang w:val="ro-RO"/>
        </w:rPr>
        <w:t>.</w:t>
      </w:r>
    </w:p>
    <w:p w:rsidR="0062076B" w:rsidRPr="0062076B" w:rsidRDefault="0062076B" w:rsidP="0062076B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  <w:proofErr w:type="spellStart"/>
      <w:r w:rsidRPr="0062076B">
        <w:rPr>
          <w:sz w:val="24"/>
          <w:szCs w:val="24"/>
          <w:lang w:val="en-US"/>
        </w:rPr>
        <w:t>Scopul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prezentului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raport</w:t>
      </w:r>
      <w:proofErr w:type="spellEnd"/>
      <w:r w:rsidRPr="0062076B">
        <w:rPr>
          <w:sz w:val="24"/>
          <w:szCs w:val="24"/>
          <w:lang w:val="en-US"/>
        </w:rPr>
        <w:t xml:space="preserve"> de </w:t>
      </w:r>
      <w:proofErr w:type="spellStart"/>
      <w:r w:rsidRPr="0062076B">
        <w:rPr>
          <w:sz w:val="24"/>
          <w:szCs w:val="24"/>
          <w:lang w:val="en-US"/>
        </w:rPr>
        <w:t>evaluare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62076B">
        <w:rPr>
          <w:sz w:val="24"/>
          <w:szCs w:val="24"/>
          <w:lang w:val="en-US"/>
        </w:rPr>
        <w:t>este</w:t>
      </w:r>
      <w:proofErr w:type="spellEnd"/>
      <w:proofErr w:type="gram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stabilirea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valorii</w:t>
      </w:r>
      <w:proofErr w:type="spellEnd"/>
      <w:r w:rsidRPr="0062076B">
        <w:rPr>
          <w:sz w:val="24"/>
          <w:szCs w:val="24"/>
          <w:lang w:val="en-US"/>
        </w:rPr>
        <w:t xml:space="preserve"> de </w:t>
      </w:r>
      <w:proofErr w:type="spellStart"/>
      <w:r w:rsidRPr="0062076B">
        <w:rPr>
          <w:sz w:val="24"/>
          <w:szCs w:val="24"/>
          <w:lang w:val="en-US"/>
        </w:rPr>
        <w:t>piata</w:t>
      </w:r>
      <w:proofErr w:type="spellEnd"/>
      <w:r w:rsidRPr="0062076B">
        <w:rPr>
          <w:sz w:val="24"/>
          <w:szCs w:val="24"/>
          <w:lang w:val="en-US"/>
        </w:rPr>
        <w:t xml:space="preserve"> a </w:t>
      </w:r>
      <w:proofErr w:type="spellStart"/>
      <w:r w:rsidRPr="0062076B">
        <w:rPr>
          <w:sz w:val="24"/>
          <w:szCs w:val="24"/>
          <w:lang w:val="en-US"/>
        </w:rPr>
        <w:t>terenului</w:t>
      </w:r>
      <w:proofErr w:type="spellEnd"/>
      <w:r w:rsidRPr="0062076B">
        <w:rPr>
          <w:sz w:val="24"/>
          <w:szCs w:val="24"/>
          <w:lang w:val="en-US"/>
        </w:rPr>
        <w:t xml:space="preserve"> in </w:t>
      </w:r>
      <w:proofErr w:type="spellStart"/>
      <w:r w:rsidRPr="0062076B">
        <w:rPr>
          <w:sz w:val="24"/>
          <w:szCs w:val="24"/>
          <w:lang w:val="en-US"/>
        </w:rPr>
        <w:t>vederea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concesionarii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perioadă</w:t>
      </w:r>
      <w:proofErr w:type="spellEnd"/>
      <w:r>
        <w:rPr>
          <w:sz w:val="24"/>
          <w:szCs w:val="24"/>
          <w:lang w:val="en-US"/>
        </w:rPr>
        <w:t xml:space="preserve"> de 49 </w:t>
      </w:r>
      <w:proofErr w:type="spellStart"/>
      <w:r>
        <w:rPr>
          <w:sz w:val="24"/>
          <w:szCs w:val="24"/>
          <w:lang w:val="en-US"/>
        </w:rPr>
        <w:t>ani</w:t>
      </w:r>
      <w:proofErr w:type="spellEnd"/>
      <w:r w:rsidRPr="0062076B">
        <w:rPr>
          <w:sz w:val="24"/>
          <w:szCs w:val="24"/>
          <w:lang w:val="en-US"/>
        </w:rPr>
        <w:t xml:space="preserve">, </w:t>
      </w:r>
      <w:proofErr w:type="spellStart"/>
      <w:r w:rsidRPr="0062076B">
        <w:rPr>
          <w:sz w:val="24"/>
          <w:szCs w:val="24"/>
          <w:lang w:val="en-US"/>
        </w:rPr>
        <w:t>respectiv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stabilirea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redeventei</w:t>
      </w:r>
      <w:proofErr w:type="spellEnd"/>
      <w:r w:rsidRPr="0062076B">
        <w:rPr>
          <w:sz w:val="24"/>
          <w:szCs w:val="24"/>
          <w:lang w:val="en-US"/>
        </w:rPr>
        <w:t xml:space="preserve"> in </w:t>
      </w:r>
      <w:proofErr w:type="spellStart"/>
      <w:r w:rsidRPr="0062076B">
        <w:rPr>
          <w:sz w:val="24"/>
          <w:szCs w:val="24"/>
          <w:lang w:val="en-US"/>
        </w:rPr>
        <w:t>vederea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concesionarii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imobilului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menționat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mai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sus</w:t>
      </w:r>
      <w:proofErr w:type="spellEnd"/>
      <w:r w:rsidRPr="0062076B">
        <w:rPr>
          <w:sz w:val="24"/>
          <w:szCs w:val="24"/>
          <w:lang w:val="en-US"/>
        </w:rPr>
        <w:t xml:space="preserve">. </w:t>
      </w:r>
      <w:proofErr w:type="spellStart"/>
      <w:r w:rsidRPr="0062076B">
        <w:rPr>
          <w:sz w:val="24"/>
          <w:szCs w:val="24"/>
          <w:lang w:val="en-US"/>
        </w:rPr>
        <w:t>Valoarea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imobilului</w:t>
      </w:r>
      <w:proofErr w:type="spellEnd"/>
      <w:r w:rsidRPr="0062076B">
        <w:rPr>
          <w:sz w:val="24"/>
          <w:szCs w:val="24"/>
          <w:lang w:val="en-US"/>
        </w:rPr>
        <w:t xml:space="preserve"> a </w:t>
      </w:r>
      <w:proofErr w:type="spellStart"/>
      <w:r w:rsidRPr="0062076B">
        <w:rPr>
          <w:sz w:val="24"/>
          <w:szCs w:val="24"/>
          <w:lang w:val="en-US"/>
        </w:rPr>
        <w:t>fost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determinată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în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conformitate</w:t>
      </w:r>
      <w:proofErr w:type="spellEnd"/>
      <w:r w:rsidRPr="0062076B">
        <w:rPr>
          <w:sz w:val="24"/>
          <w:szCs w:val="24"/>
          <w:lang w:val="en-US"/>
        </w:rPr>
        <w:t xml:space="preserve"> cu </w:t>
      </w:r>
      <w:proofErr w:type="spellStart"/>
      <w:r w:rsidRPr="0062076B">
        <w:rPr>
          <w:sz w:val="24"/>
          <w:szCs w:val="24"/>
          <w:lang w:val="en-US"/>
        </w:rPr>
        <w:t>standardele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aplicabile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acestui</w:t>
      </w:r>
      <w:proofErr w:type="spellEnd"/>
      <w:r>
        <w:rPr>
          <w:sz w:val="24"/>
          <w:szCs w:val="24"/>
          <w:lang w:val="en-US"/>
        </w:rPr>
        <w:t xml:space="preserve"> </w:t>
      </w:r>
      <w:r w:rsidRPr="0062076B">
        <w:rPr>
          <w:sz w:val="24"/>
          <w:szCs w:val="24"/>
          <w:lang w:val="en-US"/>
        </w:rPr>
        <w:t xml:space="preserve">tip de </w:t>
      </w:r>
      <w:proofErr w:type="spellStart"/>
      <w:r w:rsidRPr="0062076B">
        <w:rPr>
          <w:sz w:val="24"/>
          <w:szCs w:val="24"/>
          <w:lang w:val="en-US"/>
        </w:rPr>
        <w:t>valoare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Ținându</w:t>
      </w:r>
      <w:proofErr w:type="spellEnd"/>
      <w:r w:rsidRPr="0062076B">
        <w:rPr>
          <w:sz w:val="24"/>
          <w:szCs w:val="24"/>
          <w:lang w:val="en-US"/>
        </w:rPr>
        <w:t xml:space="preserve">-se </w:t>
      </w:r>
      <w:proofErr w:type="spellStart"/>
      <w:r w:rsidRPr="0062076B">
        <w:rPr>
          <w:sz w:val="24"/>
          <w:szCs w:val="24"/>
          <w:lang w:val="en-US"/>
        </w:rPr>
        <w:t>cont</w:t>
      </w:r>
      <w:proofErr w:type="spellEnd"/>
      <w:r w:rsidRPr="0062076B">
        <w:rPr>
          <w:sz w:val="24"/>
          <w:szCs w:val="24"/>
          <w:lang w:val="en-US"/>
        </w:rPr>
        <w:t xml:space="preserve"> de </w:t>
      </w:r>
      <w:proofErr w:type="spellStart"/>
      <w:r w:rsidRPr="0062076B">
        <w:rPr>
          <w:sz w:val="24"/>
          <w:szCs w:val="24"/>
          <w:lang w:val="en-US"/>
        </w:rPr>
        <w:t>scopul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pentru</w:t>
      </w:r>
      <w:proofErr w:type="spellEnd"/>
      <w:r w:rsidRPr="0062076B">
        <w:rPr>
          <w:sz w:val="24"/>
          <w:szCs w:val="24"/>
          <w:lang w:val="en-US"/>
        </w:rPr>
        <w:t xml:space="preserve"> care s-a </w:t>
      </w:r>
      <w:proofErr w:type="spellStart"/>
      <w:r w:rsidRPr="0062076B">
        <w:rPr>
          <w:sz w:val="24"/>
          <w:szCs w:val="24"/>
          <w:lang w:val="en-US"/>
        </w:rPr>
        <w:t>solicitat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evaluarea</w:t>
      </w:r>
      <w:proofErr w:type="spellEnd"/>
      <w:r w:rsidRPr="0062076B">
        <w:rPr>
          <w:sz w:val="24"/>
          <w:szCs w:val="24"/>
          <w:lang w:val="en-US"/>
        </w:rPr>
        <w:t xml:space="preserve">, </w:t>
      </w:r>
      <w:proofErr w:type="spellStart"/>
      <w:r w:rsidRPr="0062076B">
        <w:rPr>
          <w:sz w:val="24"/>
          <w:szCs w:val="24"/>
          <w:lang w:val="en-US"/>
        </w:rPr>
        <w:t>respectiv</w:t>
      </w:r>
      <w:proofErr w:type="spellEnd"/>
      <w:r w:rsidRPr="0062076B">
        <w:rPr>
          <w:sz w:val="24"/>
          <w:szCs w:val="24"/>
          <w:lang w:val="en-US"/>
        </w:rPr>
        <w:t>:</w:t>
      </w:r>
    </w:p>
    <w:p w:rsidR="0062076B" w:rsidRPr="0062076B" w:rsidRDefault="0062076B" w:rsidP="006207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62076B">
        <w:rPr>
          <w:sz w:val="24"/>
          <w:szCs w:val="24"/>
          <w:lang w:val="en-US"/>
        </w:rPr>
        <w:t xml:space="preserve"> IVS – </w:t>
      </w:r>
      <w:proofErr w:type="spellStart"/>
      <w:r w:rsidRPr="0062076B">
        <w:rPr>
          <w:sz w:val="24"/>
          <w:szCs w:val="24"/>
          <w:lang w:val="en-US"/>
        </w:rPr>
        <w:t>Cadru</w:t>
      </w:r>
      <w:proofErr w:type="spellEnd"/>
      <w:r w:rsidRPr="0062076B">
        <w:rPr>
          <w:sz w:val="24"/>
          <w:szCs w:val="24"/>
          <w:lang w:val="en-US"/>
        </w:rPr>
        <w:t xml:space="preserve"> general</w:t>
      </w:r>
    </w:p>
    <w:p w:rsidR="0062076B" w:rsidRPr="0062076B" w:rsidRDefault="0062076B" w:rsidP="006207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62076B">
        <w:rPr>
          <w:sz w:val="24"/>
          <w:szCs w:val="24"/>
          <w:lang w:val="en-US"/>
        </w:rPr>
        <w:t xml:space="preserve"> IVA 230 – </w:t>
      </w:r>
      <w:proofErr w:type="spellStart"/>
      <w:r w:rsidRPr="0062076B">
        <w:rPr>
          <w:sz w:val="24"/>
          <w:szCs w:val="24"/>
          <w:lang w:val="en-US"/>
        </w:rPr>
        <w:t>Drepturi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asupra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proprietatii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imobiliare</w:t>
      </w:r>
      <w:proofErr w:type="spellEnd"/>
    </w:p>
    <w:p w:rsidR="0062076B" w:rsidRPr="0062076B" w:rsidRDefault="0062076B" w:rsidP="006207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62076B">
        <w:rPr>
          <w:sz w:val="24"/>
          <w:szCs w:val="24"/>
          <w:lang w:val="en-US"/>
        </w:rPr>
        <w:t xml:space="preserve"> IVS 103 – </w:t>
      </w:r>
      <w:proofErr w:type="spellStart"/>
      <w:r w:rsidRPr="0062076B">
        <w:rPr>
          <w:sz w:val="24"/>
          <w:szCs w:val="24"/>
          <w:lang w:val="en-US"/>
        </w:rPr>
        <w:t>Raportarea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evaluării</w:t>
      </w:r>
      <w:proofErr w:type="spellEnd"/>
    </w:p>
    <w:p w:rsidR="0062076B" w:rsidRPr="0062076B" w:rsidRDefault="0062076B" w:rsidP="006207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Ghid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metodologic</w:t>
      </w:r>
      <w:proofErr w:type="spellEnd"/>
      <w:r w:rsidRPr="0062076B">
        <w:rPr>
          <w:sz w:val="24"/>
          <w:szCs w:val="24"/>
          <w:lang w:val="en-US"/>
        </w:rPr>
        <w:t xml:space="preserve"> de </w:t>
      </w:r>
      <w:proofErr w:type="spellStart"/>
      <w:r w:rsidRPr="0062076B">
        <w:rPr>
          <w:sz w:val="24"/>
          <w:szCs w:val="24"/>
          <w:lang w:val="en-US"/>
        </w:rPr>
        <w:t>evaluare</w:t>
      </w:r>
      <w:proofErr w:type="spellEnd"/>
      <w:r w:rsidRPr="0062076B">
        <w:rPr>
          <w:sz w:val="24"/>
          <w:szCs w:val="24"/>
          <w:lang w:val="en-US"/>
        </w:rPr>
        <w:t xml:space="preserve"> GME 1 – </w:t>
      </w:r>
      <w:proofErr w:type="spellStart"/>
      <w:r w:rsidRPr="0062076B">
        <w:rPr>
          <w:sz w:val="24"/>
          <w:szCs w:val="24"/>
          <w:lang w:val="en-US"/>
        </w:rPr>
        <w:t>Evaluarea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terenului</w:t>
      </w:r>
      <w:proofErr w:type="spellEnd"/>
    </w:p>
    <w:p w:rsidR="0062076B" w:rsidRPr="0062076B" w:rsidRDefault="0062076B" w:rsidP="0062076B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en-US"/>
        </w:rPr>
      </w:pPr>
      <w:proofErr w:type="spellStart"/>
      <w:r w:rsidRPr="0062076B">
        <w:rPr>
          <w:sz w:val="24"/>
          <w:szCs w:val="24"/>
          <w:lang w:val="en-US"/>
        </w:rPr>
        <w:t>Solicitantul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evaluarii</w:t>
      </w:r>
      <w:proofErr w:type="spellEnd"/>
      <w:r w:rsidRPr="0062076B">
        <w:rPr>
          <w:sz w:val="24"/>
          <w:szCs w:val="24"/>
          <w:lang w:val="en-US"/>
        </w:rPr>
        <w:t xml:space="preserve">: </w:t>
      </w:r>
      <w:proofErr w:type="spellStart"/>
      <w:r w:rsidRPr="0062076B">
        <w:rPr>
          <w:sz w:val="24"/>
          <w:szCs w:val="24"/>
          <w:lang w:val="en-US"/>
        </w:rPr>
        <w:t>prezentul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raport</w:t>
      </w:r>
      <w:proofErr w:type="spellEnd"/>
      <w:r w:rsidRPr="0062076B">
        <w:rPr>
          <w:sz w:val="24"/>
          <w:szCs w:val="24"/>
          <w:lang w:val="en-US"/>
        </w:rPr>
        <w:t xml:space="preserve"> de </w:t>
      </w:r>
      <w:proofErr w:type="spellStart"/>
      <w:r w:rsidRPr="0062076B">
        <w:rPr>
          <w:sz w:val="24"/>
          <w:szCs w:val="24"/>
          <w:lang w:val="en-US"/>
        </w:rPr>
        <w:t>evaluare</w:t>
      </w:r>
      <w:proofErr w:type="spellEnd"/>
      <w:r w:rsidRPr="0062076B">
        <w:rPr>
          <w:sz w:val="24"/>
          <w:szCs w:val="24"/>
          <w:lang w:val="en-US"/>
        </w:rPr>
        <w:t xml:space="preserve"> a </w:t>
      </w:r>
      <w:proofErr w:type="spellStart"/>
      <w:r w:rsidRPr="0062076B">
        <w:rPr>
          <w:sz w:val="24"/>
          <w:szCs w:val="24"/>
          <w:lang w:val="en-US"/>
        </w:rPr>
        <w:t>fost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intocmit</w:t>
      </w:r>
      <w:proofErr w:type="spellEnd"/>
      <w:r w:rsidRPr="0062076B">
        <w:rPr>
          <w:sz w:val="24"/>
          <w:szCs w:val="24"/>
          <w:lang w:val="en-US"/>
        </w:rPr>
        <w:t xml:space="preserve"> la </w:t>
      </w:r>
      <w:proofErr w:type="spellStart"/>
      <w:r w:rsidRPr="0062076B">
        <w:rPr>
          <w:sz w:val="24"/>
          <w:szCs w:val="24"/>
          <w:lang w:val="en-US"/>
        </w:rPr>
        <w:t>cererea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Consiliului</w:t>
      </w:r>
      <w:proofErr w:type="spellEnd"/>
    </w:p>
    <w:p w:rsidR="0062076B" w:rsidRPr="0062076B" w:rsidRDefault="0062076B" w:rsidP="0062076B">
      <w:pPr>
        <w:autoSpaceDE w:val="0"/>
        <w:autoSpaceDN w:val="0"/>
        <w:adjustRightInd w:val="0"/>
        <w:rPr>
          <w:sz w:val="24"/>
          <w:szCs w:val="24"/>
          <w:lang w:val="en-US"/>
        </w:rPr>
      </w:pPr>
      <w:proofErr w:type="gramStart"/>
      <w:r w:rsidRPr="0062076B">
        <w:rPr>
          <w:sz w:val="24"/>
          <w:szCs w:val="24"/>
          <w:lang w:val="en-US"/>
        </w:rPr>
        <w:t xml:space="preserve">Local al </w:t>
      </w:r>
      <w:proofErr w:type="spellStart"/>
      <w:r w:rsidRPr="0062076B">
        <w:rPr>
          <w:sz w:val="24"/>
          <w:szCs w:val="24"/>
          <w:lang w:val="en-US"/>
        </w:rPr>
        <w:t>Comunei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Batoș</w:t>
      </w:r>
      <w:proofErr w:type="spellEnd"/>
      <w:r w:rsidRPr="0062076B">
        <w:rPr>
          <w:sz w:val="24"/>
          <w:szCs w:val="24"/>
          <w:lang w:val="en-US"/>
        </w:rPr>
        <w:t xml:space="preserve">, </w:t>
      </w:r>
      <w:proofErr w:type="spellStart"/>
      <w:r w:rsidRPr="0062076B">
        <w:rPr>
          <w:sz w:val="24"/>
          <w:szCs w:val="24"/>
          <w:lang w:val="en-US"/>
        </w:rPr>
        <w:t>Județul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Mureș</w:t>
      </w:r>
      <w:proofErr w:type="spellEnd"/>
      <w:r w:rsidRPr="0062076B">
        <w:rPr>
          <w:sz w:val="24"/>
          <w:szCs w:val="24"/>
          <w:lang w:val="en-US"/>
        </w:rPr>
        <w:t>.</w:t>
      </w:r>
      <w:proofErr w:type="gramEnd"/>
    </w:p>
    <w:p w:rsidR="0062076B" w:rsidRPr="0062076B" w:rsidRDefault="0062076B" w:rsidP="0062076B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  <w:proofErr w:type="spellStart"/>
      <w:r w:rsidRPr="0062076B">
        <w:rPr>
          <w:sz w:val="24"/>
          <w:szCs w:val="24"/>
          <w:lang w:val="en-US"/>
        </w:rPr>
        <w:t>Baza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Evaluarii</w:t>
      </w:r>
      <w:proofErr w:type="spellEnd"/>
      <w:r w:rsidRPr="0062076B">
        <w:rPr>
          <w:sz w:val="24"/>
          <w:szCs w:val="24"/>
          <w:lang w:val="en-US"/>
        </w:rPr>
        <w:t xml:space="preserve">: </w:t>
      </w:r>
      <w:proofErr w:type="spellStart"/>
      <w:r w:rsidRPr="0062076B">
        <w:rPr>
          <w:sz w:val="24"/>
          <w:szCs w:val="24"/>
          <w:lang w:val="en-US"/>
        </w:rPr>
        <w:t>valoarea</w:t>
      </w:r>
      <w:proofErr w:type="spellEnd"/>
      <w:r w:rsidRPr="0062076B">
        <w:rPr>
          <w:sz w:val="24"/>
          <w:szCs w:val="24"/>
          <w:lang w:val="en-US"/>
        </w:rPr>
        <w:t xml:space="preserve"> de </w:t>
      </w:r>
      <w:proofErr w:type="spellStart"/>
      <w:r w:rsidRPr="0062076B">
        <w:rPr>
          <w:sz w:val="24"/>
          <w:szCs w:val="24"/>
          <w:lang w:val="en-US"/>
        </w:rPr>
        <w:t>piata</w:t>
      </w:r>
      <w:proofErr w:type="spellEnd"/>
    </w:p>
    <w:p w:rsidR="0062076B" w:rsidRPr="0062076B" w:rsidRDefault="0062076B" w:rsidP="0062076B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  <w:r w:rsidRPr="0062076B">
        <w:rPr>
          <w:sz w:val="24"/>
          <w:szCs w:val="24"/>
          <w:lang w:val="en-US"/>
        </w:rPr>
        <w:t xml:space="preserve">Data </w:t>
      </w:r>
      <w:proofErr w:type="spellStart"/>
      <w:r w:rsidRPr="0062076B">
        <w:rPr>
          <w:sz w:val="24"/>
          <w:szCs w:val="24"/>
          <w:lang w:val="en-US"/>
        </w:rPr>
        <w:t>evaluarii</w:t>
      </w:r>
      <w:proofErr w:type="spellEnd"/>
      <w:r w:rsidRPr="0062076B">
        <w:rPr>
          <w:sz w:val="24"/>
          <w:szCs w:val="24"/>
          <w:lang w:val="en-US"/>
        </w:rPr>
        <w:t>: 22.05.2014</w:t>
      </w:r>
    </w:p>
    <w:p w:rsidR="0062076B" w:rsidRPr="0062076B" w:rsidRDefault="0062076B" w:rsidP="0062076B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  <w:r w:rsidRPr="0062076B">
        <w:rPr>
          <w:sz w:val="24"/>
          <w:szCs w:val="24"/>
          <w:lang w:val="en-US"/>
        </w:rPr>
        <w:t>Curs BNR 1Euro = 4</w:t>
      </w:r>
      <w:proofErr w:type="gramStart"/>
      <w:r w:rsidRPr="0062076B">
        <w:rPr>
          <w:sz w:val="24"/>
          <w:szCs w:val="24"/>
          <w:lang w:val="en-US"/>
        </w:rPr>
        <w:t>,41</w:t>
      </w:r>
      <w:proofErr w:type="gramEnd"/>
      <w:r w:rsidRPr="0062076B">
        <w:rPr>
          <w:sz w:val="24"/>
          <w:szCs w:val="24"/>
          <w:lang w:val="en-US"/>
        </w:rPr>
        <w:t xml:space="preserve"> lei din 22.05.2014</w:t>
      </w:r>
    </w:p>
    <w:p w:rsidR="0062076B" w:rsidRPr="0062076B" w:rsidRDefault="0062076B" w:rsidP="0062076B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  <w:proofErr w:type="spellStart"/>
      <w:r w:rsidRPr="0062076B">
        <w:rPr>
          <w:sz w:val="24"/>
          <w:szCs w:val="24"/>
          <w:lang w:val="en-US"/>
        </w:rPr>
        <w:t>Drepturile</w:t>
      </w:r>
      <w:proofErr w:type="spellEnd"/>
      <w:r w:rsidRPr="0062076B">
        <w:rPr>
          <w:sz w:val="24"/>
          <w:szCs w:val="24"/>
          <w:lang w:val="en-US"/>
        </w:rPr>
        <w:t xml:space="preserve"> evaluate: </w:t>
      </w:r>
      <w:proofErr w:type="spellStart"/>
      <w:r w:rsidRPr="0062076B">
        <w:rPr>
          <w:sz w:val="24"/>
          <w:szCs w:val="24"/>
          <w:lang w:val="en-US"/>
        </w:rPr>
        <w:t>dre</w:t>
      </w:r>
      <w:r>
        <w:rPr>
          <w:sz w:val="24"/>
          <w:szCs w:val="24"/>
          <w:lang w:val="en-US"/>
        </w:rPr>
        <w:t>pturile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depline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asupra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proprietăț</w:t>
      </w:r>
      <w:r w:rsidRPr="0062076B">
        <w:rPr>
          <w:sz w:val="24"/>
          <w:szCs w:val="24"/>
          <w:lang w:val="en-US"/>
        </w:rPr>
        <w:t>ii</w:t>
      </w:r>
      <w:proofErr w:type="spellEnd"/>
    </w:p>
    <w:p w:rsidR="0062076B" w:rsidRPr="0062076B" w:rsidRDefault="0062076B" w:rsidP="0062076B">
      <w:pPr>
        <w:ind w:firstLine="720"/>
        <w:jc w:val="both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>La solicitarea dumneavoastră am inspectat şi evaluat activul anterior menţionat în scopul estimării valorii de piață, respectiv a redevenței în vederea concesionării pe o perioadă de 49 ani. a bunului imobil . Raportul de evaluare prezintă bazele pe care s-a stabilit opinia evaluatorului.</w:t>
      </w:r>
    </w:p>
    <w:p w:rsidR="0062076B" w:rsidRPr="0062076B" w:rsidRDefault="0062076B" w:rsidP="0062076B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  <w:r w:rsidRPr="0062076B">
        <w:rPr>
          <w:sz w:val="24"/>
          <w:szCs w:val="24"/>
          <w:lang w:val="en-US"/>
        </w:rPr>
        <w:t xml:space="preserve">In </w:t>
      </w:r>
      <w:proofErr w:type="spellStart"/>
      <w:r w:rsidRPr="0062076B">
        <w:rPr>
          <w:sz w:val="24"/>
          <w:szCs w:val="24"/>
          <w:lang w:val="en-US"/>
        </w:rPr>
        <w:t>urma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aplicarii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metodelor</w:t>
      </w:r>
      <w:proofErr w:type="spellEnd"/>
      <w:r w:rsidRPr="0062076B">
        <w:rPr>
          <w:sz w:val="24"/>
          <w:szCs w:val="24"/>
          <w:lang w:val="en-US"/>
        </w:rPr>
        <w:t xml:space="preserve"> de </w:t>
      </w:r>
      <w:proofErr w:type="spellStart"/>
      <w:r w:rsidRPr="0062076B">
        <w:rPr>
          <w:sz w:val="24"/>
          <w:szCs w:val="24"/>
          <w:lang w:val="en-US"/>
        </w:rPr>
        <w:t>evaluare</w:t>
      </w:r>
      <w:proofErr w:type="spellEnd"/>
      <w:r w:rsidRPr="0062076B">
        <w:rPr>
          <w:sz w:val="24"/>
          <w:szCs w:val="24"/>
          <w:lang w:val="en-US"/>
        </w:rPr>
        <w:t xml:space="preserve">, </w:t>
      </w:r>
      <w:proofErr w:type="spellStart"/>
      <w:r w:rsidRPr="0062076B">
        <w:rPr>
          <w:sz w:val="24"/>
          <w:szCs w:val="24"/>
          <w:lang w:val="en-US"/>
        </w:rPr>
        <w:t>relevanța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acestora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si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informațiile</w:t>
      </w:r>
      <w:proofErr w:type="spellEnd"/>
      <w:r w:rsidRPr="0062076B">
        <w:rPr>
          <w:sz w:val="24"/>
          <w:szCs w:val="24"/>
          <w:lang w:val="en-US"/>
        </w:rPr>
        <w:t xml:space="preserve"> de </w:t>
      </w:r>
      <w:proofErr w:type="spellStart"/>
      <w:r w:rsidRPr="0062076B">
        <w:rPr>
          <w:sz w:val="24"/>
          <w:szCs w:val="24"/>
          <w:lang w:val="en-US"/>
        </w:rPr>
        <w:t>piață</w:t>
      </w:r>
      <w:proofErr w:type="spellEnd"/>
      <w:r w:rsidRPr="0062076B">
        <w:rPr>
          <w:sz w:val="24"/>
          <w:szCs w:val="24"/>
          <w:lang w:val="en-US"/>
        </w:rPr>
        <w:t xml:space="preserve"> care au stat la </w:t>
      </w:r>
      <w:proofErr w:type="spellStart"/>
      <w:r w:rsidRPr="0062076B">
        <w:rPr>
          <w:sz w:val="24"/>
          <w:szCs w:val="24"/>
          <w:lang w:val="en-US"/>
        </w:rPr>
        <w:t>baza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aplicării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lor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si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pe</w:t>
      </w:r>
      <w:proofErr w:type="spellEnd"/>
      <w:r w:rsidRPr="0062076B">
        <w:rPr>
          <w:sz w:val="24"/>
          <w:szCs w:val="24"/>
          <w:lang w:val="en-US"/>
        </w:rPr>
        <w:t xml:space="preserve"> de </w:t>
      </w:r>
      <w:proofErr w:type="spellStart"/>
      <w:proofErr w:type="gramStart"/>
      <w:r w:rsidRPr="0062076B">
        <w:rPr>
          <w:sz w:val="24"/>
          <w:szCs w:val="24"/>
          <w:lang w:val="en-US"/>
        </w:rPr>
        <w:t>altă</w:t>
      </w:r>
      <w:proofErr w:type="spellEnd"/>
      <w:proofErr w:type="gramEnd"/>
      <w:r w:rsidRPr="0062076B">
        <w:rPr>
          <w:sz w:val="24"/>
          <w:szCs w:val="24"/>
          <w:lang w:val="en-US"/>
        </w:rPr>
        <w:t xml:space="preserve"> parte </w:t>
      </w:r>
      <w:proofErr w:type="spellStart"/>
      <w:r w:rsidRPr="0062076B">
        <w:rPr>
          <w:sz w:val="24"/>
          <w:szCs w:val="24"/>
          <w:lang w:val="en-US"/>
        </w:rPr>
        <w:t>scopul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evaluării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si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caracteristicile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proprietății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imobiliare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supuse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evaluării</w:t>
      </w:r>
      <w:proofErr w:type="spellEnd"/>
      <w:r w:rsidRPr="0062076B">
        <w:rPr>
          <w:sz w:val="24"/>
          <w:szCs w:val="24"/>
          <w:lang w:val="en-US"/>
        </w:rPr>
        <w:t xml:space="preserve">, </w:t>
      </w:r>
      <w:proofErr w:type="spellStart"/>
      <w:r w:rsidRPr="0062076B">
        <w:rPr>
          <w:sz w:val="24"/>
          <w:szCs w:val="24"/>
          <w:lang w:val="en-US"/>
        </w:rPr>
        <w:t>în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opinia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evaluatorului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valoarea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estimata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pentru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proprietatea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în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discuție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este</w:t>
      </w:r>
      <w:proofErr w:type="spellEnd"/>
      <w:r w:rsidRPr="0062076B">
        <w:rPr>
          <w:sz w:val="24"/>
          <w:szCs w:val="24"/>
          <w:lang w:val="en-US"/>
        </w:rPr>
        <w:t>:</w:t>
      </w:r>
    </w:p>
    <w:p w:rsidR="0062076B" w:rsidRPr="0062076B" w:rsidRDefault="0062076B" w:rsidP="0062076B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62076B" w:rsidRPr="0062076B" w:rsidRDefault="0062076B" w:rsidP="0062076B">
      <w:pPr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  <w:r w:rsidRPr="0062076B">
        <w:rPr>
          <w:b/>
          <w:sz w:val="24"/>
          <w:szCs w:val="24"/>
          <w:lang w:val="en-US"/>
        </w:rPr>
        <w:t xml:space="preserve">221 300 lei </w:t>
      </w:r>
      <w:proofErr w:type="spellStart"/>
      <w:r w:rsidRPr="0062076B">
        <w:rPr>
          <w:b/>
          <w:sz w:val="24"/>
          <w:szCs w:val="24"/>
          <w:lang w:val="en-US"/>
        </w:rPr>
        <w:t>echivalent</w:t>
      </w:r>
      <w:proofErr w:type="spellEnd"/>
      <w:r w:rsidRPr="0062076B">
        <w:rPr>
          <w:b/>
          <w:sz w:val="24"/>
          <w:szCs w:val="24"/>
          <w:lang w:val="en-US"/>
        </w:rPr>
        <w:t xml:space="preserve"> 50 180 Euro</w:t>
      </w:r>
    </w:p>
    <w:p w:rsidR="0062076B" w:rsidRPr="0062076B" w:rsidRDefault="0062076B" w:rsidP="0062076B">
      <w:pPr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</w:p>
    <w:p w:rsidR="0062076B" w:rsidRPr="0062076B" w:rsidRDefault="0062076B" w:rsidP="0062076B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  <w:proofErr w:type="spellStart"/>
      <w:r w:rsidRPr="0062076B">
        <w:rPr>
          <w:sz w:val="24"/>
          <w:szCs w:val="24"/>
          <w:lang w:val="en-US"/>
        </w:rPr>
        <w:t>Valoarea</w:t>
      </w:r>
      <w:proofErr w:type="spellEnd"/>
      <w:r w:rsidRPr="0062076B">
        <w:rPr>
          <w:sz w:val="24"/>
          <w:szCs w:val="24"/>
          <w:lang w:val="en-US"/>
        </w:rPr>
        <w:t xml:space="preserve"> nu </w:t>
      </w:r>
      <w:proofErr w:type="spellStart"/>
      <w:r w:rsidRPr="0062076B">
        <w:rPr>
          <w:sz w:val="24"/>
          <w:szCs w:val="24"/>
          <w:lang w:val="en-US"/>
        </w:rPr>
        <w:t>contine</w:t>
      </w:r>
      <w:proofErr w:type="spellEnd"/>
      <w:r w:rsidRPr="0062076B">
        <w:rPr>
          <w:sz w:val="24"/>
          <w:szCs w:val="24"/>
          <w:lang w:val="en-US"/>
        </w:rPr>
        <w:t xml:space="preserve"> TVA</w:t>
      </w:r>
    </w:p>
    <w:p w:rsidR="0062076B" w:rsidRPr="0062076B" w:rsidRDefault="0062076B" w:rsidP="0062076B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  <w:r w:rsidRPr="0062076B">
        <w:rPr>
          <w:sz w:val="24"/>
          <w:szCs w:val="24"/>
          <w:lang w:val="en-US"/>
        </w:rPr>
        <w:t xml:space="preserve">In </w:t>
      </w:r>
      <w:proofErr w:type="spellStart"/>
      <w:r w:rsidRPr="0062076B">
        <w:rPr>
          <w:sz w:val="24"/>
          <w:szCs w:val="24"/>
          <w:lang w:val="en-US"/>
        </w:rPr>
        <w:t>opinia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evaluatorului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valoarea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redeventei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propusa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pentru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imobilul</w:t>
      </w:r>
      <w:proofErr w:type="spellEnd"/>
      <w:r w:rsidRPr="0062076B">
        <w:rPr>
          <w:sz w:val="24"/>
          <w:szCs w:val="24"/>
          <w:lang w:val="en-US"/>
        </w:rPr>
        <w:t xml:space="preserve"> in </w:t>
      </w:r>
      <w:proofErr w:type="spellStart"/>
      <w:r w:rsidRPr="0062076B">
        <w:rPr>
          <w:sz w:val="24"/>
          <w:szCs w:val="24"/>
          <w:lang w:val="en-US"/>
        </w:rPr>
        <w:t>cauza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62076B">
        <w:rPr>
          <w:sz w:val="24"/>
          <w:szCs w:val="24"/>
          <w:lang w:val="en-US"/>
        </w:rPr>
        <w:t>este</w:t>
      </w:r>
      <w:proofErr w:type="spellEnd"/>
      <w:proofErr w:type="gramEnd"/>
      <w:r w:rsidRPr="0062076B">
        <w:rPr>
          <w:sz w:val="24"/>
          <w:szCs w:val="24"/>
          <w:lang w:val="en-US"/>
        </w:rPr>
        <w:t xml:space="preserve"> de </w:t>
      </w:r>
      <w:r w:rsidRPr="0062076B">
        <w:rPr>
          <w:b/>
          <w:sz w:val="24"/>
          <w:szCs w:val="24"/>
          <w:lang w:val="en-US"/>
        </w:rPr>
        <w:t>1.024</w:t>
      </w:r>
      <w:r w:rsidRPr="0062076B">
        <w:rPr>
          <w:sz w:val="24"/>
          <w:szCs w:val="24"/>
          <w:lang w:val="en-US"/>
        </w:rPr>
        <w:t xml:space="preserve"> Euro/an, </w:t>
      </w:r>
      <w:proofErr w:type="spellStart"/>
      <w:r w:rsidRPr="0062076B">
        <w:rPr>
          <w:sz w:val="24"/>
          <w:szCs w:val="24"/>
          <w:lang w:val="en-US"/>
        </w:rPr>
        <w:t>echivalent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r w:rsidRPr="0062076B">
        <w:rPr>
          <w:b/>
          <w:sz w:val="24"/>
          <w:szCs w:val="24"/>
          <w:lang w:val="en-US"/>
        </w:rPr>
        <w:t>4.516</w:t>
      </w:r>
      <w:r w:rsidRPr="0062076B">
        <w:rPr>
          <w:sz w:val="24"/>
          <w:szCs w:val="24"/>
          <w:lang w:val="en-US"/>
        </w:rPr>
        <w:t xml:space="preserve"> Lei/an.</w:t>
      </w:r>
    </w:p>
    <w:p w:rsidR="0062076B" w:rsidRPr="0062076B" w:rsidRDefault="0062076B" w:rsidP="0062076B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  <w:proofErr w:type="spellStart"/>
      <w:r w:rsidRPr="0062076B">
        <w:rPr>
          <w:sz w:val="24"/>
          <w:szCs w:val="24"/>
          <w:lang w:val="en-US"/>
        </w:rPr>
        <w:t>Valoarea</w:t>
      </w:r>
      <w:proofErr w:type="spellEnd"/>
      <w:r w:rsidRPr="0062076B">
        <w:rPr>
          <w:sz w:val="24"/>
          <w:szCs w:val="24"/>
          <w:lang w:val="en-US"/>
        </w:rPr>
        <w:t xml:space="preserve"> a </w:t>
      </w:r>
      <w:proofErr w:type="spellStart"/>
      <w:r w:rsidRPr="0062076B">
        <w:rPr>
          <w:sz w:val="24"/>
          <w:szCs w:val="24"/>
          <w:lang w:val="en-US"/>
        </w:rPr>
        <w:t>fost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exprimată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ținând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seama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exclusiv</w:t>
      </w:r>
      <w:proofErr w:type="spellEnd"/>
      <w:r w:rsidRPr="0062076B">
        <w:rPr>
          <w:sz w:val="24"/>
          <w:szCs w:val="24"/>
          <w:lang w:val="en-US"/>
        </w:rPr>
        <w:t xml:space="preserve"> de </w:t>
      </w:r>
      <w:proofErr w:type="spellStart"/>
      <w:r w:rsidRPr="0062076B">
        <w:rPr>
          <w:sz w:val="24"/>
          <w:szCs w:val="24"/>
          <w:lang w:val="en-US"/>
        </w:rPr>
        <w:t>ipotezele</w:t>
      </w:r>
      <w:proofErr w:type="spellEnd"/>
      <w:r w:rsidRPr="0062076B">
        <w:rPr>
          <w:sz w:val="24"/>
          <w:szCs w:val="24"/>
          <w:lang w:val="en-US"/>
        </w:rPr>
        <w:t xml:space="preserve">, </w:t>
      </w:r>
      <w:proofErr w:type="spellStart"/>
      <w:r w:rsidRPr="0062076B">
        <w:rPr>
          <w:sz w:val="24"/>
          <w:szCs w:val="24"/>
          <w:lang w:val="en-US"/>
        </w:rPr>
        <w:t>condițiile</w:t>
      </w:r>
      <w:proofErr w:type="spellEnd"/>
      <w:r w:rsidRPr="0062076B">
        <w:rPr>
          <w:sz w:val="24"/>
          <w:szCs w:val="24"/>
          <w:lang w:val="en-US"/>
        </w:rPr>
        <w:t xml:space="preserve"> limitative </w:t>
      </w:r>
      <w:proofErr w:type="spellStart"/>
      <w:r w:rsidRPr="0062076B">
        <w:rPr>
          <w:sz w:val="24"/>
          <w:szCs w:val="24"/>
          <w:lang w:val="en-US"/>
        </w:rPr>
        <w:t>si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aprecierile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exprimate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în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prezentul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raport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si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62076B">
        <w:rPr>
          <w:sz w:val="24"/>
          <w:szCs w:val="24"/>
          <w:lang w:val="en-US"/>
        </w:rPr>
        <w:t>este</w:t>
      </w:r>
      <w:proofErr w:type="spellEnd"/>
      <w:proofErr w:type="gram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valabilă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în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condițiile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economice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si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juridice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menționate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în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raport</w:t>
      </w:r>
      <w:proofErr w:type="spellEnd"/>
      <w:r w:rsidRPr="0062076B">
        <w:rPr>
          <w:sz w:val="24"/>
          <w:szCs w:val="24"/>
          <w:lang w:val="en-US"/>
        </w:rPr>
        <w:t>;</w:t>
      </w:r>
    </w:p>
    <w:p w:rsidR="0062076B" w:rsidRPr="0062076B" w:rsidRDefault="0062076B" w:rsidP="0062076B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  <w:proofErr w:type="spellStart"/>
      <w:r w:rsidRPr="0062076B">
        <w:rPr>
          <w:sz w:val="24"/>
          <w:szCs w:val="24"/>
          <w:lang w:val="en-US"/>
        </w:rPr>
        <w:t>Valoarea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62076B">
        <w:rPr>
          <w:sz w:val="24"/>
          <w:szCs w:val="24"/>
          <w:lang w:val="en-US"/>
        </w:rPr>
        <w:t>este</w:t>
      </w:r>
      <w:proofErr w:type="spellEnd"/>
      <w:proofErr w:type="gram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valabilă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numai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pentru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destinația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precizată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în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raport</w:t>
      </w:r>
      <w:proofErr w:type="spellEnd"/>
      <w:r w:rsidRPr="0062076B">
        <w:rPr>
          <w:sz w:val="24"/>
          <w:szCs w:val="24"/>
          <w:lang w:val="en-US"/>
        </w:rPr>
        <w:t xml:space="preserve">; </w:t>
      </w:r>
      <w:proofErr w:type="spellStart"/>
      <w:r w:rsidRPr="0062076B">
        <w:rPr>
          <w:sz w:val="24"/>
          <w:szCs w:val="24"/>
          <w:lang w:val="en-US"/>
        </w:rPr>
        <w:t>Valoarea</w:t>
      </w:r>
      <w:proofErr w:type="spellEnd"/>
      <w:r w:rsidRPr="0062076B">
        <w:rPr>
          <w:sz w:val="24"/>
          <w:szCs w:val="24"/>
          <w:lang w:val="en-US"/>
        </w:rPr>
        <w:t xml:space="preserve"> nu </w:t>
      </w:r>
      <w:proofErr w:type="spellStart"/>
      <w:r w:rsidRPr="0062076B">
        <w:rPr>
          <w:sz w:val="24"/>
          <w:szCs w:val="24"/>
          <w:lang w:val="en-US"/>
        </w:rPr>
        <w:t>reprezintă</w:t>
      </w:r>
      <w:proofErr w:type="spellEnd"/>
      <w:r w:rsidRPr="0062076B">
        <w:rPr>
          <w:sz w:val="24"/>
          <w:szCs w:val="24"/>
          <w:lang w:val="en-US"/>
        </w:rPr>
        <w:t xml:space="preserve"> un </w:t>
      </w:r>
      <w:proofErr w:type="spellStart"/>
      <w:r w:rsidRPr="0062076B">
        <w:rPr>
          <w:sz w:val="24"/>
          <w:szCs w:val="24"/>
          <w:lang w:val="en-US"/>
        </w:rPr>
        <w:t>fapt</w:t>
      </w:r>
      <w:proofErr w:type="spellEnd"/>
      <w:r w:rsidRPr="0062076B">
        <w:rPr>
          <w:sz w:val="24"/>
          <w:szCs w:val="24"/>
          <w:lang w:val="en-US"/>
        </w:rPr>
        <w:t xml:space="preserve">, ci o </w:t>
      </w:r>
      <w:proofErr w:type="spellStart"/>
      <w:r w:rsidRPr="0062076B">
        <w:rPr>
          <w:sz w:val="24"/>
          <w:szCs w:val="24"/>
          <w:lang w:val="en-US"/>
        </w:rPr>
        <w:t>estimare</w:t>
      </w:r>
      <w:proofErr w:type="spellEnd"/>
      <w:r w:rsidRPr="0062076B">
        <w:rPr>
          <w:sz w:val="24"/>
          <w:szCs w:val="24"/>
          <w:lang w:val="en-US"/>
        </w:rPr>
        <w:t xml:space="preserve"> a </w:t>
      </w:r>
      <w:proofErr w:type="spellStart"/>
      <w:r w:rsidRPr="0062076B">
        <w:rPr>
          <w:sz w:val="24"/>
          <w:szCs w:val="24"/>
          <w:lang w:val="en-US"/>
        </w:rPr>
        <w:t>celui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mai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probabil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preț</w:t>
      </w:r>
      <w:proofErr w:type="spellEnd"/>
      <w:r w:rsidRPr="0062076B">
        <w:rPr>
          <w:sz w:val="24"/>
          <w:szCs w:val="24"/>
          <w:lang w:val="en-US"/>
        </w:rPr>
        <w:t xml:space="preserve"> care </w:t>
      </w:r>
      <w:proofErr w:type="spellStart"/>
      <w:r w:rsidRPr="0062076B">
        <w:rPr>
          <w:sz w:val="24"/>
          <w:szCs w:val="24"/>
          <w:lang w:val="en-US"/>
        </w:rPr>
        <w:t>va</w:t>
      </w:r>
      <w:proofErr w:type="spellEnd"/>
      <w:r w:rsidRPr="0062076B">
        <w:rPr>
          <w:sz w:val="24"/>
          <w:szCs w:val="24"/>
          <w:lang w:val="en-US"/>
        </w:rPr>
        <w:t xml:space="preserve"> fi </w:t>
      </w:r>
      <w:proofErr w:type="spellStart"/>
      <w:r w:rsidRPr="0062076B">
        <w:rPr>
          <w:sz w:val="24"/>
          <w:szCs w:val="24"/>
          <w:lang w:val="en-US"/>
        </w:rPr>
        <w:t>platit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pentru</w:t>
      </w:r>
      <w:proofErr w:type="spellEnd"/>
      <w:r w:rsidRPr="0062076B">
        <w:rPr>
          <w:sz w:val="24"/>
          <w:szCs w:val="24"/>
          <w:lang w:val="en-US"/>
        </w:rPr>
        <w:t xml:space="preserve"> un bun </w:t>
      </w:r>
      <w:proofErr w:type="spellStart"/>
      <w:r w:rsidRPr="0062076B">
        <w:rPr>
          <w:sz w:val="24"/>
          <w:szCs w:val="24"/>
          <w:lang w:val="en-US"/>
        </w:rPr>
        <w:t>sau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serviciu</w:t>
      </w:r>
      <w:proofErr w:type="spellEnd"/>
      <w:r w:rsidRPr="0062076B">
        <w:rPr>
          <w:sz w:val="24"/>
          <w:szCs w:val="24"/>
          <w:lang w:val="en-US"/>
        </w:rPr>
        <w:t xml:space="preserve">, la o </w:t>
      </w:r>
      <w:proofErr w:type="spellStart"/>
      <w:r w:rsidRPr="0062076B">
        <w:rPr>
          <w:sz w:val="24"/>
          <w:szCs w:val="24"/>
          <w:lang w:val="en-US"/>
        </w:rPr>
        <w:t>anumită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dată</w:t>
      </w:r>
      <w:proofErr w:type="spellEnd"/>
      <w:r w:rsidRPr="0062076B">
        <w:rPr>
          <w:sz w:val="24"/>
          <w:szCs w:val="24"/>
          <w:lang w:val="en-US"/>
        </w:rPr>
        <w:t xml:space="preserve">, </w:t>
      </w:r>
      <w:proofErr w:type="spellStart"/>
      <w:r w:rsidRPr="0062076B">
        <w:rPr>
          <w:sz w:val="24"/>
          <w:szCs w:val="24"/>
          <w:lang w:val="en-US"/>
        </w:rPr>
        <w:t>în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conformitate</w:t>
      </w:r>
      <w:proofErr w:type="spellEnd"/>
      <w:r w:rsidRPr="0062076B">
        <w:rPr>
          <w:sz w:val="24"/>
          <w:szCs w:val="24"/>
          <w:lang w:val="en-US"/>
        </w:rPr>
        <w:t xml:space="preserve"> cu o </w:t>
      </w:r>
      <w:proofErr w:type="spellStart"/>
      <w:r w:rsidRPr="0062076B">
        <w:rPr>
          <w:sz w:val="24"/>
          <w:szCs w:val="24"/>
          <w:lang w:val="en-US"/>
        </w:rPr>
        <w:t>anumită</w:t>
      </w:r>
      <w:proofErr w:type="spellEnd"/>
      <w:r w:rsidRPr="0062076B">
        <w:rPr>
          <w:sz w:val="24"/>
          <w:szCs w:val="24"/>
          <w:lang w:val="en-US"/>
        </w:rPr>
        <w:t xml:space="preserve"> </w:t>
      </w:r>
      <w:proofErr w:type="spellStart"/>
      <w:r w:rsidRPr="0062076B">
        <w:rPr>
          <w:sz w:val="24"/>
          <w:szCs w:val="24"/>
          <w:lang w:val="en-US"/>
        </w:rPr>
        <w:t>definiție</w:t>
      </w:r>
      <w:proofErr w:type="spellEnd"/>
      <w:r w:rsidRPr="0062076B">
        <w:rPr>
          <w:sz w:val="24"/>
          <w:szCs w:val="24"/>
          <w:lang w:val="en-US"/>
        </w:rPr>
        <w:t xml:space="preserve"> a </w:t>
      </w:r>
      <w:proofErr w:type="spellStart"/>
      <w:r w:rsidRPr="0062076B">
        <w:rPr>
          <w:sz w:val="24"/>
          <w:szCs w:val="24"/>
          <w:lang w:val="en-US"/>
        </w:rPr>
        <w:t>valorii</w:t>
      </w:r>
      <w:proofErr w:type="spellEnd"/>
      <w:r w:rsidRPr="0062076B">
        <w:rPr>
          <w:sz w:val="24"/>
          <w:szCs w:val="24"/>
          <w:lang w:val="en-US"/>
        </w:rPr>
        <w:t>.</w:t>
      </w:r>
    </w:p>
    <w:p w:rsidR="0062076B" w:rsidRPr="0062076B" w:rsidRDefault="0062076B" w:rsidP="0062076B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o-RO"/>
        </w:rPr>
      </w:pPr>
    </w:p>
    <w:p w:rsidR="0062076B" w:rsidRPr="0062076B" w:rsidRDefault="0062076B" w:rsidP="0062076B">
      <w:pPr>
        <w:jc w:val="both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ab/>
      </w:r>
      <w:r w:rsidRPr="0062076B">
        <w:rPr>
          <w:sz w:val="24"/>
          <w:szCs w:val="24"/>
          <w:lang w:val="ro-RO"/>
        </w:rPr>
        <w:tab/>
      </w:r>
      <w:r w:rsidRPr="0062076B">
        <w:rPr>
          <w:sz w:val="24"/>
          <w:szCs w:val="24"/>
          <w:lang w:val="ro-RO"/>
        </w:rPr>
        <w:tab/>
      </w:r>
      <w:r w:rsidRPr="0062076B">
        <w:rPr>
          <w:sz w:val="24"/>
          <w:szCs w:val="24"/>
          <w:lang w:val="ro-RO"/>
        </w:rPr>
        <w:tab/>
      </w:r>
      <w:r w:rsidRPr="0062076B">
        <w:rPr>
          <w:sz w:val="24"/>
          <w:szCs w:val="24"/>
          <w:lang w:val="ro-RO"/>
        </w:rPr>
        <w:tab/>
      </w:r>
      <w:r w:rsidRPr="0062076B">
        <w:rPr>
          <w:sz w:val="24"/>
          <w:szCs w:val="24"/>
          <w:lang w:val="ro-RO"/>
        </w:rPr>
        <w:tab/>
        <w:t xml:space="preserve">          SC  BUSINESS PROCONSULT SRL</w:t>
      </w:r>
    </w:p>
    <w:p w:rsidR="0062076B" w:rsidRPr="0062076B" w:rsidRDefault="0062076B" w:rsidP="0062076B">
      <w:pPr>
        <w:jc w:val="both"/>
        <w:rPr>
          <w:sz w:val="24"/>
          <w:szCs w:val="24"/>
          <w:lang w:val="ro-RO"/>
        </w:rPr>
      </w:pPr>
    </w:p>
    <w:p w:rsidR="0062076B" w:rsidRPr="0062076B" w:rsidRDefault="0062076B" w:rsidP="0062076B">
      <w:pPr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 xml:space="preserve">             </w:t>
      </w:r>
      <w:r w:rsidRPr="0062076B">
        <w:rPr>
          <w:sz w:val="24"/>
          <w:szCs w:val="24"/>
          <w:lang w:val="ro-RO"/>
        </w:rPr>
        <w:tab/>
      </w:r>
      <w:r w:rsidRPr="0062076B">
        <w:rPr>
          <w:sz w:val="24"/>
          <w:szCs w:val="24"/>
          <w:lang w:val="ro-RO"/>
        </w:rPr>
        <w:tab/>
      </w:r>
      <w:r w:rsidRPr="0062076B">
        <w:rPr>
          <w:sz w:val="24"/>
          <w:szCs w:val="24"/>
          <w:lang w:val="ro-RO"/>
        </w:rPr>
        <w:tab/>
      </w:r>
      <w:r w:rsidRPr="0062076B">
        <w:rPr>
          <w:sz w:val="24"/>
          <w:szCs w:val="24"/>
          <w:lang w:val="ro-RO"/>
        </w:rPr>
        <w:tab/>
        <w:t xml:space="preserve"> </w:t>
      </w:r>
      <w:r w:rsidRPr="0062076B">
        <w:rPr>
          <w:sz w:val="24"/>
          <w:szCs w:val="24"/>
          <w:lang w:val="ro-RO"/>
        </w:rPr>
        <w:tab/>
        <w:t xml:space="preserve">                         Dumitrean  Camelia</w:t>
      </w:r>
      <w:r w:rsidRPr="0062076B">
        <w:rPr>
          <w:sz w:val="24"/>
          <w:szCs w:val="24"/>
          <w:lang w:val="ro-RO"/>
        </w:rPr>
        <w:tab/>
      </w:r>
    </w:p>
    <w:p w:rsidR="0062076B" w:rsidRPr="0062076B" w:rsidRDefault="0062076B" w:rsidP="0062076B">
      <w:pPr>
        <w:ind w:left="5040"/>
        <w:rPr>
          <w:sz w:val="24"/>
          <w:szCs w:val="24"/>
          <w:lang w:val="en-US"/>
        </w:rPr>
      </w:pPr>
      <w:r w:rsidRPr="0062076B">
        <w:rPr>
          <w:sz w:val="24"/>
          <w:szCs w:val="24"/>
          <w:lang w:val="en-US"/>
        </w:rPr>
        <w:t xml:space="preserve">      Expert evaluator E.P.I., EI, EBM</w:t>
      </w:r>
    </w:p>
    <w:p w:rsidR="0062076B" w:rsidRPr="0062076B" w:rsidRDefault="0062076B" w:rsidP="0062076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C</w:t>
      </w:r>
      <w:r w:rsidRPr="0062076B">
        <w:rPr>
          <w:sz w:val="24"/>
          <w:szCs w:val="24"/>
          <w:lang w:val="ro-RO"/>
        </w:rPr>
        <w:t>UGIR</w:t>
      </w:r>
      <w:r w:rsidRPr="0062076B">
        <w:rPr>
          <w:sz w:val="24"/>
          <w:szCs w:val="24"/>
          <w:lang w:val="en-US"/>
        </w:rPr>
        <w:t xml:space="preserve">                                                       </w:t>
      </w:r>
      <w:r>
        <w:rPr>
          <w:sz w:val="24"/>
          <w:szCs w:val="24"/>
          <w:lang w:val="en-US"/>
        </w:rPr>
        <w:t xml:space="preserve">        </w:t>
      </w:r>
      <w:r w:rsidRPr="0062076B">
        <w:rPr>
          <w:sz w:val="24"/>
          <w:szCs w:val="24"/>
          <w:lang w:val="pt-BR"/>
        </w:rPr>
        <w:t xml:space="preserve">Membru titular UNEAR </w:t>
      </w:r>
      <w:r w:rsidRPr="0062076B">
        <w:rPr>
          <w:sz w:val="24"/>
          <w:szCs w:val="24"/>
          <w:lang w:val="ro-RO"/>
        </w:rPr>
        <w:t xml:space="preserve">     </w:t>
      </w:r>
    </w:p>
    <w:p w:rsidR="0062076B" w:rsidRPr="0062076B" w:rsidRDefault="0062076B" w:rsidP="0062076B">
      <w:pPr>
        <w:ind w:left="1080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 xml:space="preserve">22.05.2014               </w:t>
      </w:r>
    </w:p>
    <w:p w:rsidR="0062076B" w:rsidRPr="0062076B" w:rsidRDefault="0062076B" w:rsidP="0062076B">
      <w:pPr>
        <w:jc w:val="both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lastRenderedPageBreak/>
        <w:tab/>
        <w:t xml:space="preserve">                                                              </w:t>
      </w:r>
    </w:p>
    <w:p w:rsidR="0062076B" w:rsidRPr="0062076B" w:rsidRDefault="0062076B" w:rsidP="0062076B">
      <w:pPr>
        <w:jc w:val="both"/>
        <w:rPr>
          <w:sz w:val="24"/>
          <w:szCs w:val="24"/>
          <w:lang w:val="ro-RO"/>
        </w:rPr>
      </w:pPr>
    </w:p>
    <w:p w:rsidR="0062076B" w:rsidRPr="0062076B" w:rsidRDefault="0062076B" w:rsidP="0062076B">
      <w:pPr>
        <w:jc w:val="center"/>
        <w:rPr>
          <w:sz w:val="24"/>
          <w:szCs w:val="24"/>
          <w:lang w:val="ro-RO"/>
        </w:rPr>
      </w:pPr>
    </w:p>
    <w:p w:rsidR="0062076B" w:rsidRPr="0062076B" w:rsidRDefault="0062076B" w:rsidP="0062076B">
      <w:pPr>
        <w:jc w:val="center"/>
        <w:rPr>
          <w:sz w:val="24"/>
          <w:szCs w:val="24"/>
          <w:lang w:val="ro-RO"/>
        </w:rPr>
      </w:pPr>
    </w:p>
    <w:p w:rsidR="0062076B" w:rsidRPr="0062076B" w:rsidRDefault="0062076B" w:rsidP="0062076B">
      <w:pPr>
        <w:jc w:val="center"/>
        <w:rPr>
          <w:sz w:val="24"/>
          <w:szCs w:val="24"/>
          <w:lang w:val="ro-RO"/>
        </w:rPr>
      </w:pPr>
    </w:p>
    <w:p w:rsidR="0062076B" w:rsidRPr="0062076B" w:rsidRDefault="0062076B" w:rsidP="0062076B">
      <w:pPr>
        <w:jc w:val="center"/>
        <w:rPr>
          <w:sz w:val="24"/>
          <w:szCs w:val="24"/>
          <w:lang w:val="ro-RO"/>
        </w:rPr>
      </w:pPr>
    </w:p>
    <w:p w:rsidR="0062076B" w:rsidRPr="0062076B" w:rsidRDefault="0062076B" w:rsidP="0062076B">
      <w:pPr>
        <w:jc w:val="center"/>
        <w:rPr>
          <w:sz w:val="24"/>
          <w:szCs w:val="24"/>
          <w:lang w:val="ro-RO"/>
        </w:rPr>
      </w:pPr>
    </w:p>
    <w:p w:rsidR="0062076B" w:rsidRPr="0062076B" w:rsidRDefault="0062076B" w:rsidP="0062076B">
      <w:pPr>
        <w:jc w:val="center"/>
        <w:rPr>
          <w:sz w:val="24"/>
          <w:szCs w:val="24"/>
          <w:lang w:val="ro-RO"/>
        </w:rPr>
      </w:pPr>
    </w:p>
    <w:p w:rsidR="0062076B" w:rsidRPr="0062076B" w:rsidRDefault="0062076B" w:rsidP="0062076B">
      <w:pPr>
        <w:jc w:val="center"/>
        <w:rPr>
          <w:sz w:val="24"/>
          <w:szCs w:val="24"/>
          <w:lang w:val="ro-RO"/>
        </w:rPr>
      </w:pPr>
    </w:p>
    <w:p w:rsidR="0062076B" w:rsidRPr="0062076B" w:rsidRDefault="0062076B" w:rsidP="0062076B">
      <w:pPr>
        <w:jc w:val="center"/>
        <w:rPr>
          <w:sz w:val="24"/>
          <w:szCs w:val="24"/>
          <w:lang w:val="ro-RO"/>
        </w:rPr>
      </w:pPr>
    </w:p>
    <w:p w:rsidR="0062076B" w:rsidRPr="0062076B" w:rsidRDefault="0062076B" w:rsidP="0062076B">
      <w:pPr>
        <w:jc w:val="center"/>
        <w:rPr>
          <w:sz w:val="24"/>
          <w:szCs w:val="24"/>
          <w:lang w:val="ro-RO"/>
        </w:rPr>
      </w:pPr>
    </w:p>
    <w:p w:rsidR="0062076B" w:rsidRPr="0062076B" w:rsidRDefault="0062076B" w:rsidP="0062076B">
      <w:pPr>
        <w:jc w:val="center"/>
        <w:rPr>
          <w:sz w:val="24"/>
          <w:szCs w:val="24"/>
          <w:lang w:val="ro-RO"/>
        </w:rPr>
      </w:pPr>
    </w:p>
    <w:p w:rsidR="0062076B" w:rsidRPr="0062076B" w:rsidRDefault="0062076B" w:rsidP="0062076B">
      <w:pPr>
        <w:pStyle w:val="BodyText"/>
        <w:spacing w:line="360" w:lineRule="auto"/>
        <w:jc w:val="center"/>
        <w:rPr>
          <w:b/>
          <w:szCs w:val="24"/>
          <w:lang w:val="ro-RO"/>
        </w:rPr>
      </w:pPr>
      <w:r w:rsidRPr="0062076B">
        <w:rPr>
          <w:b/>
          <w:szCs w:val="24"/>
          <w:lang w:val="ro-RO"/>
        </w:rPr>
        <w:t>TABEL CENTRALIZATOR</w:t>
      </w:r>
    </w:p>
    <w:p w:rsidR="0062076B" w:rsidRPr="0062076B" w:rsidRDefault="0062076B" w:rsidP="0062076B">
      <w:pPr>
        <w:pStyle w:val="BodyText"/>
        <w:spacing w:line="360" w:lineRule="auto"/>
        <w:jc w:val="center"/>
        <w:rPr>
          <w:b/>
          <w:szCs w:val="24"/>
          <w:lang w:val="ro-RO"/>
        </w:rPr>
      </w:pPr>
      <w:r w:rsidRPr="0062076B">
        <w:rPr>
          <w:b/>
          <w:szCs w:val="24"/>
          <w:lang w:val="ro-RO"/>
        </w:rPr>
        <w:t>cu valorile obţinute în urma evaluării</w:t>
      </w:r>
    </w:p>
    <w:p w:rsidR="0062076B" w:rsidRPr="0062076B" w:rsidRDefault="0062076B" w:rsidP="0062076B">
      <w:pPr>
        <w:pStyle w:val="BodyText"/>
        <w:spacing w:line="360" w:lineRule="auto"/>
        <w:jc w:val="center"/>
        <w:rPr>
          <w:b/>
          <w:szCs w:val="24"/>
          <w:lang w:val="ro-RO"/>
        </w:rPr>
      </w:pPr>
    </w:p>
    <w:p w:rsidR="0062076B" w:rsidRPr="0062076B" w:rsidRDefault="0062076B" w:rsidP="0062076B">
      <w:pPr>
        <w:pStyle w:val="BodyText"/>
        <w:spacing w:line="360" w:lineRule="auto"/>
        <w:jc w:val="center"/>
        <w:rPr>
          <w:b/>
          <w:szCs w:val="24"/>
          <w:lang w:val="ro-RO"/>
        </w:rPr>
      </w:pPr>
    </w:p>
    <w:tbl>
      <w:tblPr>
        <w:tblW w:w="7567" w:type="dxa"/>
        <w:jc w:val="center"/>
        <w:tblInd w:w="-1246" w:type="dxa"/>
        <w:tblLayout w:type="fixed"/>
        <w:tblLook w:val="0000" w:firstRow="0" w:lastRow="0" w:firstColumn="0" w:lastColumn="0" w:noHBand="0" w:noVBand="0"/>
      </w:tblPr>
      <w:tblGrid>
        <w:gridCol w:w="907"/>
        <w:gridCol w:w="2340"/>
        <w:gridCol w:w="1842"/>
        <w:gridCol w:w="2478"/>
      </w:tblGrid>
      <w:tr w:rsidR="0062076B" w:rsidRPr="0062076B" w:rsidTr="0062076B">
        <w:trPr>
          <w:trHeight w:val="825"/>
          <w:jc w:val="center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6B" w:rsidRPr="0062076B" w:rsidRDefault="0062076B" w:rsidP="00CA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2076B">
              <w:rPr>
                <w:b/>
                <w:bCs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62076B">
              <w:rPr>
                <w:b/>
                <w:bCs/>
                <w:sz w:val="24"/>
                <w:szCs w:val="24"/>
                <w:lang w:val="en-US"/>
              </w:rPr>
              <w:t>crt</w:t>
            </w:r>
            <w:proofErr w:type="spellEnd"/>
            <w:r w:rsidRPr="0062076B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6B" w:rsidRPr="0062076B" w:rsidRDefault="0062076B" w:rsidP="00CA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2076B">
              <w:rPr>
                <w:b/>
                <w:bCs/>
                <w:sz w:val="24"/>
                <w:szCs w:val="24"/>
                <w:lang w:val="en-US"/>
              </w:rPr>
              <w:t>Denumire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6B" w:rsidRPr="0062076B" w:rsidRDefault="0062076B" w:rsidP="00CA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2076B">
              <w:rPr>
                <w:b/>
                <w:bCs/>
                <w:sz w:val="24"/>
                <w:szCs w:val="24"/>
                <w:lang w:val="en-US"/>
              </w:rPr>
              <w:t>Suprafaţă</w:t>
            </w:r>
            <w:proofErr w:type="spellEnd"/>
            <w:r w:rsidRPr="0062076B">
              <w:rPr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2076B">
              <w:rPr>
                <w:b/>
                <w:bCs/>
                <w:sz w:val="24"/>
                <w:szCs w:val="24"/>
                <w:lang w:val="en-US"/>
              </w:rPr>
              <w:t>mp</w:t>
            </w:r>
            <w:proofErr w:type="spellEnd"/>
            <w:r w:rsidRPr="0062076B"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6B" w:rsidRPr="0062076B" w:rsidRDefault="0062076B" w:rsidP="00CA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2076B">
              <w:rPr>
                <w:b/>
                <w:bCs/>
                <w:sz w:val="24"/>
                <w:szCs w:val="24"/>
                <w:lang w:val="en-US"/>
              </w:rPr>
              <w:t>Valoare</w:t>
            </w:r>
            <w:proofErr w:type="spellEnd"/>
          </w:p>
          <w:p w:rsidR="0062076B" w:rsidRPr="0062076B" w:rsidRDefault="0062076B" w:rsidP="00CA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2076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076B">
              <w:rPr>
                <w:b/>
                <w:bCs/>
                <w:sz w:val="24"/>
                <w:szCs w:val="24"/>
                <w:lang w:val="en-US"/>
              </w:rPr>
              <w:t>rotunjită</w:t>
            </w:r>
            <w:proofErr w:type="spellEnd"/>
            <w:r w:rsidRPr="0062076B">
              <w:rPr>
                <w:b/>
                <w:bCs/>
                <w:sz w:val="24"/>
                <w:szCs w:val="24"/>
                <w:lang w:val="en-US"/>
              </w:rPr>
              <w:t xml:space="preserve"> (lei)</w:t>
            </w:r>
          </w:p>
        </w:tc>
      </w:tr>
      <w:tr w:rsidR="0062076B" w:rsidRPr="0062076B" w:rsidTr="0062076B">
        <w:trPr>
          <w:trHeight w:val="870"/>
          <w:jc w:val="center"/>
        </w:trPr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76B" w:rsidRPr="0062076B" w:rsidRDefault="0062076B" w:rsidP="00CA49A3">
            <w:pPr>
              <w:jc w:val="center"/>
              <w:rPr>
                <w:sz w:val="24"/>
                <w:szCs w:val="24"/>
                <w:lang w:val="en-US"/>
              </w:rPr>
            </w:pPr>
            <w:r w:rsidRPr="006207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76B" w:rsidRPr="0062076B" w:rsidRDefault="0062076B" w:rsidP="00CA49A3">
            <w:pPr>
              <w:rPr>
                <w:sz w:val="24"/>
                <w:szCs w:val="24"/>
                <w:lang w:val="en-US"/>
              </w:rPr>
            </w:pPr>
            <w:proofErr w:type="spellStart"/>
            <w:r w:rsidRPr="0062076B">
              <w:rPr>
                <w:sz w:val="24"/>
                <w:szCs w:val="24"/>
                <w:lang w:val="en-US"/>
              </w:rPr>
              <w:t>Dispensar</w:t>
            </w:r>
            <w:proofErr w:type="spellEnd"/>
            <w:r w:rsidRPr="0062076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076B">
              <w:rPr>
                <w:sz w:val="24"/>
                <w:szCs w:val="24"/>
                <w:lang w:val="en-US"/>
              </w:rPr>
              <w:t>uman</w:t>
            </w:r>
            <w:proofErr w:type="spellEnd"/>
            <w:r w:rsidRPr="0062076B">
              <w:rPr>
                <w:sz w:val="24"/>
                <w:szCs w:val="24"/>
                <w:lang w:val="en-US"/>
              </w:rPr>
              <w:t xml:space="preserve"> </w:t>
            </w:r>
          </w:p>
          <w:p w:rsidR="0062076B" w:rsidRPr="0062076B" w:rsidRDefault="0062076B" w:rsidP="00CA49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76B" w:rsidRPr="0062076B" w:rsidRDefault="0062076B" w:rsidP="00CA49A3">
            <w:pPr>
              <w:jc w:val="center"/>
              <w:rPr>
                <w:sz w:val="24"/>
                <w:szCs w:val="24"/>
                <w:lang w:val="en-US"/>
              </w:rPr>
            </w:pPr>
            <w:r w:rsidRPr="0062076B">
              <w:rPr>
                <w:sz w:val="24"/>
                <w:szCs w:val="24"/>
                <w:lang w:val="en-US"/>
              </w:rPr>
              <w:t>261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076B" w:rsidRPr="0062076B" w:rsidRDefault="0062076B" w:rsidP="00CA49A3">
            <w:pPr>
              <w:jc w:val="center"/>
              <w:rPr>
                <w:sz w:val="24"/>
                <w:szCs w:val="24"/>
                <w:lang w:val="en-US"/>
              </w:rPr>
            </w:pPr>
            <w:r w:rsidRPr="0062076B">
              <w:rPr>
                <w:sz w:val="24"/>
                <w:szCs w:val="24"/>
                <w:lang w:val="en-US"/>
              </w:rPr>
              <w:t>100 600</w:t>
            </w:r>
          </w:p>
        </w:tc>
      </w:tr>
      <w:tr w:rsidR="0062076B" w:rsidRPr="0062076B" w:rsidTr="0062076B">
        <w:trPr>
          <w:trHeight w:val="870"/>
          <w:jc w:val="center"/>
        </w:trPr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76B" w:rsidRPr="0062076B" w:rsidRDefault="0062076B" w:rsidP="00CA49A3">
            <w:pPr>
              <w:jc w:val="center"/>
              <w:rPr>
                <w:sz w:val="24"/>
                <w:szCs w:val="24"/>
                <w:lang w:val="en-US"/>
              </w:rPr>
            </w:pPr>
            <w:r w:rsidRPr="0062076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76B" w:rsidRPr="0062076B" w:rsidRDefault="0062076B" w:rsidP="00CA49A3">
            <w:pPr>
              <w:rPr>
                <w:sz w:val="24"/>
                <w:szCs w:val="24"/>
                <w:lang w:val="en-US"/>
              </w:rPr>
            </w:pPr>
            <w:proofErr w:type="spellStart"/>
            <w:r w:rsidRPr="0062076B">
              <w:rPr>
                <w:sz w:val="24"/>
                <w:szCs w:val="24"/>
                <w:lang w:val="en-US"/>
              </w:rPr>
              <w:t>Grajd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76B" w:rsidRPr="0062076B" w:rsidRDefault="0062076B" w:rsidP="00CA49A3">
            <w:pPr>
              <w:jc w:val="center"/>
              <w:rPr>
                <w:sz w:val="24"/>
                <w:szCs w:val="24"/>
                <w:lang w:val="en-US"/>
              </w:rPr>
            </w:pPr>
            <w:r w:rsidRPr="0062076B">
              <w:rPr>
                <w:sz w:val="24"/>
                <w:szCs w:val="24"/>
                <w:lang w:val="en-US"/>
              </w:rPr>
              <w:t>115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076B" w:rsidRPr="0062076B" w:rsidRDefault="0062076B" w:rsidP="00CA49A3">
            <w:pPr>
              <w:jc w:val="center"/>
              <w:rPr>
                <w:sz w:val="24"/>
                <w:szCs w:val="24"/>
                <w:lang w:val="en-US"/>
              </w:rPr>
            </w:pPr>
            <w:r w:rsidRPr="0062076B">
              <w:rPr>
                <w:sz w:val="24"/>
                <w:szCs w:val="24"/>
                <w:lang w:val="en-US"/>
              </w:rPr>
              <w:t>24 200</w:t>
            </w:r>
          </w:p>
        </w:tc>
      </w:tr>
      <w:tr w:rsidR="0062076B" w:rsidRPr="0062076B" w:rsidTr="0062076B">
        <w:trPr>
          <w:trHeight w:val="870"/>
          <w:jc w:val="center"/>
        </w:trPr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76B" w:rsidRPr="0062076B" w:rsidRDefault="0062076B" w:rsidP="00CA49A3">
            <w:pPr>
              <w:jc w:val="center"/>
              <w:rPr>
                <w:sz w:val="24"/>
                <w:szCs w:val="24"/>
                <w:lang w:val="en-US"/>
              </w:rPr>
            </w:pPr>
            <w:r w:rsidRPr="0062076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76B" w:rsidRPr="0062076B" w:rsidRDefault="0062076B" w:rsidP="00CA49A3">
            <w:pPr>
              <w:rPr>
                <w:sz w:val="24"/>
                <w:szCs w:val="24"/>
                <w:lang w:val="en-US"/>
              </w:rPr>
            </w:pPr>
            <w:proofErr w:type="spellStart"/>
            <w:r w:rsidRPr="0062076B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62076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076B">
              <w:rPr>
                <w:sz w:val="24"/>
                <w:szCs w:val="24"/>
                <w:lang w:val="en-US"/>
              </w:rPr>
              <w:t>intravilan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76B" w:rsidRPr="0062076B" w:rsidRDefault="0062076B" w:rsidP="00CA49A3">
            <w:pPr>
              <w:jc w:val="center"/>
              <w:rPr>
                <w:sz w:val="24"/>
                <w:szCs w:val="24"/>
                <w:lang w:val="en-US"/>
              </w:rPr>
            </w:pPr>
            <w:r w:rsidRPr="0062076B">
              <w:rPr>
                <w:sz w:val="24"/>
                <w:szCs w:val="24"/>
                <w:lang w:val="en-US"/>
              </w:rPr>
              <w:t>4865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076B" w:rsidRPr="0062076B" w:rsidRDefault="0062076B" w:rsidP="00CA49A3">
            <w:pPr>
              <w:jc w:val="center"/>
              <w:rPr>
                <w:sz w:val="24"/>
                <w:szCs w:val="24"/>
                <w:lang w:val="en-US"/>
              </w:rPr>
            </w:pPr>
            <w:r w:rsidRPr="0062076B">
              <w:rPr>
                <w:sz w:val="24"/>
                <w:szCs w:val="24"/>
                <w:lang w:val="en-US"/>
              </w:rPr>
              <w:t>96 500</w:t>
            </w:r>
          </w:p>
        </w:tc>
      </w:tr>
      <w:tr w:rsidR="0062076B" w:rsidRPr="0062076B" w:rsidTr="0062076B">
        <w:trPr>
          <w:trHeight w:val="330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76B" w:rsidRPr="0062076B" w:rsidRDefault="0062076B" w:rsidP="00CA49A3">
            <w:pPr>
              <w:jc w:val="center"/>
              <w:rPr>
                <w:sz w:val="24"/>
                <w:szCs w:val="24"/>
                <w:lang w:val="en-US"/>
              </w:rPr>
            </w:pPr>
            <w:r w:rsidRPr="0062076B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76B" w:rsidRPr="0062076B" w:rsidRDefault="0062076B" w:rsidP="00CA49A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2076B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76B" w:rsidRPr="0062076B" w:rsidRDefault="0062076B" w:rsidP="00CA49A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2076B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076B" w:rsidRPr="0062076B" w:rsidRDefault="0062076B" w:rsidP="00CA49A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62076B">
              <w:rPr>
                <w:b/>
                <w:bCs/>
                <w:sz w:val="32"/>
                <w:szCs w:val="32"/>
                <w:lang w:val="en-US"/>
              </w:rPr>
              <w:t>221 300</w:t>
            </w:r>
          </w:p>
        </w:tc>
      </w:tr>
    </w:tbl>
    <w:p w:rsidR="0062076B" w:rsidRPr="0062076B" w:rsidRDefault="0062076B" w:rsidP="0062076B">
      <w:pPr>
        <w:jc w:val="center"/>
        <w:rPr>
          <w:sz w:val="24"/>
          <w:szCs w:val="24"/>
          <w:lang w:val="ro-RO"/>
        </w:rPr>
      </w:pPr>
    </w:p>
    <w:p w:rsidR="0062076B" w:rsidRPr="0062076B" w:rsidRDefault="0062076B" w:rsidP="0062076B">
      <w:pPr>
        <w:jc w:val="center"/>
        <w:rPr>
          <w:sz w:val="24"/>
          <w:szCs w:val="24"/>
          <w:lang w:val="ro-RO"/>
        </w:rPr>
      </w:pPr>
    </w:p>
    <w:p w:rsidR="0062076B" w:rsidRPr="0062076B" w:rsidRDefault="0062076B" w:rsidP="0062076B">
      <w:pPr>
        <w:jc w:val="both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 xml:space="preserve">                                                                                                        </w:t>
      </w:r>
    </w:p>
    <w:p w:rsidR="0062076B" w:rsidRPr="0062076B" w:rsidRDefault="0062076B" w:rsidP="0062076B">
      <w:pPr>
        <w:jc w:val="both"/>
        <w:rPr>
          <w:sz w:val="24"/>
          <w:szCs w:val="24"/>
          <w:lang w:val="ro-RO"/>
        </w:rPr>
      </w:pPr>
    </w:p>
    <w:p w:rsidR="0062076B" w:rsidRPr="0062076B" w:rsidRDefault="0062076B" w:rsidP="0062076B">
      <w:pPr>
        <w:jc w:val="both"/>
        <w:rPr>
          <w:sz w:val="24"/>
          <w:szCs w:val="24"/>
          <w:lang w:val="ro-RO"/>
        </w:rPr>
      </w:pPr>
    </w:p>
    <w:p w:rsidR="0062076B" w:rsidRPr="0062076B" w:rsidRDefault="0062076B" w:rsidP="0062076B">
      <w:pPr>
        <w:jc w:val="both"/>
        <w:rPr>
          <w:sz w:val="24"/>
          <w:szCs w:val="24"/>
          <w:lang w:val="ro-RO"/>
        </w:rPr>
      </w:pPr>
    </w:p>
    <w:p w:rsidR="0062076B" w:rsidRPr="0062076B" w:rsidRDefault="0062076B" w:rsidP="0062076B">
      <w:pPr>
        <w:jc w:val="both"/>
        <w:rPr>
          <w:sz w:val="24"/>
          <w:szCs w:val="24"/>
          <w:lang w:val="ro-RO"/>
        </w:rPr>
      </w:pPr>
    </w:p>
    <w:p w:rsidR="0062076B" w:rsidRPr="0062076B" w:rsidRDefault="0062076B" w:rsidP="0062076B">
      <w:pPr>
        <w:jc w:val="both"/>
        <w:rPr>
          <w:sz w:val="24"/>
          <w:szCs w:val="24"/>
          <w:lang w:val="ro-RO"/>
        </w:rPr>
      </w:pPr>
    </w:p>
    <w:p w:rsidR="0062076B" w:rsidRPr="0062076B" w:rsidRDefault="0062076B" w:rsidP="0062076B">
      <w:pPr>
        <w:jc w:val="both"/>
        <w:rPr>
          <w:sz w:val="24"/>
          <w:szCs w:val="24"/>
          <w:lang w:val="ro-RO"/>
        </w:rPr>
      </w:pPr>
    </w:p>
    <w:p w:rsidR="0062076B" w:rsidRPr="0062076B" w:rsidRDefault="0062076B" w:rsidP="0062076B">
      <w:pPr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 xml:space="preserve">                 </w:t>
      </w:r>
      <w:r>
        <w:rPr>
          <w:sz w:val="24"/>
          <w:szCs w:val="24"/>
          <w:lang w:val="ro-RO"/>
        </w:rPr>
        <w:t xml:space="preserve">       </w:t>
      </w:r>
      <w:r w:rsidRPr="0062076B">
        <w:rPr>
          <w:sz w:val="24"/>
          <w:szCs w:val="24"/>
          <w:lang w:val="ro-RO"/>
        </w:rPr>
        <w:t xml:space="preserve"> CUGIR</w:t>
      </w:r>
      <w:r w:rsidRPr="0062076B">
        <w:rPr>
          <w:sz w:val="24"/>
          <w:szCs w:val="24"/>
          <w:lang w:val="ro-RO"/>
        </w:rPr>
        <w:tab/>
      </w:r>
      <w:r w:rsidRPr="0062076B">
        <w:rPr>
          <w:sz w:val="24"/>
          <w:szCs w:val="24"/>
          <w:lang w:val="ro-RO"/>
        </w:rPr>
        <w:tab/>
      </w:r>
      <w:r w:rsidRPr="0062076B">
        <w:rPr>
          <w:sz w:val="24"/>
          <w:szCs w:val="24"/>
          <w:lang w:val="ro-RO"/>
        </w:rPr>
        <w:tab/>
        <w:t xml:space="preserve"> </w:t>
      </w:r>
      <w:r w:rsidRPr="0062076B">
        <w:rPr>
          <w:sz w:val="24"/>
          <w:szCs w:val="24"/>
          <w:lang w:val="ro-RO"/>
        </w:rPr>
        <w:tab/>
        <w:t xml:space="preserve">                 </w:t>
      </w:r>
      <w:r>
        <w:rPr>
          <w:sz w:val="24"/>
          <w:szCs w:val="24"/>
          <w:lang w:val="ro-RO"/>
        </w:rPr>
        <w:t xml:space="preserve">       </w:t>
      </w:r>
      <w:r w:rsidRPr="0062076B">
        <w:rPr>
          <w:sz w:val="24"/>
          <w:szCs w:val="24"/>
          <w:lang w:val="ro-RO"/>
        </w:rPr>
        <w:t>Dumitrean  Camelia</w:t>
      </w:r>
      <w:r w:rsidRPr="0062076B">
        <w:rPr>
          <w:sz w:val="24"/>
          <w:szCs w:val="24"/>
          <w:lang w:val="ro-RO"/>
        </w:rPr>
        <w:tab/>
      </w:r>
    </w:p>
    <w:p w:rsidR="0062076B" w:rsidRPr="0062076B" w:rsidRDefault="0062076B" w:rsidP="0062076B">
      <w:pPr>
        <w:ind w:left="5040" w:firstLine="720"/>
        <w:rPr>
          <w:sz w:val="24"/>
          <w:szCs w:val="24"/>
          <w:lang w:val="en-US"/>
        </w:rPr>
      </w:pPr>
      <w:r w:rsidRPr="0062076B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      </w:t>
      </w:r>
      <w:r w:rsidRPr="0062076B">
        <w:rPr>
          <w:sz w:val="24"/>
          <w:szCs w:val="24"/>
          <w:lang w:val="en-US"/>
        </w:rPr>
        <w:t xml:space="preserve">  </w:t>
      </w:r>
      <w:proofErr w:type="gramStart"/>
      <w:r w:rsidRPr="0062076B">
        <w:rPr>
          <w:sz w:val="24"/>
          <w:szCs w:val="24"/>
          <w:lang w:val="en-US"/>
        </w:rPr>
        <w:t>Expert evaluator E.P.I.</w:t>
      </w:r>
      <w:proofErr w:type="gramEnd"/>
    </w:p>
    <w:p w:rsidR="0062076B" w:rsidRPr="0062076B" w:rsidRDefault="0062076B" w:rsidP="0062076B">
      <w:pPr>
        <w:jc w:val="center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en-US"/>
        </w:rPr>
        <w:t xml:space="preserve">22.05.2014                                                                  </w:t>
      </w:r>
      <w:proofErr w:type="spellStart"/>
      <w:r w:rsidRPr="0062076B">
        <w:rPr>
          <w:sz w:val="24"/>
          <w:szCs w:val="24"/>
          <w:lang w:val="en-US"/>
        </w:rPr>
        <w:t>Membru</w:t>
      </w:r>
      <w:proofErr w:type="spellEnd"/>
      <w:r w:rsidRPr="0062076B">
        <w:rPr>
          <w:sz w:val="24"/>
          <w:szCs w:val="24"/>
          <w:lang w:val="en-US"/>
        </w:rPr>
        <w:t xml:space="preserve"> titular UNEAR </w:t>
      </w:r>
      <w:r w:rsidRPr="0062076B">
        <w:rPr>
          <w:sz w:val="24"/>
          <w:szCs w:val="24"/>
          <w:lang w:val="ro-RO"/>
        </w:rPr>
        <w:t xml:space="preserve">     </w:t>
      </w:r>
    </w:p>
    <w:p w:rsidR="0062076B" w:rsidRPr="0062076B" w:rsidRDefault="0062076B" w:rsidP="0062076B">
      <w:pPr>
        <w:spacing w:line="360" w:lineRule="auto"/>
        <w:rPr>
          <w:sz w:val="24"/>
          <w:szCs w:val="24"/>
          <w:lang w:val="ro-RO"/>
        </w:rPr>
      </w:pPr>
    </w:p>
    <w:p w:rsidR="0062076B" w:rsidRPr="0062076B" w:rsidRDefault="0062076B" w:rsidP="0062076B">
      <w:pPr>
        <w:spacing w:line="360" w:lineRule="auto"/>
        <w:jc w:val="right"/>
        <w:rPr>
          <w:sz w:val="24"/>
          <w:szCs w:val="24"/>
          <w:lang w:val="ro-RO"/>
        </w:rPr>
      </w:pPr>
    </w:p>
    <w:p w:rsidR="0062076B" w:rsidRPr="0062076B" w:rsidRDefault="0062076B" w:rsidP="0062076B">
      <w:pPr>
        <w:spacing w:line="360" w:lineRule="auto"/>
        <w:jc w:val="both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ab/>
      </w:r>
    </w:p>
    <w:p w:rsidR="0062076B" w:rsidRPr="0062076B" w:rsidRDefault="0062076B" w:rsidP="0062076B">
      <w:pPr>
        <w:jc w:val="both"/>
        <w:rPr>
          <w:sz w:val="24"/>
          <w:szCs w:val="24"/>
          <w:lang w:val="ro-RO"/>
        </w:rPr>
      </w:pPr>
    </w:p>
    <w:p w:rsidR="0062076B" w:rsidRPr="0062076B" w:rsidRDefault="0062076B" w:rsidP="0062076B">
      <w:pPr>
        <w:jc w:val="both"/>
        <w:rPr>
          <w:sz w:val="24"/>
          <w:szCs w:val="24"/>
          <w:lang w:val="ro-RO"/>
        </w:rPr>
      </w:pPr>
    </w:p>
    <w:p w:rsidR="0062076B" w:rsidRPr="0062076B" w:rsidRDefault="0062076B" w:rsidP="0062076B">
      <w:pPr>
        <w:jc w:val="both"/>
        <w:rPr>
          <w:sz w:val="24"/>
          <w:szCs w:val="24"/>
          <w:lang w:val="ro-RO"/>
        </w:rPr>
      </w:pPr>
    </w:p>
    <w:p w:rsidR="0062076B" w:rsidRPr="0062076B" w:rsidRDefault="0062076B" w:rsidP="0062076B">
      <w:pPr>
        <w:jc w:val="both"/>
        <w:rPr>
          <w:sz w:val="24"/>
          <w:szCs w:val="24"/>
          <w:lang w:val="ro-RO"/>
        </w:rPr>
      </w:pPr>
    </w:p>
    <w:p w:rsidR="0062076B" w:rsidRPr="0062076B" w:rsidRDefault="0062076B" w:rsidP="0062076B">
      <w:pPr>
        <w:jc w:val="both"/>
        <w:rPr>
          <w:sz w:val="24"/>
          <w:szCs w:val="24"/>
          <w:lang w:val="ro-RO"/>
        </w:rPr>
      </w:pPr>
    </w:p>
    <w:p w:rsidR="0062076B" w:rsidRPr="0062076B" w:rsidRDefault="0062076B" w:rsidP="0062076B">
      <w:pPr>
        <w:pStyle w:val="Heading1"/>
        <w:jc w:val="left"/>
        <w:rPr>
          <w:color w:val="auto"/>
          <w:sz w:val="24"/>
          <w:szCs w:val="24"/>
          <w:lang w:val="ro-RO"/>
        </w:rPr>
      </w:pPr>
    </w:p>
    <w:p w:rsidR="0062076B" w:rsidRPr="0062076B" w:rsidRDefault="0062076B" w:rsidP="0062076B">
      <w:pPr>
        <w:pStyle w:val="Heading1"/>
        <w:rPr>
          <w:color w:val="auto"/>
          <w:sz w:val="24"/>
          <w:szCs w:val="24"/>
          <w:lang w:val="ro-RO"/>
        </w:rPr>
      </w:pPr>
      <w:r w:rsidRPr="0062076B">
        <w:rPr>
          <w:color w:val="auto"/>
          <w:sz w:val="24"/>
          <w:szCs w:val="24"/>
          <w:lang w:val="ro-RO"/>
        </w:rPr>
        <w:t>CUPRINS</w:t>
      </w:r>
    </w:p>
    <w:p w:rsidR="0062076B" w:rsidRPr="0062076B" w:rsidRDefault="0062076B" w:rsidP="0062076B">
      <w:pPr>
        <w:jc w:val="center"/>
        <w:rPr>
          <w:sz w:val="24"/>
          <w:szCs w:val="24"/>
          <w:lang w:val="ro-RO"/>
        </w:rPr>
      </w:pPr>
    </w:p>
    <w:p w:rsidR="0062076B" w:rsidRPr="0062076B" w:rsidRDefault="0062076B" w:rsidP="0062076B">
      <w:pPr>
        <w:jc w:val="center"/>
        <w:rPr>
          <w:sz w:val="24"/>
          <w:szCs w:val="24"/>
          <w:lang w:val="ro-RO"/>
        </w:rPr>
      </w:pPr>
    </w:p>
    <w:p w:rsidR="0062076B" w:rsidRPr="0062076B" w:rsidRDefault="0062076B" w:rsidP="0062076B">
      <w:pPr>
        <w:jc w:val="center"/>
        <w:rPr>
          <w:sz w:val="24"/>
          <w:szCs w:val="24"/>
          <w:lang w:val="ro-RO"/>
        </w:rPr>
      </w:pPr>
    </w:p>
    <w:p w:rsidR="0062076B" w:rsidRPr="0062076B" w:rsidRDefault="0062076B" w:rsidP="0062076B">
      <w:pPr>
        <w:spacing w:line="360" w:lineRule="auto"/>
        <w:jc w:val="both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>1. GENERALITĂŢI</w:t>
      </w:r>
    </w:p>
    <w:p w:rsidR="0062076B" w:rsidRPr="0062076B" w:rsidRDefault="0062076B" w:rsidP="0062076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>1.1. Prezentarea evaluatorului</w:t>
      </w:r>
    </w:p>
    <w:p w:rsidR="0062076B" w:rsidRPr="0062076B" w:rsidRDefault="0062076B" w:rsidP="0062076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>1.2. Identificarea proprietăţii</w:t>
      </w:r>
    </w:p>
    <w:p w:rsidR="0062076B" w:rsidRPr="0062076B" w:rsidRDefault="0062076B" w:rsidP="0062076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>1.3. Identificarea drepturilor de proprietate asociate proprietăţii evaluate</w:t>
      </w:r>
    </w:p>
    <w:p w:rsidR="0062076B" w:rsidRPr="0062076B" w:rsidRDefault="0062076B" w:rsidP="0062076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>1.4. Scopul şi utilizarea evaluării, clientul şi destinaţia lucrării</w:t>
      </w:r>
    </w:p>
    <w:p w:rsidR="0062076B" w:rsidRPr="0062076B" w:rsidRDefault="0062076B" w:rsidP="0062076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>1.5. Tipul valorii estimate</w:t>
      </w:r>
    </w:p>
    <w:p w:rsidR="0062076B" w:rsidRPr="0062076B" w:rsidRDefault="0062076B" w:rsidP="0062076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>1.6. Data evaluării</w:t>
      </w:r>
    </w:p>
    <w:p w:rsidR="0062076B" w:rsidRPr="0062076B" w:rsidRDefault="0062076B" w:rsidP="0062076B">
      <w:pPr>
        <w:pStyle w:val="BodyTextIndent3"/>
        <w:spacing w:line="360" w:lineRule="auto"/>
        <w:rPr>
          <w:szCs w:val="24"/>
          <w:lang w:val="ro-RO"/>
        </w:rPr>
      </w:pPr>
      <w:r w:rsidRPr="0062076B">
        <w:rPr>
          <w:szCs w:val="24"/>
          <w:lang w:val="ro-RO"/>
        </w:rPr>
        <w:t>1.7. Procedura de evaluare (etape parcurse, surse de informaţii)</w:t>
      </w:r>
    </w:p>
    <w:p w:rsidR="0062076B" w:rsidRPr="0062076B" w:rsidRDefault="0062076B" w:rsidP="0062076B">
      <w:pPr>
        <w:spacing w:line="360" w:lineRule="auto"/>
        <w:ind w:left="720"/>
        <w:jc w:val="both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>1.7.1. Etapele parcurse pentru determinarea acestei valori</w:t>
      </w:r>
    </w:p>
    <w:p w:rsidR="0062076B" w:rsidRPr="0062076B" w:rsidRDefault="0062076B" w:rsidP="0062076B">
      <w:pPr>
        <w:spacing w:line="360" w:lineRule="auto"/>
        <w:ind w:left="720"/>
        <w:jc w:val="both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>1.7.2. Sursele de informaţii care au stat la baza întocmirii prezentului raport de evaluare</w:t>
      </w:r>
    </w:p>
    <w:p w:rsidR="0062076B" w:rsidRPr="0062076B" w:rsidRDefault="0062076B" w:rsidP="0062076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>1.8. Clauza de nepublicare</w:t>
      </w:r>
    </w:p>
    <w:p w:rsidR="0062076B" w:rsidRPr="0062076B" w:rsidRDefault="0062076B" w:rsidP="0062076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>1.9. Responsabilitatea faţă de terţi</w:t>
      </w:r>
    </w:p>
    <w:p w:rsidR="0062076B" w:rsidRPr="0062076B" w:rsidRDefault="0062076B" w:rsidP="0062076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>1.10. Condiţii şi circumstanţe limitative</w:t>
      </w:r>
    </w:p>
    <w:p w:rsidR="0062076B" w:rsidRPr="0062076B" w:rsidRDefault="0062076B" w:rsidP="0062076B">
      <w:pPr>
        <w:spacing w:line="360" w:lineRule="auto"/>
        <w:jc w:val="both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>2. CEA MAI BUNĂ UTILIZARE</w:t>
      </w:r>
    </w:p>
    <w:p w:rsidR="0062076B" w:rsidRPr="0062076B" w:rsidRDefault="0062076B" w:rsidP="0062076B">
      <w:pPr>
        <w:spacing w:line="360" w:lineRule="auto"/>
        <w:jc w:val="both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>3. DESCRIEREA ACTIVULUI</w:t>
      </w:r>
    </w:p>
    <w:p w:rsidR="0062076B" w:rsidRPr="0062076B" w:rsidRDefault="0062076B" w:rsidP="0062076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>3.1. Prezentarea generală</w:t>
      </w:r>
    </w:p>
    <w:p w:rsidR="0062076B" w:rsidRPr="0062076B" w:rsidRDefault="0062076B" w:rsidP="0062076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ab/>
        <w:t>3.1.1. Amplasamentul</w:t>
      </w:r>
    </w:p>
    <w:p w:rsidR="0062076B" w:rsidRPr="0062076B" w:rsidRDefault="0062076B" w:rsidP="0062076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ab/>
        <w:t>3.1.2. Accesul</w:t>
      </w:r>
    </w:p>
    <w:p w:rsidR="0062076B" w:rsidRPr="0062076B" w:rsidRDefault="0062076B" w:rsidP="0062076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ab/>
        <w:t>3.1.3. Asigurarea cu utilităţi</w:t>
      </w:r>
    </w:p>
    <w:p w:rsidR="0062076B" w:rsidRPr="0062076B" w:rsidRDefault="0062076B" w:rsidP="0062076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ab/>
        <w:t>3.1.4. Prezentarea clientului</w:t>
      </w:r>
    </w:p>
    <w:p w:rsidR="0062076B" w:rsidRPr="0062076B" w:rsidRDefault="0062076B" w:rsidP="0062076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ab/>
        <w:t>3.1.5. Situaţia juridică</w:t>
      </w:r>
    </w:p>
    <w:p w:rsidR="0062076B" w:rsidRPr="0062076B" w:rsidRDefault="0062076B" w:rsidP="0062076B">
      <w:pPr>
        <w:spacing w:line="360" w:lineRule="auto"/>
        <w:jc w:val="both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>4. EVALUAREA ACTIVULUI</w:t>
      </w:r>
    </w:p>
    <w:p w:rsidR="0062076B" w:rsidRPr="0062076B" w:rsidRDefault="0062076B" w:rsidP="0062076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>4.1. Metode de evaluare. Situaţia rezultată în urma evaluării</w:t>
      </w:r>
    </w:p>
    <w:p w:rsidR="0062076B" w:rsidRPr="0062076B" w:rsidRDefault="0062076B" w:rsidP="0062076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ab/>
        <w:t>4.1.1. Metoda costului de înlocuire net</w:t>
      </w:r>
    </w:p>
    <w:p w:rsidR="0062076B" w:rsidRPr="0062076B" w:rsidRDefault="0062076B" w:rsidP="0062076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ab/>
        <w:t>4.1.2. Determinarea valorii de reconstrucţie</w:t>
      </w:r>
    </w:p>
    <w:p w:rsidR="0062076B" w:rsidRPr="0062076B" w:rsidRDefault="0062076B" w:rsidP="0062076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ab/>
        <w:t>4.1.3. Estimarea deprecierii acumulate</w:t>
      </w:r>
    </w:p>
    <w:p w:rsidR="0062076B" w:rsidRPr="0062076B" w:rsidRDefault="0062076B" w:rsidP="0062076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ab/>
        <w:t>4.1.4. Estimarea valorii rămase prin metoda costului de înlocuire net</w:t>
      </w:r>
    </w:p>
    <w:p w:rsidR="0062076B" w:rsidRPr="0062076B" w:rsidRDefault="0062076B" w:rsidP="0062076B">
      <w:pPr>
        <w:spacing w:line="360" w:lineRule="auto"/>
        <w:jc w:val="both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>5. REZULTATELE EVALUĂRII. OPINIA EVALUATORULUI</w:t>
      </w:r>
    </w:p>
    <w:p w:rsidR="0062076B" w:rsidRPr="0062076B" w:rsidRDefault="0062076B" w:rsidP="0062076B">
      <w:pPr>
        <w:spacing w:line="360" w:lineRule="auto"/>
        <w:jc w:val="both"/>
        <w:rPr>
          <w:sz w:val="24"/>
          <w:szCs w:val="24"/>
          <w:lang w:val="ro-RO"/>
        </w:rPr>
      </w:pPr>
      <w:r w:rsidRPr="0062076B">
        <w:rPr>
          <w:sz w:val="24"/>
          <w:szCs w:val="24"/>
          <w:lang w:val="ro-RO"/>
        </w:rPr>
        <w:t>6. CERTIFICARE</w:t>
      </w:r>
    </w:p>
    <w:p w:rsidR="00DE4491" w:rsidRPr="0062076B" w:rsidRDefault="0062076B" w:rsidP="0062076B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ANEXE </w:t>
      </w:r>
    </w:p>
    <w:sectPr w:rsidR="00DE4491" w:rsidRPr="0062076B" w:rsidSect="0062076B">
      <w:pgSz w:w="11907" w:h="16839" w:code="9"/>
      <w:pgMar w:top="100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36DE6"/>
    <w:multiLevelType w:val="hybridMultilevel"/>
    <w:tmpl w:val="B490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076B"/>
    <w:rsid w:val="00023ED1"/>
    <w:rsid w:val="000364EF"/>
    <w:rsid w:val="000F2A0F"/>
    <w:rsid w:val="001273A1"/>
    <w:rsid w:val="00142901"/>
    <w:rsid w:val="00161FDA"/>
    <w:rsid w:val="001753E9"/>
    <w:rsid w:val="001C590E"/>
    <w:rsid w:val="001E0161"/>
    <w:rsid w:val="001E405C"/>
    <w:rsid w:val="003805D1"/>
    <w:rsid w:val="00394C88"/>
    <w:rsid w:val="003E275F"/>
    <w:rsid w:val="00421F69"/>
    <w:rsid w:val="004911DE"/>
    <w:rsid w:val="004A68F0"/>
    <w:rsid w:val="004B59E8"/>
    <w:rsid w:val="005F459C"/>
    <w:rsid w:val="0062076B"/>
    <w:rsid w:val="0062275C"/>
    <w:rsid w:val="006C4E87"/>
    <w:rsid w:val="0071374D"/>
    <w:rsid w:val="00723E03"/>
    <w:rsid w:val="00745997"/>
    <w:rsid w:val="00750116"/>
    <w:rsid w:val="00771D40"/>
    <w:rsid w:val="007753DD"/>
    <w:rsid w:val="007F7DAF"/>
    <w:rsid w:val="0080611E"/>
    <w:rsid w:val="00874E6D"/>
    <w:rsid w:val="00881237"/>
    <w:rsid w:val="008B79D7"/>
    <w:rsid w:val="0091765A"/>
    <w:rsid w:val="00930552"/>
    <w:rsid w:val="0093537E"/>
    <w:rsid w:val="00935EA4"/>
    <w:rsid w:val="00953C84"/>
    <w:rsid w:val="00953D3E"/>
    <w:rsid w:val="009540A1"/>
    <w:rsid w:val="00955947"/>
    <w:rsid w:val="00965BA7"/>
    <w:rsid w:val="00982968"/>
    <w:rsid w:val="00990D85"/>
    <w:rsid w:val="009C4BA9"/>
    <w:rsid w:val="00A517E6"/>
    <w:rsid w:val="00A62D6D"/>
    <w:rsid w:val="00A8288A"/>
    <w:rsid w:val="00A94602"/>
    <w:rsid w:val="00A95413"/>
    <w:rsid w:val="00AE59F1"/>
    <w:rsid w:val="00AF6163"/>
    <w:rsid w:val="00B23E07"/>
    <w:rsid w:val="00B95513"/>
    <w:rsid w:val="00BA5250"/>
    <w:rsid w:val="00BD3DB0"/>
    <w:rsid w:val="00C06B73"/>
    <w:rsid w:val="00C23EEC"/>
    <w:rsid w:val="00C61EC9"/>
    <w:rsid w:val="00C910F1"/>
    <w:rsid w:val="00CF199B"/>
    <w:rsid w:val="00D310E2"/>
    <w:rsid w:val="00D45900"/>
    <w:rsid w:val="00D5209F"/>
    <w:rsid w:val="00DE4491"/>
    <w:rsid w:val="00DF4FFE"/>
    <w:rsid w:val="00E12106"/>
    <w:rsid w:val="00E2380E"/>
    <w:rsid w:val="00E24BD0"/>
    <w:rsid w:val="00E71B1D"/>
    <w:rsid w:val="00EB45A4"/>
    <w:rsid w:val="00ED2A0C"/>
    <w:rsid w:val="00EE64B1"/>
    <w:rsid w:val="00F102D8"/>
    <w:rsid w:val="00F1222F"/>
    <w:rsid w:val="00F94E20"/>
    <w:rsid w:val="00F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023ED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3ED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ED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3ED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3ED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3ED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nhideWhenUsed/>
    <w:qFormat/>
    <w:rsid w:val="00023ED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3ED1"/>
    <w:pPr>
      <w:spacing w:after="120"/>
      <w:jc w:val="center"/>
      <w:outlineLvl w:val="7"/>
    </w:pPr>
    <w:rPr>
      <w:caps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3ED1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ED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3ED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ED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3ED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3ED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3ED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rsid w:val="00023ED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3ED1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3ED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3ED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3ED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23ED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3ED1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23ED1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023ED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23ED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23ED1"/>
  </w:style>
  <w:style w:type="character" w:customStyle="1" w:styleId="NoSpacingChar">
    <w:name w:val="No Spacing Char"/>
    <w:basedOn w:val="DefaultParagraphFont"/>
    <w:link w:val="NoSpacing"/>
    <w:uiPriority w:val="1"/>
    <w:rsid w:val="00023ED1"/>
  </w:style>
  <w:style w:type="paragraph" w:styleId="ListParagraph">
    <w:name w:val="List Paragraph"/>
    <w:basedOn w:val="Normal"/>
    <w:uiPriority w:val="34"/>
    <w:qFormat/>
    <w:rsid w:val="00023E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3ED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23ED1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3ED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3ED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23ED1"/>
    <w:rPr>
      <w:i/>
      <w:iCs/>
    </w:rPr>
  </w:style>
  <w:style w:type="character" w:styleId="IntenseEmphasis">
    <w:name w:val="Intense Emphasis"/>
    <w:uiPriority w:val="21"/>
    <w:qFormat/>
    <w:rsid w:val="00023ED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23ED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23ED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23ED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3ED1"/>
    <w:pPr>
      <w:outlineLvl w:val="9"/>
    </w:pPr>
  </w:style>
  <w:style w:type="paragraph" w:styleId="BodyTextIndent3">
    <w:name w:val="Body Text Indent 3"/>
    <w:basedOn w:val="Normal"/>
    <w:link w:val="BodyTextIndent3Char"/>
    <w:semiHidden/>
    <w:rsid w:val="0062076B"/>
    <w:pPr>
      <w:ind w:firstLine="360"/>
      <w:jc w:val="both"/>
    </w:pPr>
    <w:rPr>
      <w:sz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2076B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BodyText">
    <w:name w:val="Body Text"/>
    <w:basedOn w:val="Normal"/>
    <w:link w:val="BodyTextChar"/>
    <w:semiHidden/>
    <w:rsid w:val="0062076B"/>
    <w:pPr>
      <w:jc w:val="both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2076B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5D1"/>
    <w:rPr>
      <w:rFonts w:ascii="Tahoma" w:eastAsia="Times New Roman" w:hAnsi="Tahoma" w:cs="Tahoma"/>
      <w:sz w:val="16"/>
      <w:szCs w:val="16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Dumitrean</dc:creator>
  <cp:keywords/>
  <dc:description/>
  <cp:lastModifiedBy>Statie44</cp:lastModifiedBy>
  <cp:revision>6</cp:revision>
  <cp:lastPrinted>2014-05-27T11:13:00Z</cp:lastPrinted>
  <dcterms:created xsi:type="dcterms:W3CDTF">2014-05-26T05:22:00Z</dcterms:created>
  <dcterms:modified xsi:type="dcterms:W3CDTF">2014-05-27T11:13:00Z</dcterms:modified>
</cp:coreProperties>
</file>