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E3CF0" w14:textId="23DD8F7B" w:rsidR="00D028FF" w:rsidRPr="00AB0665" w:rsidRDefault="0092669B" w:rsidP="00463C6C">
      <w:pPr>
        <w:spacing w:after="60" w:line="276" w:lineRule="auto"/>
        <w:rPr>
          <w:rFonts w:ascii="Tahoma" w:hAnsi="Tahoma" w:cs="Tahoma"/>
          <w:sz w:val="20"/>
          <w:szCs w:val="20"/>
        </w:rPr>
      </w:pPr>
      <w:r w:rsidRPr="00AB0665">
        <w:rPr>
          <w:rFonts w:ascii="Tahoma" w:hAnsi="Tahoma" w:cs="Tahoma"/>
          <w:i/>
          <w:iCs/>
          <w:sz w:val="20"/>
          <w:szCs w:val="20"/>
        </w:rPr>
        <w:drawing>
          <wp:inline distT="0" distB="0" distL="0" distR="0" wp14:anchorId="05D61D68" wp14:editId="3C8FF173">
            <wp:extent cx="6410325" cy="961390"/>
            <wp:effectExtent l="0" t="0" r="9525" b="0"/>
            <wp:docPr id="2" name="Picture 2" descr="A picture containing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able&#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6466115" cy="969757"/>
                    </a:xfrm>
                    <a:prstGeom prst="rect">
                      <a:avLst/>
                    </a:prstGeom>
                  </pic:spPr>
                </pic:pic>
              </a:graphicData>
            </a:graphic>
          </wp:inline>
        </w:drawing>
      </w:r>
    </w:p>
    <w:p w14:paraId="244B7191" w14:textId="7D5088DC" w:rsidR="008905C8" w:rsidRPr="00AB0665" w:rsidRDefault="008905C8" w:rsidP="002A3CF1">
      <w:pPr>
        <w:spacing w:line="276" w:lineRule="auto"/>
        <w:rPr>
          <w:rFonts w:ascii="Tahoma" w:hAnsi="Tahoma" w:cs="Tahoma"/>
          <w:sz w:val="20"/>
          <w:szCs w:val="20"/>
        </w:rPr>
      </w:pPr>
    </w:p>
    <w:p w14:paraId="39A161A4" w14:textId="77777777" w:rsidR="00902822" w:rsidRPr="00AB0665" w:rsidRDefault="00902822" w:rsidP="00902822">
      <w:pPr>
        <w:spacing w:after="60"/>
        <w:rPr>
          <w:rFonts w:ascii="Tahoma" w:hAnsi="Tahoma" w:cs="Tahoma"/>
        </w:rPr>
      </w:pPr>
      <w:r w:rsidRPr="00AB0665">
        <w:rPr>
          <w:rFonts w:ascii="Tahoma" w:hAnsi="Tahoma" w:cs="Tahoma"/>
        </w:rPr>
        <w:t>Nr. de înregistrare</w:t>
      </w:r>
    </w:p>
    <w:p w14:paraId="7F2B9BBA" w14:textId="77777777" w:rsidR="00902822" w:rsidRPr="00AB0665" w:rsidRDefault="00902822" w:rsidP="00902822">
      <w:pPr>
        <w:spacing w:after="60"/>
        <w:rPr>
          <w:rFonts w:ascii="Tahoma" w:hAnsi="Tahoma" w:cs="Tahoma"/>
        </w:rPr>
      </w:pPr>
      <w:r w:rsidRPr="00AB0665">
        <w:rPr>
          <w:rFonts w:ascii="Tahoma" w:hAnsi="Tahoma" w:cs="Tahoma"/>
        </w:rPr>
        <w:t xml:space="preserve">________ / </w:t>
      </w:r>
      <w:sdt>
        <w:sdtPr>
          <w:rPr>
            <w:rFonts w:ascii="Tahoma" w:hAnsi="Tahoma" w:cs="Tahoma"/>
          </w:rPr>
          <w:id w:val="-1027943913"/>
          <w:placeholder>
            <w:docPart w:val="1B99E30EB7894E0CA047DD3084FF18D5"/>
          </w:placeholder>
          <w:date>
            <w:dateFormat w:val="d MMMM yyyy"/>
            <w:lid w:val="ro-RO"/>
            <w:storeMappedDataAs w:val="dateTime"/>
            <w:calendar w:val="gregorian"/>
          </w:date>
        </w:sdtPr>
        <w:sdtContent>
          <w:r w:rsidRPr="00AB0665">
            <w:rPr>
              <w:rFonts w:ascii="Tahoma" w:hAnsi="Tahoma" w:cs="Tahoma"/>
            </w:rPr>
            <w:t>___________</w:t>
          </w:r>
        </w:sdtContent>
      </w:sdt>
    </w:p>
    <w:p w14:paraId="470235E4" w14:textId="77777777" w:rsidR="00902822" w:rsidRPr="00AB0665" w:rsidRDefault="00902822" w:rsidP="003E0592">
      <w:pPr>
        <w:spacing w:after="60"/>
        <w:jc w:val="right"/>
        <w:rPr>
          <w:rFonts w:ascii="Tahoma" w:hAnsi="Tahoma" w:cs="Tahoma"/>
        </w:rPr>
      </w:pPr>
      <w:r w:rsidRPr="00AB0665">
        <w:rPr>
          <w:rFonts w:ascii="Tahoma" w:hAnsi="Tahoma" w:cs="Tahoma"/>
        </w:rPr>
        <w:t>Aprobat</w:t>
      </w:r>
    </w:p>
    <w:p w14:paraId="3ADA4777" w14:textId="77777777" w:rsidR="00902822" w:rsidRPr="00AB0665" w:rsidRDefault="00902822" w:rsidP="003E0592">
      <w:pPr>
        <w:spacing w:after="60"/>
        <w:jc w:val="right"/>
        <w:rPr>
          <w:rFonts w:ascii="Tahoma" w:hAnsi="Tahoma" w:cs="Tahoma"/>
          <w:b/>
          <w:bCs/>
          <w:i/>
          <w:iCs/>
          <w:sz w:val="20"/>
          <w:szCs w:val="20"/>
        </w:rPr>
      </w:pPr>
      <w:r w:rsidRPr="00AB0665">
        <w:rPr>
          <w:rFonts w:ascii="Tahoma" w:hAnsi="Tahoma" w:cs="Tahoma"/>
          <w:b/>
          <w:bCs/>
          <w:i/>
          <w:iCs/>
          <w:sz w:val="20"/>
          <w:szCs w:val="20"/>
        </w:rPr>
        <w:t>Director executiv A.D.I. Ecolect Mureș</w:t>
      </w:r>
    </w:p>
    <w:p w14:paraId="58D36C83" w14:textId="0320C2F9" w:rsidR="00902822" w:rsidRPr="00AB0665" w:rsidRDefault="00750ED4" w:rsidP="002A3CF1">
      <w:pPr>
        <w:spacing w:line="480" w:lineRule="auto"/>
        <w:jc w:val="right"/>
        <w:rPr>
          <w:rFonts w:ascii="Tahoma" w:hAnsi="Tahoma" w:cs="Tahoma"/>
          <w:b/>
          <w:bCs/>
        </w:rPr>
      </w:pPr>
      <w:r w:rsidRPr="00AB0665">
        <w:rPr>
          <w:rFonts w:ascii="Tahoma" w:hAnsi="Tahoma" w:cs="Tahoma"/>
          <w:b/>
          <w:bCs/>
          <w:sz w:val="20"/>
          <w:szCs w:val="20"/>
        </w:rPr>
        <w:t xml:space="preserve">TÓTH </w:t>
      </w:r>
      <w:r w:rsidR="00902822" w:rsidRPr="00AB0665">
        <w:rPr>
          <w:rFonts w:ascii="Tahoma" w:hAnsi="Tahoma" w:cs="Tahoma"/>
          <w:b/>
          <w:bCs/>
          <w:sz w:val="20"/>
          <w:szCs w:val="20"/>
        </w:rPr>
        <w:t xml:space="preserve">Andrea </w:t>
      </w:r>
    </w:p>
    <w:p w14:paraId="30832D29" w14:textId="19F6A397" w:rsidR="00902822" w:rsidRPr="00AB0665" w:rsidRDefault="00902822" w:rsidP="00902822">
      <w:pPr>
        <w:spacing w:after="60"/>
        <w:ind w:right="-149"/>
        <w:jc w:val="center"/>
        <w:rPr>
          <w:rFonts w:ascii="Tahoma" w:hAnsi="Tahoma" w:cs="Tahoma"/>
          <w:b/>
          <w:bCs/>
          <w:sz w:val="26"/>
          <w:szCs w:val="26"/>
        </w:rPr>
      </w:pPr>
      <w:r w:rsidRPr="00AB0665">
        <w:rPr>
          <w:rFonts w:ascii="Tahoma" w:hAnsi="Tahoma" w:cs="Tahoma"/>
          <w:b/>
          <w:bCs/>
          <w:sz w:val="26"/>
          <w:szCs w:val="26"/>
        </w:rPr>
        <w:t xml:space="preserve">STRATEGIA DE CONTRACTARE </w:t>
      </w:r>
    </w:p>
    <w:p w14:paraId="33684E12" w14:textId="173034A7" w:rsidR="00902822" w:rsidRPr="00AB0665" w:rsidRDefault="00902822" w:rsidP="00902822">
      <w:pPr>
        <w:spacing w:after="60"/>
        <w:ind w:right="-149"/>
        <w:jc w:val="center"/>
        <w:rPr>
          <w:rFonts w:ascii="Tahoma" w:hAnsi="Tahoma" w:cs="Tahoma"/>
          <w:b/>
          <w:bCs/>
          <w:i/>
          <w:iCs/>
        </w:rPr>
      </w:pPr>
      <w:r w:rsidRPr="00AB0665">
        <w:rPr>
          <w:rFonts w:ascii="Tahoma" w:hAnsi="Tahoma" w:cs="Tahoma"/>
          <w:b/>
          <w:bCs/>
          <w:i/>
          <w:iCs/>
        </w:rPr>
        <w:t xml:space="preserve">pentru atribuirea unui </w:t>
      </w:r>
      <w:bookmarkStart w:id="0" w:name="_Hlk190946309"/>
      <w:r w:rsidRPr="00AB0665">
        <w:rPr>
          <w:rFonts w:ascii="Tahoma" w:hAnsi="Tahoma" w:cs="Tahoma"/>
          <w:b/>
          <w:bCs/>
          <w:i/>
          <w:iCs/>
        </w:rPr>
        <w:t xml:space="preserve">Contract de </w:t>
      </w:r>
      <w:r w:rsidR="002A3CF1" w:rsidRPr="00AB0665">
        <w:rPr>
          <w:rFonts w:ascii="Tahoma" w:hAnsi="Tahoma" w:cs="Tahoma"/>
          <w:b/>
          <w:bCs/>
          <w:i/>
          <w:iCs/>
        </w:rPr>
        <w:t xml:space="preserve">delegare a gestiunii activității de eliminare prin depozitare a deșeurilor reziduale, a deșeurilor stradale, a deșeurilor de pământ și pietre provenite de pe căile publice, a reziduurilor rezultate de la SSCT Cristești, TMB Sânpaul, precum și a deșeurilor care nu pot fi valorificate provenite din activități de reamenajare și reabilitare interioară și/sau exterioară a locuințelor la Depozitul de Deșeuri Nepericuloase de la Sânpaul </w:t>
      </w:r>
      <w:bookmarkEnd w:id="0"/>
    </w:p>
    <w:p w14:paraId="4387C9A7" w14:textId="77777777" w:rsidR="00902822" w:rsidRPr="00AB0665" w:rsidRDefault="00902822" w:rsidP="00902822">
      <w:pPr>
        <w:spacing w:after="60"/>
        <w:ind w:right="-149"/>
        <w:rPr>
          <w:rFonts w:ascii="Tahoma" w:hAnsi="Tahoma" w:cs="Tahoma"/>
          <w:b/>
          <w:bCs/>
        </w:rPr>
      </w:pPr>
    </w:p>
    <w:tbl>
      <w:tblPr>
        <w:tblStyle w:val="TableGrid"/>
        <w:tblW w:w="9715" w:type="dxa"/>
        <w:tblLook w:val="04A0" w:firstRow="1" w:lastRow="0" w:firstColumn="1" w:lastColumn="0" w:noHBand="0" w:noVBand="1"/>
      </w:tblPr>
      <w:tblGrid>
        <w:gridCol w:w="4675"/>
        <w:gridCol w:w="5040"/>
      </w:tblGrid>
      <w:tr w:rsidR="00902822" w:rsidRPr="00AB0665" w14:paraId="32440C95" w14:textId="77777777" w:rsidTr="002C77F7">
        <w:tc>
          <w:tcPr>
            <w:tcW w:w="4675" w:type="dxa"/>
          </w:tcPr>
          <w:p w14:paraId="4B4FDF96" w14:textId="77777777" w:rsidR="00902822" w:rsidRPr="00AB0665" w:rsidRDefault="00902822" w:rsidP="002C77F7">
            <w:pPr>
              <w:spacing w:after="60"/>
              <w:ind w:right="-149"/>
              <w:rPr>
                <w:rFonts w:ascii="Tahoma" w:hAnsi="Tahoma" w:cs="Tahoma"/>
              </w:rPr>
            </w:pPr>
            <w:r w:rsidRPr="00AB0665">
              <w:rPr>
                <w:rFonts w:ascii="Tahoma" w:hAnsi="Tahoma" w:cs="Tahoma"/>
              </w:rPr>
              <w:t>Tipul achiziției:</w:t>
            </w:r>
          </w:p>
        </w:tc>
        <w:tc>
          <w:tcPr>
            <w:tcW w:w="5040" w:type="dxa"/>
          </w:tcPr>
          <w:p w14:paraId="5241681D" w14:textId="77777777" w:rsidR="00902822" w:rsidRPr="00AB0665" w:rsidRDefault="00902822" w:rsidP="002C77F7">
            <w:pPr>
              <w:spacing w:after="60"/>
              <w:rPr>
                <w:rFonts w:ascii="Tahoma" w:hAnsi="Tahoma" w:cs="Tahoma"/>
              </w:rPr>
            </w:pPr>
            <w:r w:rsidRPr="00AB0665">
              <w:rPr>
                <w:rFonts w:ascii="Tahoma" w:hAnsi="Tahoma" w:cs="Tahoma"/>
              </w:rPr>
              <w:t>Negociere fără publicarea prealabilă a unui anunț de participare, art. 104 alin. (1) lit. c) din Legea nr. 98/2016</w:t>
            </w:r>
          </w:p>
        </w:tc>
      </w:tr>
      <w:tr w:rsidR="00902822" w:rsidRPr="00AB0665" w14:paraId="6BAC40BF" w14:textId="77777777" w:rsidTr="002C77F7">
        <w:tc>
          <w:tcPr>
            <w:tcW w:w="4675" w:type="dxa"/>
          </w:tcPr>
          <w:p w14:paraId="77A3871E" w14:textId="77777777" w:rsidR="00902822" w:rsidRPr="00AB0665" w:rsidRDefault="00902822" w:rsidP="002C77F7">
            <w:pPr>
              <w:spacing w:after="60"/>
              <w:ind w:right="-149"/>
              <w:rPr>
                <w:rFonts w:ascii="Tahoma" w:hAnsi="Tahoma" w:cs="Tahoma"/>
              </w:rPr>
            </w:pPr>
            <w:r w:rsidRPr="00AB0665">
              <w:rPr>
                <w:rFonts w:ascii="Tahoma" w:hAnsi="Tahoma" w:cs="Tahoma"/>
              </w:rPr>
              <w:t>Durata maximă a Contractului:</w:t>
            </w:r>
          </w:p>
        </w:tc>
        <w:tc>
          <w:tcPr>
            <w:tcW w:w="5040" w:type="dxa"/>
          </w:tcPr>
          <w:p w14:paraId="578385AE" w14:textId="577100BD" w:rsidR="00902822" w:rsidRPr="00AB0665" w:rsidRDefault="00491F4E" w:rsidP="002C77F7">
            <w:pPr>
              <w:spacing w:after="60"/>
              <w:ind w:right="-149"/>
              <w:rPr>
                <w:rFonts w:ascii="Tahoma" w:hAnsi="Tahoma" w:cs="Tahoma"/>
              </w:rPr>
            </w:pPr>
            <w:r w:rsidRPr="00AB0665">
              <w:rPr>
                <w:rFonts w:ascii="Tahoma" w:hAnsi="Tahoma" w:cs="Tahoma"/>
              </w:rPr>
              <w:t>24 luni</w:t>
            </w:r>
          </w:p>
        </w:tc>
      </w:tr>
      <w:tr w:rsidR="00902822" w:rsidRPr="00AB0665" w14:paraId="387CA0E5" w14:textId="77777777" w:rsidTr="002C77F7">
        <w:tc>
          <w:tcPr>
            <w:tcW w:w="4675" w:type="dxa"/>
          </w:tcPr>
          <w:p w14:paraId="4A3CC5BD" w14:textId="77777777" w:rsidR="00902822" w:rsidRPr="00AB0665" w:rsidRDefault="00902822" w:rsidP="002C77F7">
            <w:pPr>
              <w:spacing w:after="60"/>
              <w:ind w:right="-149"/>
              <w:rPr>
                <w:rFonts w:ascii="Tahoma" w:hAnsi="Tahoma" w:cs="Tahoma"/>
              </w:rPr>
            </w:pPr>
            <w:r w:rsidRPr="00AB0665">
              <w:rPr>
                <w:rFonts w:ascii="Tahoma" w:hAnsi="Tahoma" w:cs="Tahoma"/>
              </w:rPr>
              <w:t>Valoarea Totală estimată a Contractului:</w:t>
            </w:r>
          </w:p>
        </w:tc>
        <w:tc>
          <w:tcPr>
            <w:tcW w:w="5040" w:type="dxa"/>
          </w:tcPr>
          <w:p w14:paraId="187AC24C" w14:textId="3B89D0C9" w:rsidR="00902822" w:rsidRPr="00AB0665" w:rsidRDefault="00195637" w:rsidP="002C77F7">
            <w:pPr>
              <w:spacing w:after="60"/>
              <w:ind w:right="-149"/>
              <w:rPr>
                <w:rFonts w:ascii="Tahoma" w:hAnsi="Tahoma" w:cs="Tahoma"/>
              </w:rPr>
            </w:pPr>
            <w:r w:rsidRPr="00195637">
              <w:rPr>
                <w:rFonts w:ascii="Tahoma" w:hAnsi="Tahoma" w:cs="Tahoma"/>
                <w:b/>
                <w:bCs/>
                <w:color w:val="2F5496" w:themeColor="accent1" w:themeShade="BF"/>
              </w:rPr>
              <w:t>43.164.756,73</w:t>
            </w:r>
            <w:r w:rsidR="00252CE6" w:rsidRPr="00AB0665">
              <w:rPr>
                <w:rFonts w:ascii="Tahoma" w:hAnsi="Tahoma" w:cs="Tahoma"/>
                <w:b/>
                <w:bCs/>
                <w:color w:val="2F5496" w:themeColor="accent1" w:themeShade="BF"/>
              </w:rPr>
              <w:t xml:space="preserve"> </w:t>
            </w:r>
            <w:r w:rsidR="00902822" w:rsidRPr="00AB0665">
              <w:rPr>
                <w:rFonts w:ascii="Tahoma" w:hAnsi="Tahoma" w:cs="Tahoma"/>
              </w:rPr>
              <w:t>lei fără TVA</w:t>
            </w:r>
          </w:p>
        </w:tc>
      </w:tr>
      <w:tr w:rsidR="00902822" w:rsidRPr="00AB0665" w14:paraId="16FD5BD1" w14:textId="77777777" w:rsidTr="002C77F7">
        <w:tc>
          <w:tcPr>
            <w:tcW w:w="4675" w:type="dxa"/>
          </w:tcPr>
          <w:p w14:paraId="20354F61" w14:textId="77777777" w:rsidR="00902822" w:rsidRPr="00AB0665" w:rsidRDefault="00902822" w:rsidP="002C77F7">
            <w:pPr>
              <w:spacing w:after="60"/>
              <w:ind w:right="-149"/>
              <w:rPr>
                <w:rFonts w:ascii="Tahoma" w:hAnsi="Tahoma" w:cs="Tahoma"/>
              </w:rPr>
            </w:pPr>
            <w:r w:rsidRPr="00AB0665">
              <w:rPr>
                <w:rFonts w:ascii="Tahoma" w:hAnsi="Tahoma" w:cs="Tahoma"/>
              </w:rPr>
              <w:t>Autoritatea Contractantă</w:t>
            </w:r>
          </w:p>
        </w:tc>
        <w:tc>
          <w:tcPr>
            <w:tcW w:w="5040" w:type="dxa"/>
          </w:tcPr>
          <w:p w14:paraId="3832FC14" w14:textId="77777777" w:rsidR="00902822" w:rsidRPr="00AB0665" w:rsidRDefault="00902822" w:rsidP="002C77F7">
            <w:pPr>
              <w:spacing w:after="60"/>
              <w:ind w:right="-149"/>
              <w:rPr>
                <w:rFonts w:ascii="Tahoma" w:hAnsi="Tahoma" w:cs="Tahoma"/>
              </w:rPr>
            </w:pPr>
            <w:r w:rsidRPr="00AB0665">
              <w:rPr>
                <w:rFonts w:ascii="Tahoma" w:hAnsi="Tahoma" w:cs="Tahoma"/>
              </w:rPr>
              <w:t>A.D.I. Ecolect ”Mureș”</w:t>
            </w:r>
          </w:p>
        </w:tc>
      </w:tr>
      <w:tr w:rsidR="00902822" w:rsidRPr="00AB0665" w14:paraId="406773FC" w14:textId="77777777" w:rsidTr="002C77F7">
        <w:tc>
          <w:tcPr>
            <w:tcW w:w="4675" w:type="dxa"/>
          </w:tcPr>
          <w:p w14:paraId="10B81E85" w14:textId="77777777" w:rsidR="00902822" w:rsidRPr="00AB0665" w:rsidRDefault="00902822" w:rsidP="002C77F7">
            <w:pPr>
              <w:spacing w:after="60"/>
              <w:ind w:right="-149"/>
              <w:rPr>
                <w:rFonts w:ascii="Tahoma" w:hAnsi="Tahoma" w:cs="Tahoma"/>
              </w:rPr>
            </w:pPr>
            <w:r w:rsidRPr="00AB0665">
              <w:rPr>
                <w:rFonts w:ascii="Tahoma" w:hAnsi="Tahoma" w:cs="Tahoma"/>
              </w:rPr>
              <w:t>Versiunea:</w:t>
            </w:r>
          </w:p>
        </w:tc>
        <w:tc>
          <w:tcPr>
            <w:tcW w:w="5040" w:type="dxa"/>
          </w:tcPr>
          <w:p w14:paraId="027793A3" w14:textId="34AD2A0F" w:rsidR="00902822" w:rsidRPr="00AB0665" w:rsidRDefault="0004166B" w:rsidP="002C77F7">
            <w:pPr>
              <w:spacing w:after="60"/>
              <w:ind w:right="-149"/>
              <w:rPr>
                <w:rFonts w:ascii="Tahoma" w:hAnsi="Tahoma" w:cs="Tahoma"/>
              </w:rPr>
            </w:pPr>
            <w:r w:rsidRPr="00AB0665">
              <w:rPr>
                <w:rFonts w:ascii="Tahoma" w:hAnsi="Tahoma" w:cs="Tahoma"/>
              </w:rPr>
              <w:t>V1</w:t>
            </w:r>
            <w:r w:rsidR="003D3E7D" w:rsidRPr="00AB0665">
              <w:rPr>
                <w:rFonts w:ascii="Tahoma" w:hAnsi="Tahoma" w:cs="Tahoma"/>
              </w:rPr>
              <w:t>/rev</w:t>
            </w:r>
            <w:r w:rsidR="001567A8">
              <w:rPr>
                <w:rFonts w:ascii="Tahoma" w:hAnsi="Tahoma" w:cs="Tahoma"/>
              </w:rPr>
              <w:t>3</w:t>
            </w:r>
            <w:r w:rsidR="003D3E7D" w:rsidRPr="00AB0665">
              <w:rPr>
                <w:rFonts w:ascii="Tahoma" w:hAnsi="Tahoma" w:cs="Tahoma"/>
              </w:rPr>
              <w:t>/</w:t>
            </w:r>
            <w:r w:rsidR="001567A8">
              <w:rPr>
                <w:rFonts w:ascii="Tahoma" w:hAnsi="Tahoma" w:cs="Tahoma"/>
              </w:rPr>
              <w:t>01.12</w:t>
            </w:r>
            <w:r w:rsidR="003D3E7D" w:rsidRPr="00AB0665">
              <w:rPr>
                <w:rFonts w:ascii="Tahoma" w:hAnsi="Tahoma" w:cs="Tahoma"/>
              </w:rPr>
              <w:t>.202</w:t>
            </w:r>
            <w:r w:rsidR="00E973F8" w:rsidRPr="00AB0665">
              <w:rPr>
                <w:rFonts w:ascii="Tahoma" w:hAnsi="Tahoma" w:cs="Tahoma"/>
              </w:rPr>
              <w:t>5</w:t>
            </w:r>
          </w:p>
        </w:tc>
      </w:tr>
    </w:tbl>
    <w:p w14:paraId="1FB4F631" w14:textId="303F2FFD" w:rsidR="00902822" w:rsidRPr="00AB0665" w:rsidRDefault="00902822" w:rsidP="002A3CF1">
      <w:pPr>
        <w:spacing w:after="60" w:line="480" w:lineRule="auto"/>
        <w:rPr>
          <w:rFonts w:ascii="Tahoma" w:hAnsi="Tahoma" w:cs="Tahoma"/>
          <w:b/>
          <w:bCs/>
        </w:rPr>
      </w:pPr>
    </w:p>
    <w:tbl>
      <w:tblPr>
        <w:tblStyle w:val="TableGrid"/>
        <w:tblW w:w="9715" w:type="dxa"/>
        <w:tblLook w:val="04A0" w:firstRow="1" w:lastRow="0" w:firstColumn="1" w:lastColumn="0" w:noHBand="0" w:noVBand="1"/>
      </w:tblPr>
      <w:tblGrid>
        <w:gridCol w:w="4135"/>
        <w:gridCol w:w="2520"/>
        <w:gridCol w:w="3060"/>
      </w:tblGrid>
      <w:tr w:rsidR="00902822" w:rsidRPr="00AB0665" w14:paraId="6B59B833" w14:textId="77777777" w:rsidTr="002C77F7">
        <w:tc>
          <w:tcPr>
            <w:tcW w:w="4135" w:type="dxa"/>
            <w:tcBorders>
              <w:top w:val="nil"/>
              <w:left w:val="nil"/>
              <w:bottom w:val="nil"/>
              <w:right w:val="nil"/>
            </w:tcBorders>
          </w:tcPr>
          <w:p w14:paraId="7C55836C" w14:textId="2574721E" w:rsidR="00902822" w:rsidRPr="00AB0665" w:rsidRDefault="00902822" w:rsidP="002C77F7">
            <w:pPr>
              <w:spacing w:after="60"/>
              <w:rPr>
                <w:rFonts w:ascii="Tahoma" w:hAnsi="Tahoma" w:cs="Tahoma"/>
                <w:i/>
                <w:iCs/>
              </w:rPr>
            </w:pPr>
            <w:r w:rsidRPr="00AB0665">
              <w:rPr>
                <w:rFonts w:ascii="Tahoma" w:hAnsi="Tahoma" w:cs="Tahoma"/>
                <w:i/>
                <w:iCs/>
              </w:rPr>
              <w:t xml:space="preserve">Consultant: </w:t>
            </w:r>
            <w:r w:rsidR="00792A4F" w:rsidRPr="00AB0665">
              <w:rPr>
                <w:rFonts w:ascii="Tahoma" w:hAnsi="Tahoma" w:cs="Tahoma"/>
                <w:i/>
                <w:iCs/>
              </w:rPr>
              <w:t>MILBAC</w:t>
            </w:r>
            <w:r w:rsidRPr="00AB0665">
              <w:rPr>
                <w:rFonts w:ascii="Tahoma" w:hAnsi="Tahoma" w:cs="Tahoma"/>
                <w:i/>
                <w:iCs/>
              </w:rPr>
              <w:t xml:space="preserve"> MANAGEMENT S.R.L.</w:t>
            </w:r>
          </w:p>
        </w:tc>
        <w:tc>
          <w:tcPr>
            <w:tcW w:w="2520" w:type="dxa"/>
            <w:tcBorders>
              <w:top w:val="nil"/>
              <w:left w:val="nil"/>
              <w:bottom w:val="nil"/>
              <w:right w:val="single" w:sz="4" w:space="0" w:color="auto"/>
            </w:tcBorders>
            <w:vAlign w:val="center"/>
          </w:tcPr>
          <w:p w14:paraId="779FCD54" w14:textId="77777777" w:rsidR="00902822" w:rsidRPr="00AB0665" w:rsidRDefault="00902822" w:rsidP="00696579">
            <w:pPr>
              <w:spacing w:after="60"/>
              <w:ind w:left="296"/>
              <w:jc w:val="left"/>
              <w:rPr>
                <w:rFonts w:ascii="Tahoma" w:hAnsi="Tahoma" w:cs="Tahoma"/>
                <w:i/>
                <w:iCs/>
              </w:rPr>
            </w:pPr>
            <w:r w:rsidRPr="00AB0665">
              <w:rPr>
                <w:rFonts w:ascii="Tahoma" w:hAnsi="Tahoma" w:cs="Tahoma"/>
                <w:i/>
                <w:iCs/>
              </w:rPr>
              <w:t>Milășan Florin-Ovidiu</w:t>
            </w:r>
          </w:p>
        </w:tc>
        <w:tc>
          <w:tcPr>
            <w:tcW w:w="3060" w:type="dxa"/>
            <w:tcBorders>
              <w:left w:val="single" w:sz="4" w:space="0" w:color="auto"/>
            </w:tcBorders>
          </w:tcPr>
          <w:p w14:paraId="4894FC89" w14:textId="77777777" w:rsidR="00902822" w:rsidRPr="00AB0665" w:rsidRDefault="00902822" w:rsidP="002C77F7">
            <w:pPr>
              <w:spacing w:after="60"/>
              <w:rPr>
                <w:rFonts w:ascii="Tahoma" w:hAnsi="Tahoma" w:cs="Tahoma"/>
              </w:rPr>
            </w:pPr>
          </w:p>
          <w:p w14:paraId="16A8F8B3" w14:textId="77777777" w:rsidR="00902822" w:rsidRPr="00AB0665" w:rsidRDefault="00902822" w:rsidP="002C77F7">
            <w:pPr>
              <w:spacing w:after="60"/>
              <w:rPr>
                <w:rFonts w:ascii="Tahoma" w:hAnsi="Tahoma" w:cs="Tahoma"/>
              </w:rPr>
            </w:pPr>
          </w:p>
        </w:tc>
      </w:tr>
      <w:tr w:rsidR="00902822" w:rsidRPr="00AB0665" w14:paraId="7EFECD6E" w14:textId="77777777" w:rsidTr="002C77F7">
        <w:tc>
          <w:tcPr>
            <w:tcW w:w="4135" w:type="dxa"/>
            <w:tcBorders>
              <w:top w:val="nil"/>
              <w:left w:val="nil"/>
              <w:bottom w:val="nil"/>
              <w:right w:val="nil"/>
            </w:tcBorders>
          </w:tcPr>
          <w:p w14:paraId="6BFC802D" w14:textId="77777777" w:rsidR="00902822" w:rsidRPr="00AB0665" w:rsidRDefault="00902822" w:rsidP="002C77F7">
            <w:pPr>
              <w:spacing w:after="60"/>
              <w:rPr>
                <w:rFonts w:ascii="Tahoma" w:hAnsi="Tahoma" w:cs="Tahoma"/>
                <w:i/>
                <w:iCs/>
              </w:rPr>
            </w:pPr>
          </w:p>
        </w:tc>
        <w:tc>
          <w:tcPr>
            <w:tcW w:w="2520" w:type="dxa"/>
            <w:tcBorders>
              <w:top w:val="nil"/>
              <w:left w:val="nil"/>
              <w:bottom w:val="nil"/>
              <w:right w:val="single" w:sz="4" w:space="0" w:color="auto"/>
            </w:tcBorders>
            <w:vAlign w:val="center"/>
          </w:tcPr>
          <w:p w14:paraId="50CE1DBB" w14:textId="77777777" w:rsidR="00902822" w:rsidRPr="00AB0665" w:rsidRDefault="00902822" w:rsidP="00696579">
            <w:pPr>
              <w:spacing w:after="60"/>
              <w:ind w:left="296"/>
              <w:jc w:val="left"/>
              <w:rPr>
                <w:rFonts w:ascii="Tahoma" w:hAnsi="Tahoma" w:cs="Tahoma"/>
                <w:i/>
                <w:iCs/>
              </w:rPr>
            </w:pPr>
            <w:r w:rsidRPr="00AB0665">
              <w:rPr>
                <w:rFonts w:ascii="Tahoma" w:hAnsi="Tahoma" w:cs="Tahoma"/>
                <w:i/>
                <w:iCs/>
              </w:rPr>
              <w:t>Baciu Sergiu Viorel</w:t>
            </w:r>
          </w:p>
        </w:tc>
        <w:tc>
          <w:tcPr>
            <w:tcW w:w="3060" w:type="dxa"/>
            <w:tcBorders>
              <w:left w:val="single" w:sz="4" w:space="0" w:color="auto"/>
            </w:tcBorders>
          </w:tcPr>
          <w:p w14:paraId="0E57719E" w14:textId="77777777" w:rsidR="00902822" w:rsidRPr="00AB0665" w:rsidRDefault="00902822" w:rsidP="002C77F7">
            <w:pPr>
              <w:spacing w:after="60"/>
              <w:rPr>
                <w:rFonts w:ascii="Tahoma" w:hAnsi="Tahoma" w:cs="Tahoma"/>
              </w:rPr>
            </w:pPr>
          </w:p>
          <w:p w14:paraId="4BAE7657" w14:textId="77777777" w:rsidR="00902822" w:rsidRPr="00AB0665" w:rsidRDefault="00902822" w:rsidP="002C77F7">
            <w:pPr>
              <w:spacing w:after="60"/>
              <w:rPr>
                <w:rFonts w:ascii="Tahoma" w:hAnsi="Tahoma" w:cs="Tahoma"/>
              </w:rPr>
            </w:pPr>
          </w:p>
        </w:tc>
      </w:tr>
      <w:tr w:rsidR="00902822" w:rsidRPr="00AB0665" w14:paraId="394334FB" w14:textId="77777777" w:rsidTr="002C77F7">
        <w:tc>
          <w:tcPr>
            <w:tcW w:w="4135" w:type="dxa"/>
            <w:tcBorders>
              <w:top w:val="nil"/>
              <w:left w:val="nil"/>
              <w:bottom w:val="nil"/>
              <w:right w:val="nil"/>
            </w:tcBorders>
          </w:tcPr>
          <w:p w14:paraId="101BEF66" w14:textId="77777777" w:rsidR="00902822" w:rsidRPr="00AB0665" w:rsidRDefault="00902822" w:rsidP="002C77F7">
            <w:pPr>
              <w:spacing w:after="60"/>
              <w:rPr>
                <w:rFonts w:ascii="Tahoma" w:hAnsi="Tahoma" w:cs="Tahoma"/>
                <w:i/>
                <w:iCs/>
              </w:rPr>
            </w:pPr>
            <w:r w:rsidRPr="00AB0665">
              <w:rPr>
                <w:rFonts w:ascii="Tahoma" w:hAnsi="Tahoma" w:cs="Tahoma"/>
                <w:i/>
                <w:iCs/>
              </w:rPr>
              <w:t>Verificat: A.D.I. ECOLECT MUREȘ</w:t>
            </w:r>
          </w:p>
        </w:tc>
        <w:tc>
          <w:tcPr>
            <w:tcW w:w="2520" w:type="dxa"/>
            <w:tcBorders>
              <w:top w:val="nil"/>
              <w:left w:val="nil"/>
              <w:bottom w:val="nil"/>
              <w:right w:val="single" w:sz="4" w:space="0" w:color="auto"/>
            </w:tcBorders>
            <w:vAlign w:val="center"/>
          </w:tcPr>
          <w:p w14:paraId="1ABBC80A" w14:textId="77777777" w:rsidR="00902822" w:rsidRPr="00AB0665" w:rsidRDefault="00902822" w:rsidP="00696579">
            <w:pPr>
              <w:spacing w:after="60"/>
              <w:ind w:left="296"/>
              <w:jc w:val="left"/>
              <w:rPr>
                <w:rFonts w:ascii="Tahoma" w:hAnsi="Tahoma" w:cs="Tahoma"/>
                <w:i/>
                <w:iCs/>
              </w:rPr>
            </w:pPr>
            <w:r w:rsidRPr="00AB0665">
              <w:rPr>
                <w:rFonts w:ascii="Tahoma" w:hAnsi="Tahoma" w:cs="Tahoma"/>
                <w:i/>
                <w:iCs/>
              </w:rPr>
              <w:t>.........................</w:t>
            </w:r>
          </w:p>
        </w:tc>
        <w:tc>
          <w:tcPr>
            <w:tcW w:w="3060" w:type="dxa"/>
            <w:tcBorders>
              <w:left w:val="single" w:sz="4" w:space="0" w:color="auto"/>
            </w:tcBorders>
          </w:tcPr>
          <w:p w14:paraId="30F5F303" w14:textId="77777777" w:rsidR="00902822" w:rsidRPr="00AB0665" w:rsidRDefault="00902822" w:rsidP="002C77F7">
            <w:pPr>
              <w:spacing w:after="60"/>
              <w:rPr>
                <w:rFonts w:ascii="Tahoma" w:hAnsi="Tahoma" w:cs="Tahoma"/>
              </w:rPr>
            </w:pPr>
          </w:p>
          <w:p w14:paraId="66788996" w14:textId="77777777" w:rsidR="00902822" w:rsidRPr="00AB0665" w:rsidRDefault="00902822" w:rsidP="002C77F7">
            <w:pPr>
              <w:spacing w:after="60"/>
              <w:rPr>
                <w:rFonts w:ascii="Tahoma" w:hAnsi="Tahoma" w:cs="Tahoma"/>
              </w:rPr>
            </w:pPr>
          </w:p>
        </w:tc>
      </w:tr>
      <w:tr w:rsidR="00902822" w:rsidRPr="00AB0665" w14:paraId="4F41452C" w14:textId="77777777" w:rsidTr="002C77F7">
        <w:tc>
          <w:tcPr>
            <w:tcW w:w="4135" w:type="dxa"/>
            <w:tcBorders>
              <w:top w:val="nil"/>
              <w:left w:val="nil"/>
              <w:bottom w:val="nil"/>
              <w:right w:val="nil"/>
            </w:tcBorders>
          </w:tcPr>
          <w:p w14:paraId="625453D4" w14:textId="77777777" w:rsidR="00902822" w:rsidRPr="00AB0665" w:rsidRDefault="00902822" w:rsidP="002C77F7">
            <w:pPr>
              <w:spacing w:after="60"/>
              <w:rPr>
                <w:rFonts w:ascii="Tahoma" w:hAnsi="Tahoma" w:cs="Tahoma"/>
                <w:i/>
                <w:iCs/>
              </w:rPr>
            </w:pPr>
            <w:r w:rsidRPr="00AB0665">
              <w:rPr>
                <w:rFonts w:ascii="Tahoma" w:hAnsi="Tahoma" w:cs="Tahoma"/>
                <w:i/>
                <w:iCs/>
              </w:rPr>
              <w:t>Avizat: A.D.I. ECOLECT MUREȘ</w:t>
            </w:r>
          </w:p>
        </w:tc>
        <w:tc>
          <w:tcPr>
            <w:tcW w:w="2520" w:type="dxa"/>
            <w:tcBorders>
              <w:top w:val="nil"/>
              <w:left w:val="nil"/>
              <w:bottom w:val="nil"/>
              <w:right w:val="single" w:sz="4" w:space="0" w:color="auto"/>
            </w:tcBorders>
            <w:vAlign w:val="center"/>
          </w:tcPr>
          <w:p w14:paraId="5820D344" w14:textId="77777777" w:rsidR="00902822" w:rsidRPr="00AB0665" w:rsidRDefault="00902822" w:rsidP="00696579">
            <w:pPr>
              <w:spacing w:after="60"/>
              <w:ind w:left="296"/>
              <w:jc w:val="left"/>
              <w:rPr>
                <w:rFonts w:ascii="Tahoma" w:hAnsi="Tahoma" w:cs="Tahoma"/>
                <w:i/>
                <w:iCs/>
              </w:rPr>
            </w:pPr>
            <w:r w:rsidRPr="00AB0665">
              <w:rPr>
                <w:rFonts w:ascii="Tahoma" w:hAnsi="Tahoma" w:cs="Tahoma"/>
                <w:i/>
                <w:iCs/>
              </w:rPr>
              <w:t>.........................</w:t>
            </w:r>
          </w:p>
        </w:tc>
        <w:tc>
          <w:tcPr>
            <w:tcW w:w="3060" w:type="dxa"/>
            <w:tcBorders>
              <w:left w:val="single" w:sz="4" w:space="0" w:color="auto"/>
            </w:tcBorders>
          </w:tcPr>
          <w:p w14:paraId="7E55BD14" w14:textId="77777777" w:rsidR="00902822" w:rsidRPr="00AB0665" w:rsidRDefault="00902822" w:rsidP="002C77F7">
            <w:pPr>
              <w:spacing w:after="60"/>
              <w:rPr>
                <w:rFonts w:ascii="Tahoma" w:hAnsi="Tahoma" w:cs="Tahoma"/>
              </w:rPr>
            </w:pPr>
          </w:p>
          <w:p w14:paraId="3A439F41" w14:textId="77777777" w:rsidR="00902822" w:rsidRPr="00AB0665" w:rsidRDefault="00902822" w:rsidP="002C77F7">
            <w:pPr>
              <w:spacing w:after="60"/>
              <w:rPr>
                <w:rFonts w:ascii="Tahoma" w:hAnsi="Tahoma" w:cs="Tahoma"/>
              </w:rPr>
            </w:pPr>
          </w:p>
        </w:tc>
      </w:tr>
    </w:tbl>
    <w:p w14:paraId="6C9BBC1C" w14:textId="4BD4F88A" w:rsidR="0091757A" w:rsidRDefault="0091757A" w:rsidP="009B191D">
      <w:pPr>
        <w:pStyle w:val="TOC3"/>
        <w:tabs>
          <w:tab w:val="right" w:leader="dot" w:pos="10196"/>
        </w:tabs>
        <w:spacing w:line="240" w:lineRule="auto"/>
        <w:ind w:left="0"/>
        <w:rPr>
          <w:rFonts w:ascii="Tahoma" w:hAnsi="Tahoma" w:cs="Tahoma"/>
          <w:noProof/>
        </w:rPr>
      </w:pPr>
    </w:p>
    <w:p w14:paraId="3F6AF19A" w14:textId="77777777" w:rsidR="001567A8" w:rsidRDefault="001567A8" w:rsidP="001567A8"/>
    <w:sdt>
      <w:sdtPr>
        <w:rPr>
          <w:rFonts w:ascii="Tahoma" w:eastAsiaTheme="minorHAnsi" w:hAnsi="Tahoma" w:cs="Tahoma"/>
          <w:b w:val="0"/>
          <w:bCs w:val="0"/>
          <w:noProof/>
          <w:color w:val="auto"/>
          <w:sz w:val="18"/>
          <w:szCs w:val="18"/>
          <w:lang w:val="ro-RO" w:eastAsia="en-US"/>
        </w:rPr>
        <w:id w:val="1980729654"/>
        <w:docPartObj>
          <w:docPartGallery w:val="Table of Contents"/>
          <w:docPartUnique/>
        </w:docPartObj>
      </w:sdtPr>
      <w:sdtContent>
        <w:p w14:paraId="2B3220B4" w14:textId="77777777" w:rsidR="001567A8" w:rsidRPr="00AB0665" w:rsidRDefault="001567A8" w:rsidP="001567A8">
          <w:pPr>
            <w:pStyle w:val="TOCHeading"/>
            <w:spacing w:before="0" w:after="60" w:line="240" w:lineRule="auto"/>
            <w:jc w:val="center"/>
            <w:rPr>
              <w:rFonts w:ascii="Tahoma" w:hAnsi="Tahoma" w:cs="Tahoma"/>
              <w:noProof/>
              <w:sz w:val="18"/>
              <w:szCs w:val="18"/>
              <w:lang w:val="ro-RO"/>
            </w:rPr>
          </w:pPr>
          <w:r w:rsidRPr="00AB0665">
            <w:rPr>
              <w:rFonts w:ascii="Tahoma" w:hAnsi="Tahoma" w:cs="Tahoma"/>
              <w:noProof/>
              <w:sz w:val="18"/>
              <w:szCs w:val="18"/>
              <w:lang w:val="ro-RO"/>
            </w:rPr>
            <w:t>Cuprins</w:t>
          </w:r>
        </w:p>
        <w:p w14:paraId="3D1D6166" w14:textId="77777777" w:rsidR="001567A8" w:rsidRPr="00AB0665" w:rsidRDefault="001567A8" w:rsidP="001567A8">
          <w:pPr>
            <w:rPr>
              <w:sz w:val="18"/>
              <w:szCs w:val="18"/>
              <w:lang w:eastAsia="ja-JP"/>
            </w:rPr>
          </w:pPr>
        </w:p>
        <w:p w14:paraId="2B2E4EE3" w14:textId="027B2C1A" w:rsidR="001567A8" w:rsidRPr="00AB0665" w:rsidRDefault="001567A8" w:rsidP="001567A8">
          <w:pPr>
            <w:pStyle w:val="TOC1"/>
            <w:tabs>
              <w:tab w:val="right" w:leader="dot" w:pos="9350"/>
            </w:tabs>
            <w:rPr>
              <w:rFonts w:ascii="Tahoma" w:eastAsiaTheme="minorEastAsia" w:hAnsi="Tahoma" w:cs="Tahoma"/>
              <w:noProof/>
              <w:kern w:val="2"/>
              <w:sz w:val="18"/>
              <w:szCs w:val="18"/>
              <w14:ligatures w14:val="standardContextual"/>
            </w:rPr>
          </w:pPr>
          <w:r w:rsidRPr="00AB0665">
            <w:rPr>
              <w:rFonts w:ascii="Tahoma" w:hAnsi="Tahoma" w:cs="Tahoma"/>
              <w:noProof/>
              <w:sz w:val="18"/>
              <w:szCs w:val="18"/>
            </w:rPr>
            <w:fldChar w:fldCharType="begin"/>
          </w:r>
          <w:r w:rsidRPr="00AB0665">
            <w:rPr>
              <w:rFonts w:ascii="Tahoma" w:hAnsi="Tahoma" w:cs="Tahoma"/>
              <w:noProof/>
              <w:sz w:val="18"/>
              <w:szCs w:val="18"/>
            </w:rPr>
            <w:instrText xml:space="preserve"> TOC \o "1-3" \h \z \u </w:instrText>
          </w:r>
          <w:r w:rsidRPr="00AB0665">
            <w:rPr>
              <w:rFonts w:ascii="Tahoma" w:hAnsi="Tahoma" w:cs="Tahoma"/>
              <w:noProof/>
              <w:sz w:val="18"/>
              <w:szCs w:val="18"/>
            </w:rPr>
            <w:fldChar w:fldCharType="separate"/>
          </w:r>
          <w:hyperlink w:anchor="_Toc157678560" w:history="1">
            <w:r w:rsidRPr="00AB0665">
              <w:rPr>
                <w:rStyle w:val="Hyperlink"/>
                <w:rFonts w:ascii="Tahoma" w:hAnsi="Tahoma" w:cs="Tahoma"/>
                <w:noProof/>
                <w:sz w:val="18"/>
                <w:szCs w:val="18"/>
              </w:rPr>
              <w:t>CAPITOLUL 1 – DATE PRIVIND AUTORITATEA CONTRACTANTĂ</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_Toc157678560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3</w:t>
            </w:r>
            <w:r w:rsidRPr="00AB0665">
              <w:rPr>
                <w:rFonts w:ascii="Tahoma" w:hAnsi="Tahoma" w:cs="Tahoma"/>
                <w:noProof/>
                <w:webHidden/>
                <w:sz w:val="18"/>
                <w:szCs w:val="18"/>
              </w:rPr>
              <w:fldChar w:fldCharType="end"/>
            </w:r>
          </w:hyperlink>
        </w:p>
        <w:p w14:paraId="2A952339" w14:textId="56444A38" w:rsidR="001567A8" w:rsidRPr="00AB0665" w:rsidRDefault="001567A8" w:rsidP="001567A8">
          <w:pPr>
            <w:pStyle w:val="TOC3"/>
            <w:tabs>
              <w:tab w:val="right" w:leader="dot" w:pos="9350"/>
            </w:tabs>
            <w:rPr>
              <w:rFonts w:ascii="Tahoma" w:eastAsiaTheme="minorEastAsia" w:hAnsi="Tahoma" w:cs="Tahoma"/>
              <w:noProof/>
              <w:kern w:val="2"/>
              <w:sz w:val="18"/>
              <w:szCs w:val="18"/>
              <w14:ligatures w14:val="standardContextual"/>
            </w:rPr>
          </w:pPr>
          <w:hyperlink w:anchor="_Toc157678561" w:history="1">
            <w:r w:rsidRPr="00AB0665">
              <w:rPr>
                <w:rStyle w:val="Hyperlink"/>
                <w:rFonts w:ascii="Tahoma" w:hAnsi="Tahoma" w:cs="Tahoma"/>
                <w:b/>
                <w:bCs/>
                <w:noProof/>
                <w:sz w:val="18"/>
                <w:szCs w:val="18"/>
              </w:rPr>
              <w:t>1.1. Denumire și adrese</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_Toc157678561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3</w:t>
            </w:r>
            <w:r w:rsidRPr="00AB0665">
              <w:rPr>
                <w:rFonts w:ascii="Tahoma" w:hAnsi="Tahoma" w:cs="Tahoma"/>
                <w:noProof/>
                <w:webHidden/>
                <w:sz w:val="18"/>
                <w:szCs w:val="18"/>
              </w:rPr>
              <w:fldChar w:fldCharType="end"/>
            </w:r>
          </w:hyperlink>
        </w:p>
        <w:p w14:paraId="3675037F" w14:textId="5786F01D" w:rsidR="001567A8" w:rsidRPr="00AB0665" w:rsidRDefault="001567A8" w:rsidP="001567A8">
          <w:pPr>
            <w:pStyle w:val="TOC3"/>
            <w:tabs>
              <w:tab w:val="right" w:leader="dot" w:pos="9350"/>
            </w:tabs>
            <w:rPr>
              <w:rFonts w:ascii="Tahoma" w:eastAsiaTheme="minorEastAsia" w:hAnsi="Tahoma" w:cs="Tahoma"/>
              <w:noProof/>
              <w:kern w:val="2"/>
              <w:sz w:val="18"/>
              <w:szCs w:val="18"/>
              <w14:ligatures w14:val="standardContextual"/>
            </w:rPr>
          </w:pPr>
          <w:hyperlink w:anchor="_Toc157678562" w:history="1">
            <w:r w:rsidRPr="00AB0665">
              <w:rPr>
                <w:rStyle w:val="Hyperlink"/>
                <w:rFonts w:ascii="Tahoma" w:hAnsi="Tahoma" w:cs="Tahoma"/>
                <w:b/>
                <w:bCs/>
                <w:noProof/>
                <w:sz w:val="18"/>
                <w:szCs w:val="18"/>
              </w:rPr>
              <w:t>1.2. Achiziție comună</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_Toc157678562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3</w:t>
            </w:r>
            <w:r w:rsidRPr="00AB0665">
              <w:rPr>
                <w:rFonts w:ascii="Tahoma" w:hAnsi="Tahoma" w:cs="Tahoma"/>
                <w:noProof/>
                <w:webHidden/>
                <w:sz w:val="18"/>
                <w:szCs w:val="18"/>
              </w:rPr>
              <w:fldChar w:fldCharType="end"/>
            </w:r>
          </w:hyperlink>
        </w:p>
        <w:p w14:paraId="4213E50C" w14:textId="62EE6C99" w:rsidR="001567A8" w:rsidRPr="00AB0665" w:rsidRDefault="001567A8" w:rsidP="001567A8">
          <w:pPr>
            <w:pStyle w:val="TOC3"/>
            <w:tabs>
              <w:tab w:val="right" w:leader="dot" w:pos="9350"/>
            </w:tabs>
            <w:rPr>
              <w:rFonts w:ascii="Tahoma" w:eastAsiaTheme="minorEastAsia" w:hAnsi="Tahoma" w:cs="Tahoma"/>
              <w:noProof/>
              <w:kern w:val="2"/>
              <w:sz w:val="18"/>
              <w:szCs w:val="18"/>
              <w14:ligatures w14:val="standardContextual"/>
            </w:rPr>
          </w:pPr>
          <w:hyperlink w:anchor="_Toc157678563" w:history="1">
            <w:r w:rsidRPr="00AB0665">
              <w:rPr>
                <w:rStyle w:val="Hyperlink"/>
                <w:rFonts w:ascii="Tahoma" w:hAnsi="Tahoma" w:cs="Tahoma"/>
                <w:b/>
                <w:bCs/>
                <w:noProof/>
                <w:sz w:val="18"/>
                <w:szCs w:val="18"/>
              </w:rPr>
              <w:t>1.3. Comunicare</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_Toc157678563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3</w:t>
            </w:r>
            <w:r w:rsidRPr="00AB0665">
              <w:rPr>
                <w:rFonts w:ascii="Tahoma" w:hAnsi="Tahoma" w:cs="Tahoma"/>
                <w:noProof/>
                <w:webHidden/>
                <w:sz w:val="18"/>
                <w:szCs w:val="18"/>
              </w:rPr>
              <w:fldChar w:fldCharType="end"/>
            </w:r>
          </w:hyperlink>
        </w:p>
        <w:p w14:paraId="1046C2E5" w14:textId="056F1502" w:rsidR="001567A8" w:rsidRPr="00AB0665" w:rsidRDefault="001567A8" w:rsidP="001567A8">
          <w:pPr>
            <w:pStyle w:val="TOC3"/>
            <w:tabs>
              <w:tab w:val="right" w:leader="dot" w:pos="9350"/>
            </w:tabs>
            <w:rPr>
              <w:rFonts w:ascii="Tahoma" w:eastAsiaTheme="minorEastAsia" w:hAnsi="Tahoma" w:cs="Tahoma"/>
              <w:noProof/>
              <w:kern w:val="2"/>
              <w:sz w:val="18"/>
              <w:szCs w:val="18"/>
              <w14:ligatures w14:val="standardContextual"/>
            </w:rPr>
          </w:pPr>
          <w:hyperlink w:anchor="_Toc157678564" w:history="1">
            <w:r w:rsidRPr="00AB0665">
              <w:rPr>
                <w:rStyle w:val="Hyperlink"/>
                <w:rFonts w:ascii="Tahoma" w:hAnsi="Tahoma" w:cs="Tahoma"/>
                <w:b/>
                <w:bCs/>
                <w:noProof/>
                <w:sz w:val="18"/>
                <w:szCs w:val="18"/>
              </w:rPr>
              <w:t>1.4. Tipul autorității contractante</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_Toc157678564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3</w:t>
            </w:r>
            <w:r w:rsidRPr="00AB0665">
              <w:rPr>
                <w:rFonts w:ascii="Tahoma" w:hAnsi="Tahoma" w:cs="Tahoma"/>
                <w:noProof/>
                <w:webHidden/>
                <w:sz w:val="18"/>
                <w:szCs w:val="18"/>
              </w:rPr>
              <w:fldChar w:fldCharType="end"/>
            </w:r>
          </w:hyperlink>
        </w:p>
        <w:p w14:paraId="05AF9440" w14:textId="448767B3" w:rsidR="001567A8" w:rsidRPr="00AB0665" w:rsidRDefault="001567A8" w:rsidP="001567A8">
          <w:pPr>
            <w:pStyle w:val="TOC3"/>
            <w:tabs>
              <w:tab w:val="right" w:leader="dot" w:pos="9350"/>
            </w:tabs>
            <w:rPr>
              <w:rFonts w:ascii="Tahoma" w:eastAsiaTheme="minorEastAsia" w:hAnsi="Tahoma" w:cs="Tahoma"/>
              <w:noProof/>
              <w:kern w:val="2"/>
              <w:sz w:val="18"/>
              <w:szCs w:val="18"/>
              <w14:ligatures w14:val="standardContextual"/>
            </w:rPr>
          </w:pPr>
          <w:hyperlink w:anchor="_Toc157678565" w:history="1">
            <w:r w:rsidRPr="00AB0665">
              <w:rPr>
                <w:rStyle w:val="Hyperlink"/>
                <w:rFonts w:ascii="Tahoma" w:hAnsi="Tahoma" w:cs="Tahoma"/>
                <w:b/>
                <w:bCs/>
                <w:noProof/>
                <w:sz w:val="18"/>
                <w:szCs w:val="18"/>
              </w:rPr>
              <w:t>1.5. Tipul autorității contractante</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_Toc157678565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3</w:t>
            </w:r>
            <w:r w:rsidRPr="00AB0665">
              <w:rPr>
                <w:rFonts w:ascii="Tahoma" w:hAnsi="Tahoma" w:cs="Tahoma"/>
                <w:noProof/>
                <w:webHidden/>
                <w:sz w:val="18"/>
                <w:szCs w:val="18"/>
              </w:rPr>
              <w:fldChar w:fldCharType="end"/>
            </w:r>
          </w:hyperlink>
        </w:p>
        <w:p w14:paraId="3BD7128C" w14:textId="471456D8" w:rsidR="001567A8" w:rsidRPr="00AB0665" w:rsidRDefault="001567A8" w:rsidP="001567A8">
          <w:pPr>
            <w:pStyle w:val="TOC1"/>
            <w:tabs>
              <w:tab w:val="right" w:leader="dot" w:pos="9350"/>
            </w:tabs>
            <w:rPr>
              <w:rFonts w:ascii="Tahoma" w:eastAsiaTheme="minorEastAsia" w:hAnsi="Tahoma" w:cs="Tahoma"/>
              <w:noProof/>
              <w:kern w:val="2"/>
              <w:sz w:val="18"/>
              <w:szCs w:val="18"/>
              <w14:ligatures w14:val="standardContextual"/>
            </w:rPr>
          </w:pPr>
          <w:hyperlink w:anchor="_Toc157678566" w:history="1">
            <w:r w:rsidRPr="00AB0665">
              <w:rPr>
                <w:rStyle w:val="Hyperlink"/>
                <w:rFonts w:ascii="Tahoma" w:hAnsi="Tahoma" w:cs="Tahoma"/>
                <w:noProof/>
                <w:sz w:val="18"/>
                <w:szCs w:val="18"/>
              </w:rPr>
              <w:t>CAPITOLUL 2 – OBIECTUL ACHIZIȚIEI</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_Toc157678566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3</w:t>
            </w:r>
            <w:r w:rsidRPr="00AB0665">
              <w:rPr>
                <w:rFonts w:ascii="Tahoma" w:hAnsi="Tahoma" w:cs="Tahoma"/>
                <w:noProof/>
                <w:webHidden/>
                <w:sz w:val="18"/>
                <w:szCs w:val="18"/>
              </w:rPr>
              <w:fldChar w:fldCharType="end"/>
            </w:r>
          </w:hyperlink>
        </w:p>
        <w:p w14:paraId="44EF60A6" w14:textId="68DA44CD" w:rsidR="001567A8" w:rsidRPr="00AB0665" w:rsidRDefault="001567A8" w:rsidP="001567A8">
          <w:pPr>
            <w:pStyle w:val="TOC2"/>
            <w:tabs>
              <w:tab w:val="right" w:leader="dot" w:pos="9350"/>
            </w:tabs>
            <w:rPr>
              <w:rFonts w:ascii="Tahoma" w:eastAsiaTheme="minorEastAsia" w:hAnsi="Tahoma" w:cs="Tahoma"/>
              <w:noProof/>
              <w:kern w:val="2"/>
              <w:sz w:val="18"/>
              <w:szCs w:val="18"/>
              <w14:ligatures w14:val="standardContextual"/>
            </w:rPr>
          </w:pPr>
          <w:hyperlink w:anchor="_Toc157678567" w:history="1">
            <w:r w:rsidRPr="00AB0665">
              <w:rPr>
                <w:rStyle w:val="Hyperlink"/>
                <w:rFonts w:ascii="Tahoma" w:hAnsi="Tahoma" w:cs="Tahoma"/>
                <w:b/>
                <w:bCs/>
                <w:noProof/>
                <w:sz w:val="18"/>
                <w:szCs w:val="18"/>
              </w:rPr>
              <w:t>2.1. Titlul Achiziției</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_Toc157678567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3</w:t>
            </w:r>
            <w:r w:rsidRPr="00AB0665">
              <w:rPr>
                <w:rFonts w:ascii="Tahoma" w:hAnsi="Tahoma" w:cs="Tahoma"/>
                <w:noProof/>
                <w:webHidden/>
                <w:sz w:val="18"/>
                <w:szCs w:val="18"/>
              </w:rPr>
              <w:fldChar w:fldCharType="end"/>
            </w:r>
          </w:hyperlink>
        </w:p>
        <w:p w14:paraId="2E5B8757" w14:textId="460A641F" w:rsidR="001567A8" w:rsidRPr="00AB0665" w:rsidRDefault="001567A8" w:rsidP="001567A8">
          <w:pPr>
            <w:pStyle w:val="TOC2"/>
            <w:tabs>
              <w:tab w:val="right" w:leader="dot" w:pos="9350"/>
            </w:tabs>
            <w:rPr>
              <w:rFonts w:ascii="Tahoma" w:eastAsiaTheme="minorEastAsia" w:hAnsi="Tahoma" w:cs="Tahoma"/>
              <w:noProof/>
              <w:kern w:val="2"/>
              <w:sz w:val="18"/>
              <w:szCs w:val="18"/>
              <w14:ligatures w14:val="standardContextual"/>
            </w:rPr>
          </w:pPr>
          <w:hyperlink w:anchor="_Toc157678568" w:history="1">
            <w:r w:rsidRPr="00AB0665">
              <w:rPr>
                <w:rStyle w:val="Hyperlink"/>
                <w:rFonts w:ascii="Tahoma" w:hAnsi="Tahoma" w:cs="Tahoma"/>
                <w:b/>
                <w:bCs/>
                <w:noProof/>
                <w:sz w:val="18"/>
                <w:szCs w:val="18"/>
              </w:rPr>
              <w:t>2.2. Cod CPV principal / Cod CPV suplimentar / Descriere succintă</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_Toc157678568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4</w:t>
            </w:r>
            <w:r w:rsidRPr="00AB0665">
              <w:rPr>
                <w:rFonts w:ascii="Tahoma" w:hAnsi="Tahoma" w:cs="Tahoma"/>
                <w:noProof/>
                <w:webHidden/>
                <w:sz w:val="18"/>
                <w:szCs w:val="18"/>
              </w:rPr>
              <w:fldChar w:fldCharType="end"/>
            </w:r>
          </w:hyperlink>
        </w:p>
        <w:p w14:paraId="0863CF94" w14:textId="77AD146F" w:rsidR="001567A8" w:rsidRPr="00AB0665" w:rsidRDefault="001567A8" w:rsidP="001567A8">
          <w:pPr>
            <w:pStyle w:val="TOC2"/>
            <w:tabs>
              <w:tab w:val="right" w:leader="dot" w:pos="9350"/>
            </w:tabs>
            <w:rPr>
              <w:rFonts w:ascii="Tahoma" w:eastAsiaTheme="minorEastAsia" w:hAnsi="Tahoma" w:cs="Tahoma"/>
              <w:noProof/>
              <w:kern w:val="2"/>
              <w:sz w:val="18"/>
              <w:szCs w:val="18"/>
              <w14:ligatures w14:val="standardContextual"/>
            </w:rPr>
          </w:pPr>
          <w:hyperlink w:anchor="_Toc157678569" w:history="1">
            <w:r w:rsidRPr="00AB0665">
              <w:rPr>
                <w:rStyle w:val="Hyperlink"/>
                <w:rFonts w:ascii="Tahoma" w:hAnsi="Tahoma" w:cs="Tahoma"/>
                <w:b/>
                <w:bCs/>
                <w:noProof/>
                <w:sz w:val="18"/>
                <w:szCs w:val="18"/>
              </w:rPr>
              <w:t>2.3. Descrierea Achiziției Publice</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_Toc157678569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4</w:t>
            </w:r>
            <w:r w:rsidRPr="00AB0665">
              <w:rPr>
                <w:rFonts w:ascii="Tahoma" w:hAnsi="Tahoma" w:cs="Tahoma"/>
                <w:noProof/>
                <w:webHidden/>
                <w:sz w:val="18"/>
                <w:szCs w:val="18"/>
              </w:rPr>
              <w:fldChar w:fldCharType="end"/>
            </w:r>
          </w:hyperlink>
        </w:p>
        <w:p w14:paraId="781F125D" w14:textId="2F9900E5" w:rsidR="001567A8" w:rsidRPr="00AB0665" w:rsidRDefault="001567A8" w:rsidP="001567A8">
          <w:pPr>
            <w:pStyle w:val="TOC3"/>
            <w:tabs>
              <w:tab w:val="right" w:leader="dot" w:pos="9350"/>
            </w:tabs>
            <w:rPr>
              <w:rFonts w:ascii="Tahoma" w:eastAsiaTheme="minorEastAsia" w:hAnsi="Tahoma" w:cs="Tahoma"/>
              <w:noProof/>
              <w:kern w:val="2"/>
              <w:sz w:val="18"/>
              <w:szCs w:val="18"/>
              <w14:ligatures w14:val="standardContextual"/>
            </w:rPr>
          </w:pPr>
          <w:hyperlink w:anchor="_Toc157678570" w:history="1">
            <w:r w:rsidRPr="00AB0665">
              <w:rPr>
                <w:rStyle w:val="Hyperlink"/>
                <w:rFonts w:ascii="Tahoma" w:eastAsia="Times New Roman" w:hAnsi="Tahoma" w:cs="Tahoma"/>
                <w:b/>
                <w:bCs/>
                <w:noProof/>
                <w:sz w:val="18"/>
                <w:szCs w:val="18"/>
              </w:rPr>
              <w:t>2.3.1. Obiectul Contractului</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_Toc157678570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4</w:t>
            </w:r>
            <w:r w:rsidRPr="00AB0665">
              <w:rPr>
                <w:rFonts w:ascii="Tahoma" w:hAnsi="Tahoma" w:cs="Tahoma"/>
                <w:noProof/>
                <w:webHidden/>
                <w:sz w:val="18"/>
                <w:szCs w:val="18"/>
              </w:rPr>
              <w:fldChar w:fldCharType="end"/>
            </w:r>
          </w:hyperlink>
        </w:p>
        <w:p w14:paraId="5B10836D" w14:textId="3EDAAF1B" w:rsidR="001567A8" w:rsidRPr="00AB0665" w:rsidRDefault="001567A8" w:rsidP="001567A8">
          <w:pPr>
            <w:pStyle w:val="TOC3"/>
            <w:tabs>
              <w:tab w:val="right" w:leader="dot" w:pos="9350"/>
            </w:tabs>
            <w:rPr>
              <w:rFonts w:ascii="Tahoma" w:eastAsiaTheme="minorEastAsia" w:hAnsi="Tahoma" w:cs="Tahoma"/>
              <w:noProof/>
              <w:kern w:val="2"/>
              <w:sz w:val="18"/>
              <w:szCs w:val="18"/>
              <w14:ligatures w14:val="standardContextual"/>
            </w:rPr>
          </w:pPr>
          <w:hyperlink w:anchor="_Toc157678571" w:history="1">
            <w:r w:rsidRPr="00AB0665">
              <w:rPr>
                <w:rStyle w:val="Hyperlink"/>
                <w:rFonts w:ascii="Tahoma" w:eastAsia="Times New Roman" w:hAnsi="Tahoma" w:cs="Tahoma"/>
                <w:b/>
                <w:bCs/>
                <w:noProof/>
                <w:sz w:val="18"/>
                <w:szCs w:val="18"/>
              </w:rPr>
              <w:t xml:space="preserve">2.3.2. Sursa de finanțare: </w:t>
            </w:r>
            <w:r w:rsidRPr="00AB0665">
              <w:rPr>
                <w:rStyle w:val="Hyperlink"/>
                <w:rFonts w:ascii="Tahoma" w:eastAsia="Times New Roman" w:hAnsi="Tahoma" w:cs="Tahoma"/>
                <w:b/>
                <w:noProof/>
                <w:sz w:val="18"/>
                <w:szCs w:val="18"/>
              </w:rPr>
              <w:t>bugetele locale ale UAT-urilor din județul Mureș</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_Toc157678571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4</w:t>
            </w:r>
            <w:r w:rsidRPr="00AB0665">
              <w:rPr>
                <w:rFonts w:ascii="Tahoma" w:hAnsi="Tahoma" w:cs="Tahoma"/>
                <w:noProof/>
                <w:webHidden/>
                <w:sz w:val="18"/>
                <w:szCs w:val="18"/>
              </w:rPr>
              <w:fldChar w:fldCharType="end"/>
            </w:r>
          </w:hyperlink>
        </w:p>
        <w:p w14:paraId="238EE05D" w14:textId="35CDA4DA" w:rsidR="001567A8" w:rsidRPr="00AB0665" w:rsidRDefault="001567A8" w:rsidP="001567A8">
          <w:pPr>
            <w:pStyle w:val="TOC1"/>
            <w:tabs>
              <w:tab w:val="right" w:leader="dot" w:pos="9350"/>
            </w:tabs>
            <w:rPr>
              <w:rFonts w:ascii="Tahoma" w:eastAsiaTheme="minorEastAsia" w:hAnsi="Tahoma" w:cs="Tahoma"/>
              <w:noProof/>
              <w:kern w:val="2"/>
              <w:sz w:val="18"/>
              <w:szCs w:val="18"/>
              <w14:ligatures w14:val="standardContextual"/>
            </w:rPr>
          </w:pPr>
          <w:hyperlink w:anchor="_Toc157678572" w:history="1">
            <w:r w:rsidRPr="00AB0665">
              <w:rPr>
                <w:rStyle w:val="Hyperlink"/>
                <w:rFonts w:ascii="Tahoma" w:hAnsi="Tahoma" w:cs="Tahoma"/>
                <w:noProof/>
                <w:sz w:val="18"/>
                <w:szCs w:val="18"/>
              </w:rPr>
              <w:t>CAPITOLUL 3 – MODALITATEA DE ATRIBUIRE</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_Toc157678572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5</w:t>
            </w:r>
            <w:r w:rsidRPr="00AB0665">
              <w:rPr>
                <w:rFonts w:ascii="Tahoma" w:hAnsi="Tahoma" w:cs="Tahoma"/>
                <w:noProof/>
                <w:webHidden/>
                <w:sz w:val="18"/>
                <w:szCs w:val="18"/>
              </w:rPr>
              <w:fldChar w:fldCharType="end"/>
            </w:r>
          </w:hyperlink>
        </w:p>
        <w:p w14:paraId="3B421B9D" w14:textId="797145A4" w:rsidR="001567A8" w:rsidRPr="00AB0665" w:rsidRDefault="001567A8" w:rsidP="001567A8">
          <w:pPr>
            <w:pStyle w:val="TOC2"/>
            <w:tabs>
              <w:tab w:val="right" w:leader="dot" w:pos="9350"/>
            </w:tabs>
            <w:rPr>
              <w:rFonts w:ascii="Tahoma" w:eastAsiaTheme="minorEastAsia" w:hAnsi="Tahoma" w:cs="Tahoma"/>
              <w:noProof/>
              <w:kern w:val="2"/>
              <w:sz w:val="18"/>
              <w:szCs w:val="18"/>
              <w14:ligatures w14:val="standardContextual"/>
            </w:rPr>
          </w:pPr>
          <w:hyperlink w:anchor="_Toc157678573" w:history="1">
            <w:r w:rsidRPr="00AB0665">
              <w:rPr>
                <w:rStyle w:val="Hyperlink"/>
                <w:rFonts w:ascii="Tahoma" w:hAnsi="Tahoma" w:cs="Tahoma"/>
                <w:b/>
                <w:bCs/>
                <w:noProof/>
                <w:sz w:val="18"/>
                <w:szCs w:val="18"/>
              </w:rPr>
              <w:t>3.1. Determinarea și justificarea valorii estimate</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_Toc157678573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5</w:t>
            </w:r>
            <w:r w:rsidRPr="00AB0665">
              <w:rPr>
                <w:rFonts w:ascii="Tahoma" w:hAnsi="Tahoma" w:cs="Tahoma"/>
                <w:noProof/>
                <w:webHidden/>
                <w:sz w:val="18"/>
                <w:szCs w:val="18"/>
              </w:rPr>
              <w:fldChar w:fldCharType="end"/>
            </w:r>
          </w:hyperlink>
        </w:p>
        <w:p w14:paraId="722A28FA" w14:textId="6AACA256" w:rsidR="001567A8" w:rsidRPr="00AB0665" w:rsidRDefault="001567A8" w:rsidP="001567A8">
          <w:pPr>
            <w:pStyle w:val="TOC2"/>
            <w:tabs>
              <w:tab w:val="right" w:leader="dot" w:pos="9350"/>
            </w:tabs>
            <w:rPr>
              <w:rFonts w:ascii="Tahoma" w:eastAsiaTheme="minorEastAsia" w:hAnsi="Tahoma" w:cs="Tahoma"/>
              <w:noProof/>
              <w:kern w:val="2"/>
              <w:sz w:val="18"/>
              <w:szCs w:val="18"/>
              <w14:ligatures w14:val="standardContextual"/>
            </w:rPr>
          </w:pPr>
          <w:hyperlink w:anchor="_Toc157678574" w:history="1">
            <w:r w:rsidRPr="00AB0665">
              <w:rPr>
                <w:rStyle w:val="Hyperlink"/>
                <w:rFonts w:ascii="Tahoma" w:hAnsi="Tahoma" w:cs="Tahoma"/>
                <w:b/>
                <w:bCs/>
                <w:noProof/>
                <w:sz w:val="18"/>
                <w:szCs w:val="18"/>
              </w:rPr>
              <w:t>3.2. Alegerea și justificarea procedurii de atribuire</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_Toc157678574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5</w:t>
            </w:r>
            <w:r w:rsidRPr="00AB0665">
              <w:rPr>
                <w:rFonts w:ascii="Tahoma" w:hAnsi="Tahoma" w:cs="Tahoma"/>
                <w:noProof/>
                <w:webHidden/>
                <w:sz w:val="18"/>
                <w:szCs w:val="18"/>
              </w:rPr>
              <w:fldChar w:fldCharType="end"/>
            </w:r>
          </w:hyperlink>
        </w:p>
        <w:p w14:paraId="567301F2" w14:textId="30FA9798" w:rsidR="001567A8" w:rsidRPr="00AB0665" w:rsidRDefault="001567A8" w:rsidP="001567A8">
          <w:pPr>
            <w:pStyle w:val="TOC2"/>
            <w:tabs>
              <w:tab w:val="right" w:leader="dot" w:pos="9350"/>
            </w:tabs>
            <w:rPr>
              <w:rFonts w:ascii="Tahoma" w:eastAsiaTheme="minorEastAsia" w:hAnsi="Tahoma" w:cs="Tahoma"/>
              <w:noProof/>
              <w:kern w:val="2"/>
              <w:sz w:val="18"/>
              <w:szCs w:val="18"/>
              <w14:ligatures w14:val="standardContextual"/>
            </w:rPr>
          </w:pPr>
          <w:hyperlink w:anchor="_Toc157678575" w:history="1">
            <w:r w:rsidRPr="00AB0665">
              <w:rPr>
                <w:rStyle w:val="Hyperlink"/>
                <w:rFonts w:ascii="Tahoma" w:hAnsi="Tahoma" w:cs="Tahoma"/>
                <w:b/>
                <w:bCs/>
                <w:noProof/>
                <w:sz w:val="18"/>
                <w:szCs w:val="18"/>
              </w:rPr>
              <w:t>3.3. Alegerea și justificarea criteriilor de calificare privind capacitatea, și după caz, criteriile de selecție</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_Toc157678575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9</w:t>
            </w:r>
            <w:r w:rsidRPr="00AB0665">
              <w:rPr>
                <w:rFonts w:ascii="Tahoma" w:hAnsi="Tahoma" w:cs="Tahoma"/>
                <w:noProof/>
                <w:webHidden/>
                <w:sz w:val="18"/>
                <w:szCs w:val="18"/>
              </w:rPr>
              <w:fldChar w:fldCharType="end"/>
            </w:r>
          </w:hyperlink>
        </w:p>
        <w:p w14:paraId="151E75F6" w14:textId="4573CFA2" w:rsidR="001567A8" w:rsidRPr="00AB0665" w:rsidRDefault="001567A8" w:rsidP="001567A8">
          <w:pPr>
            <w:pStyle w:val="TOC3"/>
            <w:tabs>
              <w:tab w:val="right" w:leader="dot" w:pos="9350"/>
            </w:tabs>
            <w:rPr>
              <w:rFonts w:ascii="Tahoma" w:eastAsiaTheme="minorEastAsia" w:hAnsi="Tahoma" w:cs="Tahoma"/>
              <w:noProof/>
              <w:kern w:val="2"/>
              <w:sz w:val="18"/>
              <w:szCs w:val="18"/>
              <w14:ligatures w14:val="standardContextual"/>
            </w:rPr>
          </w:pPr>
          <w:hyperlink w:anchor="_Toc157678576" w:history="1">
            <w:r w:rsidRPr="00AB0665">
              <w:rPr>
                <w:rStyle w:val="Hyperlink"/>
                <w:rFonts w:ascii="Tahoma" w:hAnsi="Tahoma" w:cs="Tahoma"/>
                <w:b/>
                <w:bCs/>
                <w:noProof/>
                <w:sz w:val="18"/>
                <w:szCs w:val="18"/>
              </w:rPr>
              <w:t>3.3.1. Motive de excludere a candidatului/ofertantului</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_Toc157678576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9</w:t>
            </w:r>
            <w:r w:rsidRPr="00AB0665">
              <w:rPr>
                <w:rFonts w:ascii="Tahoma" w:hAnsi="Tahoma" w:cs="Tahoma"/>
                <w:noProof/>
                <w:webHidden/>
                <w:sz w:val="18"/>
                <w:szCs w:val="18"/>
              </w:rPr>
              <w:fldChar w:fldCharType="end"/>
            </w:r>
          </w:hyperlink>
        </w:p>
        <w:p w14:paraId="4CA01810" w14:textId="747E3802" w:rsidR="001567A8" w:rsidRPr="00AB0665" w:rsidRDefault="001567A8" w:rsidP="001567A8">
          <w:pPr>
            <w:pStyle w:val="TOC3"/>
            <w:tabs>
              <w:tab w:val="right" w:leader="dot" w:pos="9350"/>
            </w:tabs>
            <w:rPr>
              <w:rFonts w:ascii="Tahoma" w:eastAsiaTheme="minorEastAsia" w:hAnsi="Tahoma" w:cs="Tahoma"/>
              <w:noProof/>
              <w:kern w:val="2"/>
              <w:sz w:val="18"/>
              <w:szCs w:val="18"/>
              <w14:ligatures w14:val="standardContextual"/>
            </w:rPr>
          </w:pPr>
          <w:hyperlink w:anchor="_Toc157678577" w:history="1">
            <w:r w:rsidRPr="00AB0665">
              <w:rPr>
                <w:rStyle w:val="Hyperlink"/>
                <w:rFonts w:ascii="Tahoma" w:hAnsi="Tahoma" w:cs="Tahoma"/>
                <w:b/>
                <w:bCs/>
                <w:noProof/>
                <w:sz w:val="18"/>
                <w:szCs w:val="18"/>
              </w:rPr>
              <w:t>3.3.2. Criterii privind capacitatea candidatului / ofertantului</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_Toc157678577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12</w:t>
            </w:r>
            <w:r w:rsidRPr="00AB0665">
              <w:rPr>
                <w:rFonts w:ascii="Tahoma" w:hAnsi="Tahoma" w:cs="Tahoma"/>
                <w:noProof/>
                <w:webHidden/>
                <w:sz w:val="18"/>
                <w:szCs w:val="18"/>
              </w:rPr>
              <w:fldChar w:fldCharType="end"/>
            </w:r>
          </w:hyperlink>
        </w:p>
        <w:p w14:paraId="34C7F268" w14:textId="1A4D8029" w:rsidR="001567A8" w:rsidRPr="00AB0665" w:rsidRDefault="001567A8" w:rsidP="001567A8">
          <w:pPr>
            <w:pStyle w:val="TOC3"/>
            <w:tabs>
              <w:tab w:val="right" w:leader="dot" w:pos="9350"/>
            </w:tabs>
            <w:rPr>
              <w:rFonts w:ascii="Tahoma" w:eastAsiaTheme="minorEastAsia" w:hAnsi="Tahoma" w:cs="Tahoma"/>
              <w:noProof/>
              <w:kern w:val="2"/>
              <w:sz w:val="18"/>
              <w:szCs w:val="18"/>
              <w14:ligatures w14:val="standardContextual"/>
            </w:rPr>
          </w:pPr>
          <w:hyperlink w:anchor="_Toc157678578" w:history="1">
            <w:r w:rsidRPr="00AB0665">
              <w:rPr>
                <w:rStyle w:val="Hyperlink"/>
                <w:rFonts w:ascii="Tahoma" w:hAnsi="Tahoma" w:cs="Tahoma"/>
                <w:b/>
                <w:bCs/>
                <w:i/>
                <w:noProof/>
                <w:sz w:val="18"/>
                <w:szCs w:val="18"/>
              </w:rPr>
              <w:t>a) Capacitatea de exercitare a activității profesionale</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_Toc157678578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12</w:t>
            </w:r>
            <w:r w:rsidRPr="00AB0665">
              <w:rPr>
                <w:rFonts w:ascii="Tahoma" w:hAnsi="Tahoma" w:cs="Tahoma"/>
                <w:noProof/>
                <w:webHidden/>
                <w:sz w:val="18"/>
                <w:szCs w:val="18"/>
              </w:rPr>
              <w:fldChar w:fldCharType="end"/>
            </w:r>
          </w:hyperlink>
        </w:p>
        <w:p w14:paraId="75AB5C64" w14:textId="56D90916" w:rsidR="001567A8" w:rsidRPr="00AB0665" w:rsidRDefault="001567A8" w:rsidP="001567A8">
          <w:pPr>
            <w:pStyle w:val="TOC3"/>
            <w:tabs>
              <w:tab w:val="right" w:leader="dot" w:pos="9350"/>
            </w:tabs>
            <w:rPr>
              <w:rFonts w:ascii="Tahoma" w:eastAsiaTheme="minorEastAsia" w:hAnsi="Tahoma" w:cs="Tahoma"/>
              <w:noProof/>
              <w:kern w:val="2"/>
              <w:sz w:val="18"/>
              <w:szCs w:val="18"/>
              <w14:ligatures w14:val="standardContextual"/>
            </w:rPr>
          </w:pPr>
          <w:hyperlink w:anchor="_Toc157678579" w:history="1">
            <w:r w:rsidRPr="00AB0665">
              <w:rPr>
                <w:rStyle w:val="Hyperlink"/>
                <w:rFonts w:ascii="Tahoma" w:hAnsi="Tahoma" w:cs="Tahoma"/>
                <w:b/>
                <w:bCs/>
                <w:i/>
                <w:noProof/>
                <w:sz w:val="18"/>
                <w:szCs w:val="18"/>
              </w:rPr>
              <w:t>b) Situația economică și financiară</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_Toc157678579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13</w:t>
            </w:r>
            <w:r w:rsidRPr="00AB0665">
              <w:rPr>
                <w:rFonts w:ascii="Tahoma" w:hAnsi="Tahoma" w:cs="Tahoma"/>
                <w:noProof/>
                <w:webHidden/>
                <w:sz w:val="18"/>
                <w:szCs w:val="18"/>
              </w:rPr>
              <w:fldChar w:fldCharType="end"/>
            </w:r>
          </w:hyperlink>
        </w:p>
        <w:p w14:paraId="4A0455A6" w14:textId="1655B2AB" w:rsidR="001567A8" w:rsidRPr="00AB0665" w:rsidRDefault="001567A8" w:rsidP="001567A8">
          <w:pPr>
            <w:pStyle w:val="TOC3"/>
            <w:tabs>
              <w:tab w:val="right" w:leader="dot" w:pos="9350"/>
            </w:tabs>
            <w:rPr>
              <w:rFonts w:ascii="Tahoma" w:eastAsiaTheme="minorEastAsia" w:hAnsi="Tahoma" w:cs="Tahoma"/>
              <w:noProof/>
              <w:kern w:val="2"/>
              <w:sz w:val="18"/>
              <w:szCs w:val="18"/>
              <w14:ligatures w14:val="standardContextual"/>
            </w:rPr>
          </w:pPr>
          <w:hyperlink w:anchor="_Toc157678580" w:history="1">
            <w:r w:rsidRPr="00AB0665">
              <w:rPr>
                <w:rStyle w:val="Hyperlink"/>
                <w:rFonts w:ascii="Tahoma" w:hAnsi="Tahoma" w:cs="Tahoma"/>
                <w:b/>
                <w:bCs/>
                <w:i/>
                <w:noProof/>
                <w:sz w:val="18"/>
                <w:szCs w:val="18"/>
              </w:rPr>
              <w:t>c) Capacitatea tehnică și profesională</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_Toc157678580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13</w:t>
            </w:r>
            <w:r w:rsidRPr="00AB0665">
              <w:rPr>
                <w:rFonts w:ascii="Tahoma" w:hAnsi="Tahoma" w:cs="Tahoma"/>
                <w:noProof/>
                <w:webHidden/>
                <w:sz w:val="18"/>
                <w:szCs w:val="18"/>
              </w:rPr>
              <w:fldChar w:fldCharType="end"/>
            </w:r>
          </w:hyperlink>
        </w:p>
        <w:p w14:paraId="23569BBF" w14:textId="711A0007" w:rsidR="001567A8" w:rsidRPr="00AB0665" w:rsidRDefault="001567A8" w:rsidP="001567A8">
          <w:pPr>
            <w:pStyle w:val="TOC2"/>
            <w:tabs>
              <w:tab w:val="right" w:leader="dot" w:pos="9350"/>
            </w:tabs>
            <w:rPr>
              <w:rFonts w:ascii="Tahoma" w:eastAsiaTheme="minorEastAsia" w:hAnsi="Tahoma" w:cs="Tahoma"/>
              <w:noProof/>
              <w:kern w:val="2"/>
              <w:sz w:val="18"/>
              <w:szCs w:val="18"/>
              <w14:ligatures w14:val="standardContextual"/>
            </w:rPr>
          </w:pPr>
          <w:hyperlink w:anchor="_Toc157678581" w:history="1">
            <w:r w:rsidRPr="00AB0665">
              <w:rPr>
                <w:rStyle w:val="Hyperlink"/>
                <w:rFonts w:ascii="Tahoma" w:hAnsi="Tahoma" w:cs="Tahoma"/>
                <w:b/>
                <w:bCs/>
                <w:noProof/>
                <w:sz w:val="18"/>
                <w:szCs w:val="18"/>
              </w:rPr>
              <w:t>3.4. Alegerea și justificarea criteriului de atribuire și a factorilor de evaluare utilizați</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_Toc157678581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13</w:t>
            </w:r>
            <w:r w:rsidRPr="00AB0665">
              <w:rPr>
                <w:rFonts w:ascii="Tahoma" w:hAnsi="Tahoma" w:cs="Tahoma"/>
                <w:noProof/>
                <w:webHidden/>
                <w:sz w:val="18"/>
                <w:szCs w:val="18"/>
              </w:rPr>
              <w:fldChar w:fldCharType="end"/>
            </w:r>
          </w:hyperlink>
        </w:p>
        <w:p w14:paraId="4CA1AB14" w14:textId="7638544C" w:rsidR="001567A8" w:rsidRPr="00AB0665" w:rsidRDefault="001567A8" w:rsidP="001567A8">
          <w:pPr>
            <w:pStyle w:val="TOC1"/>
            <w:tabs>
              <w:tab w:val="right" w:leader="dot" w:pos="9350"/>
            </w:tabs>
            <w:rPr>
              <w:rFonts w:ascii="Tahoma" w:eastAsiaTheme="minorEastAsia" w:hAnsi="Tahoma" w:cs="Tahoma"/>
              <w:noProof/>
              <w:kern w:val="2"/>
              <w:sz w:val="18"/>
              <w:szCs w:val="18"/>
              <w14:ligatures w14:val="standardContextual"/>
            </w:rPr>
          </w:pPr>
          <w:hyperlink w:anchor="_Toc157678582" w:history="1">
            <w:r w:rsidRPr="00AB0665">
              <w:rPr>
                <w:rStyle w:val="Hyperlink"/>
                <w:rFonts w:ascii="Tahoma" w:hAnsi="Tahoma" w:cs="Tahoma"/>
                <w:noProof/>
                <w:sz w:val="18"/>
                <w:szCs w:val="18"/>
              </w:rPr>
              <w:t>CAPITOLUL 4 – MODALITATEA DE ACHIZIȚIE</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_Toc157678582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22</w:t>
            </w:r>
            <w:r w:rsidRPr="00AB0665">
              <w:rPr>
                <w:rFonts w:ascii="Tahoma" w:hAnsi="Tahoma" w:cs="Tahoma"/>
                <w:noProof/>
                <w:webHidden/>
                <w:sz w:val="18"/>
                <w:szCs w:val="18"/>
              </w:rPr>
              <w:fldChar w:fldCharType="end"/>
            </w:r>
          </w:hyperlink>
        </w:p>
        <w:p w14:paraId="712CFD0C" w14:textId="0443319E" w:rsidR="001567A8" w:rsidRPr="00AB0665" w:rsidRDefault="001567A8" w:rsidP="001567A8">
          <w:pPr>
            <w:pStyle w:val="TOC2"/>
            <w:tabs>
              <w:tab w:val="right" w:leader="dot" w:pos="9350"/>
            </w:tabs>
            <w:rPr>
              <w:rFonts w:ascii="Tahoma" w:eastAsiaTheme="minorEastAsia" w:hAnsi="Tahoma" w:cs="Tahoma"/>
              <w:noProof/>
              <w:kern w:val="2"/>
              <w:sz w:val="18"/>
              <w:szCs w:val="18"/>
              <w14:ligatures w14:val="standardContextual"/>
            </w:rPr>
          </w:pPr>
          <w:hyperlink w:anchor="_Toc157678583" w:history="1">
            <w:r w:rsidRPr="00AB0665">
              <w:rPr>
                <w:rStyle w:val="Hyperlink"/>
                <w:rFonts w:ascii="Tahoma" w:hAnsi="Tahoma" w:cs="Tahoma"/>
                <w:b/>
                <w:bCs/>
                <w:noProof/>
                <w:sz w:val="18"/>
                <w:szCs w:val="18"/>
              </w:rPr>
              <w:t>4.1. Etapa a-I-a – Planificarea și pregătirea procedurii de achiziție</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_Toc157678583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22</w:t>
            </w:r>
            <w:r w:rsidRPr="00AB0665">
              <w:rPr>
                <w:rFonts w:ascii="Tahoma" w:hAnsi="Tahoma" w:cs="Tahoma"/>
                <w:noProof/>
                <w:webHidden/>
                <w:sz w:val="18"/>
                <w:szCs w:val="18"/>
              </w:rPr>
              <w:fldChar w:fldCharType="end"/>
            </w:r>
          </w:hyperlink>
        </w:p>
        <w:p w14:paraId="65F4ACF1" w14:textId="1E5B9735" w:rsidR="001567A8" w:rsidRPr="00AB0665" w:rsidRDefault="001567A8" w:rsidP="001567A8">
          <w:pPr>
            <w:pStyle w:val="TOC2"/>
            <w:tabs>
              <w:tab w:val="right" w:leader="dot" w:pos="9350"/>
            </w:tabs>
            <w:rPr>
              <w:rFonts w:ascii="Tahoma" w:eastAsiaTheme="minorEastAsia" w:hAnsi="Tahoma" w:cs="Tahoma"/>
              <w:noProof/>
              <w:kern w:val="2"/>
              <w:sz w:val="18"/>
              <w:szCs w:val="18"/>
              <w14:ligatures w14:val="standardContextual"/>
            </w:rPr>
          </w:pPr>
          <w:hyperlink w:anchor="_Toc157678584" w:history="1">
            <w:r w:rsidRPr="00AB0665">
              <w:rPr>
                <w:rStyle w:val="Hyperlink"/>
                <w:rFonts w:ascii="Tahoma" w:hAnsi="Tahoma" w:cs="Tahoma"/>
                <w:b/>
                <w:bCs/>
                <w:noProof/>
                <w:sz w:val="18"/>
                <w:szCs w:val="18"/>
              </w:rPr>
              <w:t>4.2. Etapa a-II-a – Organizarea procedurii și atribuirea contractului</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_Toc157678584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22</w:t>
            </w:r>
            <w:r w:rsidRPr="00AB0665">
              <w:rPr>
                <w:rFonts w:ascii="Tahoma" w:hAnsi="Tahoma" w:cs="Tahoma"/>
                <w:noProof/>
                <w:webHidden/>
                <w:sz w:val="18"/>
                <w:szCs w:val="18"/>
              </w:rPr>
              <w:fldChar w:fldCharType="end"/>
            </w:r>
          </w:hyperlink>
        </w:p>
        <w:p w14:paraId="769B95DB" w14:textId="1FCDEAA0" w:rsidR="001567A8" w:rsidRPr="00AB0665" w:rsidRDefault="001567A8" w:rsidP="001567A8">
          <w:pPr>
            <w:pStyle w:val="TOC2"/>
            <w:tabs>
              <w:tab w:val="right" w:leader="dot" w:pos="9350"/>
            </w:tabs>
            <w:rPr>
              <w:rFonts w:ascii="Tahoma" w:eastAsiaTheme="minorEastAsia" w:hAnsi="Tahoma" w:cs="Tahoma"/>
              <w:noProof/>
              <w:kern w:val="2"/>
              <w:sz w:val="18"/>
              <w:szCs w:val="18"/>
              <w14:ligatures w14:val="standardContextual"/>
            </w:rPr>
          </w:pPr>
          <w:hyperlink w:anchor="_Toc157678585" w:history="1">
            <w:r w:rsidRPr="00AB0665">
              <w:rPr>
                <w:rStyle w:val="Hyperlink"/>
                <w:rFonts w:ascii="Tahoma" w:hAnsi="Tahoma" w:cs="Tahoma"/>
                <w:b/>
                <w:bCs/>
                <w:noProof/>
                <w:sz w:val="18"/>
                <w:szCs w:val="18"/>
              </w:rPr>
              <w:t>4.3. Etapa a-III-a – Implementarea Contractului</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_Toc157678585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24</w:t>
            </w:r>
            <w:r w:rsidRPr="00AB0665">
              <w:rPr>
                <w:rFonts w:ascii="Tahoma" w:hAnsi="Tahoma" w:cs="Tahoma"/>
                <w:noProof/>
                <w:webHidden/>
                <w:sz w:val="18"/>
                <w:szCs w:val="18"/>
              </w:rPr>
              <w:fldChar w:fldCharType="end"/>
            </w:r>
          </w:hyperlink>
        </w:p>
        <w:p w14:paraId="49D0D983" w14:textId="22FF2572" w:rsidR="001567A8" w:rsidRPr="00AB0665" w:rsidRDefault="001567A8" w:rsidP="001567A8">
          <w:pPr>
            <w:pStyle w:val="TOC1"/>
            <w:tabs>
              <w:tab w:val="right" w:leader="dot" w:pos="9350"/>
            </w:tabs>
            <w:rPr>
              <w:rFonts w:ascii="Tahoma" w:eastAsiaTheme="minorEastAsia" w:hAnsi="Tahoma" w:cs="Tahoma"/>
              <w:noProof/>
              <w:kern w:val="2"/>
              <w:sz w:val="18"/>
              <w:szCs w:val="18"/>
              <w14:ligatures w14:val="standardContextual"/>
            </w:rPr>
          </w:pPr>
          <w:hyperlink w:anchor="_Toc157678586" w:history="1">
            <w:r w:rsidRPr="00AB0665">
              <w:rPr>
                <w:rStyle w:val="Hyperlink"/>
                <w:rFonts w:ascii="Tahoma" w:hAnsi="Tahoma" w:cs="Tahoma"/>
                <w:noProof/>
                <w:sz w:val="18"/>
                <w:szCs w:val="18"/>
              </w:rPr>
              <w:t>CAPITOLUL 5 – CONTRACTUL</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_Toc157678586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24</w:t>
            </w:r>
            <w:r w:rsidRPr="00AB0665">
              <w:rPr>
                <w:rFonts w:ascii="Tahoma" w:hAnsi="Tahoma" w:cs="Tahoma"/>
                <w:noProof/>
                <w:webHidden/>
                <w:sz w:val="18"/>
                <w:szCs w:val="18"/>
              </w:rPr>
              <w:fldChar w:fldCharType="end"/>
            </w:r>
          </w:hyperlink>
        </w:p>
        <w:p w14:paraId="6C35403E" w14:textId="7CA31FF2" w:rsidR="001567A8" w:rsidRPr="00AB0665" w:rsidRDefault="001567A8" w:rsidP="001567A8">
          <w:pPr>
            <w:pStyle w:val="TOC2"/>
            <w:tabs>
              <w:tab w:val="right" w:leader="dot" w:pos="9350"/>
            </w:tabs>
            <w:rPr>
              <w:rFonts w:ascii="Tahoma" w:eastAsiaTheme="minorEastAsia" w:hAnsi="Tahoma" w:cs="Tahoma"/>
              <w:noProof/>
              <w:kern w:val="2"/>
              <w:sz w:val="18"/>
              <w:szCs w:val="18"/>
              <w14:ligatures w14:val="standardContextual"/>
            </w:rPr>
          </w:pPr>
          <w:hyperlink w:anchor="_Toc157678587" w:history="1">
            <w:r w:rsidRPr="00AB0665">
              <w:rPr>
                <w:rStyle w:val="Hyperlink"/>
                <w:rFonts w:ascii="Tahoma" w:hAnsi="Tahoma" w:cs="Tahoma"/>
                <w:b/>
                <w:bCs/>
                <w:noProof/>
                <w:sz w:val="18"/>
                <w:szCs w:val="18"/>
              </w:rPr>
              <w:t>5.1. Tipul Contractului</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_Toc157678587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24</w:t>
            </w:r>
            <w:r w:rsidRPr="00AB0665">
              <w:rPr>
                <w:rFonts w:ascii="Tahoma" w:hAnsi="Tahoma" w:cs="Tahoma"/>
                <w:noProof/>
                <w:webHidden/>
                <w:sz w:val="18"/>
                <w:szCs w:val="18"/>
              </w:rPr>
              <w:fldChar w:fldCharType="end"/>
            </w:r>
          </w:hyperlink>
        </w:p>
        <w:p w14:paraId="51EE7991" w14:textId="55F9A897" w:rsidR="001567A8" w:rsidRPr="00AB0665" w:rsidRDefault="001567A8" w:rsidP="001567A8">
          <w:pPr>
            <w:pStyle w:val="TOC2"/>
            <w:tabs>
              <w:tab w:val="right" w:leader="dot" w:pos="9350"/>
            </w:tabs>
            <w:rPr>
              <w:rFonts w:ascii="Tahoma" w:eastAsiaTheme="minorEastAsia" w:hAnsi="Tahoma" w:cs="Tahoma"/>
              <w:noProof/>
              <w:kern w:val="2"/>
              <w:sz w:val="18"/>
              <w:szCs w:val="18"/>
              <w14:ligatures w14:val="standardContextual"/>
            </w:rPr>
          </w:pPr>
          <w:hyperlink w:anchor="_Toc157678588" w:history="1">
            <w:r w:rsidRPr="00AB0665">
              <w:rPr>
                <w:rStyle w:val="Hyperlink"/>
                <w:rFonts w:ascii="Tahoma" w:hAnsi="Tahoma" w:cs="Tahoma"/>
                <w:b/>
                <w:bCs/>
                <w:noProof/>
                <w:sz w:val="18"/>
                <w:szCs w:val="18"/>
              </w:rPr>
              <w:t>5.2. Riscuri</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_Toc157678588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24</w:t>
            </w:r>
            <w:r w:rsidRPr="00AB0665">
              <w:rPr>
                <w:rFonts w:ascii="Tahoma" w:hAnsi="Tahoma" w:cs="Tahoma"/>
                <w:noProof/>
                <w:webHidden/>
                <w:sz w:val="18"/>
                <w:szCs w:val="18"/>
              </w:rPr>
              <w:fldChar w:fldCharType="end"/>
            </w:r>
          </w:hyperlink>
        </w:p>
        <w:p w14:paraId="44BA9102" w14:textId="201BD840" w:rsidR="001567A8" w:rsidRPr="00AB0665" w:rsidRDefault="001567A8" w:rsidP="001567A8">
          <w:pPr>
            <w:pStyle w:val="TOC2"/>
            <w:tabs>
              <w:tab w:val="right" w:leader="dot" w:pos="9350"/>
            </w:tabs>
            <w:rPr>
              <w:rFonts w:ascii="Tahoma" w:eastAsiaTheme="minorEastAsia" w:hAnsi="Tahoma" w:cs="Tahoma"/>
              <w:noProof/>
              <w:kern w:val="2"/>
              <w:sz w:val="18"/>
              <w:szCs w:val="18"/>
              <w14:ligatures w14:val="standardContextual"/>
            </w:rPr>
          </w:pPr>
          <w:hyperlink w:anchor="_Toc157678589" w:history="1">
            <w:r w:rsidRPr="00AB0665">
              <w:rPr>
                <w:rStyle w:val="Hyperlink"/>
                <w:rFonts w:ascii="Tahoma" w:hAnsi="Tahoma" w:cs="Tahoma"/>
                <w:b/>
                <w:bCs/>
                <w:noProof/>
                <w:sz w:val="18"/>
                <w:szCs w:val="18"/>
              </w:rPr>
              <w:t>5.3. Modalitatea de implementare a Contractului</w:t>
            </w:r>
            <w:r w:rsidRPr="00AB0665">
              <w:rPr>
                <w:rFonts w:ascii="Tahoma" w:hAnsi="Tahoma" w:cs="Tahoma"/>
                <w:noProof/>
                <w:webHidden/>
                <w:sz w:val="18"/>
                <w:szCs w:val="18"/>
              </w:rPr>
              <w:tab/>
            </w:r>
            <w:r w:rsidRPr="00AB0665">
              <w:rPr>
                <w:rFonts w:ascii="Tahoma" w:hAnsi="Tahoma" w:cs="Tahoma"/>
                <w:noProof/>
                <w:webHidden/>
                <w:sz w:val="18"/>
                <w:szCs w:val="18"/>
              </w:rPr>
              <w:fldChar w:fldCharType="begin"/>
            </w:r>
            <w:r w:rsidRPr="00AB0665">
              <w:rPr>
                <w:rFonts w:ascii="Tahoma" w:hAnsi="Tahoma" w:cs="Tahoma"/>
                <w:noProof/>
                <w:webHidden/>
                <w:sz w:val="18"/>
                <w:szCs w:val="18"/>
              </w:rPr>
              <w:instrText xml:space="preserve"> PAGEREF _Toc157678589 \h </w:instrText>
            </w:r>
            <w:r w:rsidRPr="00AB0665">
              <w:rPr>
                <w:rFonts w:ascii="Tahoma" w:hAnsi="Tahoma" w:cs="Tahoma"/>
                <w:noProof/>
                <w:webHidden/>
                <w:sz w:val="18"/>
                <w:szCs w:val="18"/>
              </w:rPr>
            </w:r>
            <w:r w:rsidRPr="00AB0665">
              <w:rPr>
                <w:rFonts w:ascii="Tahoma" w:hAnsi="Tahoma" w:cs="Tahoma"/>
                <w:noProof/>
                <w:webHidden/>
                <w:sz w:val="18"/>
                <w:szCs w:val="18"/>
              </w:rPr>
              <w:fldChar w:fldCharType="separate"/>
            </w:r>
            <w:r w:rsidR="0024600E">
              <w:rPr>
                <w:rFonts w:ascii="Tahoma" w:hAnsi="Tahoma" w:cs="Tahoma"/>
                <w:noProof/>
                <w:webHidden/>
                <w:sz w:val="18"/>
                <w:szCs w:val="18"/>
              </w:rPr>
              <w:t>31</w:t>
            </w:r>
            <w:r w:rsidRPr="00AB0665">
              <w:rPr>
                <w:rFonts w:ascii="Tahoma" w:hAnsi="Tahoma" w:cs="Tahoma"/>
                <w:noProof/>
                <w:webHidden/>
                <w:sz w:val="18"/>
                <w:szCs w:val="18"/>
              </w:rPr>
              <w:fldChar w:fldCharType="end"/>
            </w:r>
          </w:hyperlink>
        </w:p>
        <w:p w14:paraId="4459D1B1" w14:textId="77777777" w:rsidR="001567A8" w:rsidRDefault="001567A8" w:rsidP="001567A8">
          <w:pPr>
            <w:pStyle w:val="TOC3"/>
            <w:tabs>
              <w:tab w:val="right" w:leader="dot" w:pos="10196"/>
            </w:tabs>
            <w:spacing w:line="240" w:lineRule="auto"/>
            <w:rPr>
              <w:rFonts w:ascii="Tahoma" w:hAnsi="Tahoma" w:cs="Tahoma"/>
              <w:noProof/>
              <w:sz w:val="18"/>
              <w:szCs w:val="18"/>
            </w:rPr>
          </w:pPr>
          <w:r w:rsidRPr="00AB0665">
            <w:rPr>
              <w:rFonts w:ascii="Tahoma" w:hAnsi="Tahoma" w:cs="Tahoma"/>
              <w:b/>
              <w:bCs/>
              <w:noProof/>
              <w:sz w:val="18"/>
              <w:szCs w:val="18"/>
            </w:rPr>
            <w:fldChar w:fldCharType="end"/>
          </w:r>
        </w:p>
      </w:sdtContent>
    </w:sdt>
    <w:p w14:paraId="58F43214" w14:textId="77777777" w:rsidR="001567A8" w:rsidRPr="001567A8" w:rsidRDefault="001567A8" w:rsidP="001567A8"/>
    <w:p w14:paraId="2D8C686C" w14:textId="77777777"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br w:type="page"/>
      </w:r>
    </w:p>
    <w:p w14:paraId="5D75B106" w14:textId="77777777" w:rsidR="0091757A" w:rsidRPr="00AB0665" w:rsidRDefault="0091757A" w:rsidP="00463C6C">
      <w:pPr>
        <w:pStyle w:val="Heading1"/>
        <w:pBdr>
          <w:bottom w:val="single" w:sz="4" w:space="1" w:color="auto"/>
        </w:pBdr>
        <w:spacing w:before="0"/>
        <w:rPr>
          <w:rFonts w:ascii="Tahoma" w:hAnsi="Tahoma" w:cs="Tahoma"/>
          <w:color w:val="4472C4" w:themeColor="accent1"/>
          <w:sz w:val="22"/>
          <w:szCs w:val="22"/>
        </w:rPr>
      </w:pPr>
      <w:bookmarkStart w:id="1" w:name="_Toc157678560"/>
      <w:r w:rsidRPr="00AB0665">
        <w:rPr>
          <w:rFonts w:ascii="Tahoma" w:hAnsi="Tahoma" w:cs="Tahoma"/>
          <w:color w:val="4472C4" w:themeColor="accent1"/>
          <w:sz w:val="22"/>
          <w:szCs w:val="22"/>
        </w:rPr>
        <w:lastRenderedPageBreak/>
        <w:t>CAPITOLUL 1 – DATE PRIVIND AUTORITATEA CONTRACTANTĂ</w:t>
      </w:r>
      <w:bookmarkEnd w:id="1"/>
    </w:p>
    <w:p w14:paraId="071510B2" w14:textId="77777777" w:rsidR="0091757A" w:rsidRPr="00AB0665" w:rsidRDefault="0091757A" w:rsidP="00463C6C">
      <w:pPr>
        <w:pStyle w:val="Heading3"/>
        <w:spacing w:before="0" w:after="60" w:line="276" w:lineRule="auto"/>
        <w:rPr>
          <w:rFonts w:ascii="Tahoma" w:hAnsi="Tahoma" w:cs="Tahoma"/>
          <w:color w:val="00B050"/>
          <w:sz w:val="20"/>
          <w:szCs w:val="20"/>
        </w:rPr>
      </w:pPr>
      <w:bookmarkStart w:id="2" w:name="_Toc514089346"/>
    </w:p>
    <w:p w14:paraId="4E2E2427" w14:textId="15166C10" w:rsidR="0091757A" w:rsidRPr="00AB0665" w:rsidRDefault="00AC7F78" w:rsidP="00463C6C">
      <w:pPr>
        <w:pStyle w:val="Heading3"/>
        <w:spacing w:before="0" w:after="60" w:line="276" w:lineRule="auto"/>
        <w:rPr>
          <w:rFonts w:ascii="Tahoma" w:hAnsi="Tahoma" w:cs="Tahoma"/>
          <w:b/>
          <w:bCs/>
          <w:color w:val="323E4F" w:themeColor="text2" w:themeShade="BF"/>
          <w:sz w:val="20"/>
          <w:szCs w:val="20"/>
        </w:rPr>
      </w:pPr>
      <w:bookmarkStart w:id="3" w:name="_Toc157678561"/>
      <w:r w:rsidRPr="00AB0665">
        <w:rPr>
          <w:rFonts w:ascii="Tahoma" w:hAnsi="Tahoma" w:cs="Tahoma"/>
          <w:b/>
          <w:bCs/>
          <w:color w:val="323E4F" w:themeColor="text2" w:themeShade="BF"/>
          <w:sz w:val="20"/>
          <w:szCs w:val="20"/>
        </w:rPr>
        <w:t xml:space="preserve">1.1. </w:t>
      </w:r>
      <w:r w:rsidR="0091757A" w:rsidRPr="00AB0665">
        <w:rPr>
          <w:rFonts w:ascii="Tahoma" w:hAnsi="Tahoma" w:cs="Tahoma"/>
          <w:b/>
          <w:bCs/>
          <w:color w:val="323E4F" w:themeColor="text2" w:themeShade="BF"/>
          <w:sz w:val="20"/>
          <w:szCs w:val="20"/>
        </w:rPr>
        <w:t>Denumire și adrese</w:t>
      </w:r>
      <w:bookmarkEnd w:id="2"/>
      <w:bookmarkEnd w:id="3"/>
    </w:p>
    <w:p w14:paraId="5B2DBB71" w14:textId="5496FF4A" w:rsidR="0091757A" w:rsidRPr="00AB0665" w:rsidRDefault="004767BA" w:rsidP="00463C6C">
      <w:pPr>
        <w:spacing w:after="60" w:line="276" w:lineRule="auto"/>
        <w:rPr>
          <w:rFonts w:ascii="Tahoma" w:hAnsi="Tahoma" w:cs="Tahoma"/>
          <w:b/>
          <w:sz w:val="20"/>
          <w:szCs w:val="20"/>
        </w:rPr>
      </w:pPr>
      <w:r w:rsidRPr="00AB0665">
        <w:rPr>
          <w:rFonts w:ascii="Tahoma" w:hAnsi="Tahoma" w:cs="Tahoma"/>
          <w:b/>
          <w:sz w:val="20"/>
          <w:szCs w:val="20"/>
        </w:rPr>
        <w:t>Asociația de Dezvoltare Intercomunitară ”Ecolect MUREȘ”</w:t>
      </w:r>
    </w:p>
    <w:p w14:paraId="047CBEA3" w14:textId="4A896E88" w:rsidR="0091757A" w:rsidRPr="00AB0665" w:rsidRDefault="0091757A" w:rsidP="00463C6C">
      <w:pPr>
        <w:spacing w:after="60" w:line="276" w:lineRule="auto"/>
        <w:rPr>
          <w:rFonts w:ascii="Tahoma" w:hAnsi="Tahoma" w:cs="Tahoma"/>
          <w:sz w:val="20"/>
          <w:szCs w:val="20"/>
        </w:rPr>
      </w:pPr>
      <w:r w:rsidRPr="00AB0665">
        <w:rPr>
          <w:rFonts w:ascii="Tahoma" w:hAnsi="Tahoma" w:cs="Tahoma"/>
          <w:color w:val="7F7F7F" w:themeColor="text1" w:themeTint="80"/>
          <w:sz w:val="20"/>
          <w:szCs w:val="20"/>
        </w:rPr>
        <w:t>Cod de identificare fiscală:</w:t>
      </w:r>
      <w:r w:rsidR="00D8252D" w:rsidRPr="00AB0665">
        <w:rPr>
          <w:rFonts w:ascii="Tahoma" w:hAnsi="Tahoma" w:cs="Tahoma"/>
          <w:color w:val="7F7F7F" w:themeColor="text1" w:themeTint="80"/>
          <w:sz w:val="20"/>
          <w:szCs w:val="20"/>
        </w:rPr>
        <w:t xml:space="preserve"> </w:t>
      </w:r>
      <w:sdt>
        <w:sdtPr>
          <w:rPr>
            <w:rFonts w:ascii="Tahoma" w:hAnsi="Tahoma" w:cs="Tahoma"/>
            <w:b/>
            <w:sz w:val="20"/>
            <w:szCs w:val="20"/>
          </w:rPr>
          <w:id w:val="-776178100"/>
          <w:placeholder>
            <w:docPart w:val="673A996AAA3645BABB3AFCED68FF8752"/>
          </w:placeholder>
        </w:sdtPr>
        <w:sdtContent>
          <w:r w:rsidR="004767BA" w:rsidRPr="00AB0665">
            <w:rPr>
              <w:rFonts w:ascii="Tahoma" w:hAnsi="Tahoma" w:cs="Tahoma"/>
              <w:b/>
              <w:sz w:val="20"/>
              <w:szCs w:val="20"/>
            </w:rPr>
            <w:t>24219033</w:t>
          </w:r>
        </w:sdtContent>
      </w:sdt>
    </w:p>
    <w:p w14:paraId="40AA2BDC" w14:textId="44AE748F" w:rsidR="0091757A" w:rsidRPr="00AB0665" w:rsidRDefault="0091757A" w:rsidP="00463C6C">
      <w:pPr>
        <w:spacing w:after="60" w:line="276" w:lineRule="auto"/>
        <w:rPr>
          <w:rFonts w:ascii="Tahoma" w:hAnsi="Tahoma" w:cs="Tahoma"/>
          <w:sz w:val="20"/>
          <w:szCs w:val="20"/>
        </w:rPr>
      </w:pPr>
      <w:r w:rsidRPr="00AB0665">
        <w:rPr>
          <w:rFonts w:ascii="Tahoma" w:hAnsi="Tahoma" w:cs="Tahoma"/>
          <w:color w:val="7F7F7F" w:themeColor="text1" w:themeTint="80"/>
          <w:sz w:val="20"/>
          <w:szCs w:val="20"/>
        </w:rPr>
        <w:t xml:space="preserve">Adresa: strada </w:t>
      </w:r>
      <w:r w:rsidR="004767BA" w:rsidRPr="00AB0665">
        <w:rPr>
          <w:rFonts w:ascii="Tahoma" w:hAnsi="Tahoma" w:cs="Tahoma"/>
          <w:b/>
          <w:sz w:val="20"/>
          <w:szCs w:val="20"/>
        </w:rPr>
        <w:t>Primăriei</w:t>
      </w:r>
      <w:r w:rsidRPr="00AB0665">
        <w:rPr>
          <w:rFonts w:ascii="Tahoma" w:hAnsi="Tahoma" w:cs="Tahoma"/>
          <w:sz w:val="20"/>
          <w:szCs w:val="20"/>
        </w:rPr>
        <w:t xml:space="preserve">, </w:t>
      </w:r>
      <w:r w:rsidRPr="00AB0665">
        <w:rPr>
          <w:rFonts w:ascii="Tahoma" w:hAnsi="Tahoma" w:cs="Tahoma"/>
          <w:color w:val="7F7F7F" w:themeColor="text1" w:themeTint="80"/>
          <w:sz w:val="20"/>
          <w:szCs w:val="20"/>
        </w:rPr>
        <w:t>nr.</w:t>
      </w:r>
      <w:r w:rsidR="00FF1DFE" w:rsidRPr="00AB0665">
        <w:rPr>
          <w:rFonts w:ascii="Tahoma" w:hAnsi="Tahoma" w:cs="Tahoma"/>
          <w:color w:val="7F7F7F" w:themeColor="text1" w:themeTint="80"/>
          <w:sz w:val="20"/>
          <w:szCs w:val="20"/>
        </w:rPr>
        <w:t xml:space="preserve"> </w:t>
      </w:r>
      <w:r w:rsidR="004767BA" w:rsidRPr="00AB0665">
        <w:rPr>
          <w:rFonts w:ascii="Tahoma" w:hAnsi="Tahoma" w:cs="Tahoma"/>
          <w:b/>
          <w:sz w:val="20"/>
          <w:szCs w:val="20"/>
        </w:rPr>
        <w:t>2</w:t>
      </w:r>
      <w:r w:rsidRPr="00AB0665">
        <w:rPr>
          <w:rFonts w:ascii="Tahoma" w:hAnsi="Tahoma" w:cs="Tahoma"/>
          <w:sz w:val="20"/>
          <w:szCs w:val="20"/>
        </w:rPr>
        <w:t xml:space="preserve">, </w:t>
      </w:r>
      <w:r w:rsidRPr="00AB0665">
        <w:rPr>
          <w:rFonts w:ascii="Tahoma" w:hAnsi="Tahoma" w:cs="Tahoma"/>
          <w:color w:val="7F7F7F" w:themeColor="text1" w:themeTint="80"/>
          <w:sz w:val="20"/>
          <w:szCs w:val="20"/>
        </w:rPr>
        <w:t>Județ:</w:t>
      </w:r>
      <w:r w:rsidRPr="00AB0665">
        <w:rPr>
          <w:rFonts w:ascii="Tahoma" w:hAnsi="Tahoma" w:cs="Tahoma"/>
          <w:b/>
          <w:sz w:val="20"/>
          <w:szCs w:val="20"/>
        </w:rPr>
        <w:t xml:space="preserve"> </w:t>
      </w:r>
      <w:r w:rsidR="004767BA" w:rsidRPr="00AB0665">
        <w:rPr>
          <w:rFonts w:ascii="Tahoma" w:hAnsi="Tahoma" w:cs="Tahoma"/>
          <w:b/>
          <w:sz w:val="20"/>
          <w:szCs w:val="20"/>
        </w:rPr>
        <w:t>Mureș</w:t>
      </w:r>
      <w:r w:rsidRPr="00AB0665">
        <w:rPr>
          <w:rFonts w:ascii="Tahoma" w:hAnsi="Tahoma" w:cs="Tahoma"/>
          <w:sz w:val="20"/>
          <w:szCs w:val="20"/>
        </w:rPr>
        <w:t xml:space="preserve">; </w:t>
      </w:r>
      <w:r w:rsidRPr="00AB0665">
        <w:rPr>
          <w:rFonts w:ascii="Tahoma" w:hAnsi="Tahoma" w:cs="Tahoma"/>
          <w:color w:val="7F7F7F" w:themeColor="text1" w:themeTint="80"/>
          <w:sz w:val="20"/>
          <w:szCs w:val="20"/>
        </w:rPr>
        <w:t>Localitate:</w:t>
      </w:r>
      <w:r w:rsidRPr="00AB0665">
        <w:rPr>
          <w:rFonts w:ascii="Tahoma" w:hAnsi="Tahoma" w:cs="Tahoma"/>
          <w:b/>
          <w:sz w:val="20"/>
          <w:szCs w:val="20"/>
        </w:rPr>
        <w:t xml:space="preserve"> </w:t>
      </w:r>
      <w:r w:rsidR="004767BA" w:rsidRPr="00AB0665">
        <w:rPr>
          <w:rFonts w:ascii="Tahoma" w:hAnsi="Tahoma" w:cs="Tahoma"/>
          <w:b/>
          <w:sz w:val="20"/>
          <w:szCs w:val="20"/>
        </w:rPr>
        <w:t>Târgu Mureș</w:t>
      </w:r>
      <w:r w:rsidRPr="00AB0665">
        <w:rPr>
          <w:rFonts w:ascii="Tahoma" w:hAnsi="Tahoma" w:cs="Tahoma"/>
          <w:sz w:val="20"/>
          <w:szCs w:val="20"/>
        </w:rPr>
        <w:t xml:space="preserve">; </w:t>
      </w:r>
      <w:r w:rsidRPr="00AB0665">
        <w:rPr>
          <w:rFonts w:ascii="Tahoma" w:hAnsi="Tahoma" w:cs="Tahoma"/>
          <w:color w:val="7F7F7F" w:themeColor="text1" w:themeTint="80"/>
          <w:sz w:val="20"/>
          <w:szCs w:val="20"/>
        </w:rPr>
        <w:t>Codul NUTS:</w:t>
      </w:r>
      <w:r w:rsidR="00D8252D" w:rsidRPr="00AB0665">
        <w:rPr>
          <w:rFonts w:ascii="Tahoma" w:hAnsi="Tahoma" w:cs="Tahoma"/>
          <w:color w:val="7F7F7F" w:themeColor="text1" w:themeTint="80"/>
          <w:sz w:val="20"/>
          <w:szCs w:val="20"/>
        </w:rPr>
        <w:t xml:space="preserve"> </w:t>
      </w:r>
      <w:r w:rsidRPr="00AB0665">
        <w:rPr>
          <w:rFonts w:ascii="Tahoma" w:hAnsi="Tahoma" w:cs="Tahoma"/>
          <w:b/>
          <w:sz w:val="20"/>
          <w:szCs w:val="20"/>
        </w:rPr>
        <w:t>RO12</w:t>
      </w:r>
      <w:r w:rsidR="004767BA" w:rsidRPr="00AB0665">
        <w:rPr>
          <w:rFonts w:ascii="Tahoma" w:hAnsi="Tahoma" w:cs="Tahoma"/>
          <w:b/>
          <w:sz w:val="20"/>
          <w:szCs w:val="20"/>
        </w:rPr>
        <w:t>5</w:t>
      </w:r>
      <w:r w:rsidRPr="00AB0665">
        <w:rPr>
          <w:rFonts w:ascii="Tahoma" w:hAnsi="Tahoma" w:cs="Tahoma"/>
          <w:b/>
          <w:sz w:val="20"/>
          <w:szCs w:val="20"/>
        </w:rPr>
        <w:t>-</w:t>
      </w:r>
      <w:r w:rsidR="004767BA" w:rsidRPr="00AB0665">
        <w:rPr>
          <w:rFonts w:ascii="Tahoma" w:hAnsi="Tahoma" w:cs="Tahoma"/>
          <w:b/>
          <w:sz w:val="20"/>
          <w:szCs w:val="20"/>
        </w:rPr>
        <w:t>Mureș</w:t>
      </w:r>
      <w:r w:rsidRPr="00AB0665">
        <w:rPr>
          <w:rFonts w:ascii="Tahoma" w:hAnsi="Tahoma" w:cs="Tahoma"/>
          <w:sz w:val="20"/>
          <w:szCs w:val="20"/>
        </w:rPr>
        <w:t xml:space="preserve">; </w:t>
      </w:r>
      <w:r w:rsidRPr="00AB0665">
        <w:rPr>
          <w:rFonts w:ascii="Tahoma" w:hAnsi="Tahoma" w:cs="Tahoma"/>
          <w:color w:val="7F7F7F" w:themeColor="text1" w:themeTint="80"/>
          <w:sz w:val="20"/>
          <w:szCs w:val="20"/>
        </w:rPr>
        <w:t>Adresa de email:</w:t>
      </w:r>
      <w:r w:rsidR="00D8252D" w:rsidRPr="00AB0665">
        <w:rPr>
          <w:rFonts w:ascii="Tahoma" w:hAnsi="Tahoma" w:cs="Tahoma"/>
          <w:color w:val="7F7F7F" w:themeColor="text1" w:themeTint="80"/>
          <w:sz w:val="20"/>
          <w:szCs w:val="20"/>
        </w:rPr>
        <w:t xml:space="preserve"> </w:t>
      </w:r>
      <w:r w:rsidR="004767BA" w:rsidRPr="00AB0665">
        <w:rPr>
          <w:rFonts w:ascii="Tahoma" w:hAnsi="Tahoma" w:cs="Tahoma"/>
          <w:b/>
          <w:sz w:val="20"/>
          <w:szCs w:val="20"/>
        </w:rPr>
        <w:t>ecolect@cjmures</w:t>
      </w:r>
      <w:r w:rsidR="00D8252D" w:rsidRPr="00AB0665">
        <w:rPr>
          <w:rFonts w:ascii="Tahoma" w:hAnsi="Tahoma" w:cs="Tahoma"/>
          <w:b/>
          <w:sz w:val="20"/>
          <w:szCs w:val="20"/>
        </w:rPr>
        <w:t>.ro</w:t>
      </w:r>
      <w:r w:rsidRPr="00AB0665">
        <w:rPr>
          <w:rFonts w:ascii="Tahoma" w:hAnsi="Tahoma" w:cs="Tahoma"/>
          <w:sz w:val="20"/>
          <w:szCs w:val="20"/>
        </w:rPr>
        <w:t xml:space="preserve">; </w:t>
      </w:r>
      <w:r w:rsidRPr="00AB0665">
        <w:rPr>
          <w:rFonts w:ascii="Tahoma" w:hAnsi="Tahoma" w:cs="Tahoma"/>
          <w:color w:val="7F7F7F" w:themeColor="text1" w:themeTint="80"/>
          <w:sz w:val="20"/>
          <w:szCs w:val="20"/>
        </w:rPr>
        <w:t>Nr. de telefon:</w:t>
      </w:r>
      <w:r w:rsidRPr="00AB0665">
        <w:rPr>
          <w:rFonts w:ascii="Tahoma" w:hAnsi="Tahoma" w:cs="Tahoma"/>
          <w:b/>
          <w:sz w:val="20"/>
          <w:szCs w:val="20"/>
        </w:rPr>
        <w:t xml:space="preserve">+40 </w:t>
      </w:r>
      <w:r w:rsidR="004767BA" w:rsidRPr="00AB0665">
        <w:rPr>
          <w:rFonts w:ascii="Tahoma" w:hAnsi="Tahoma" w:cs="Tahoma"/>
          <w:b/>
          <w:sz w:val="20"/>
          <w:szCs w:val="20"/>
        </w:rPr>
        <w:t>365 455.256</w:t>
      </w:r>
      <w:r w:rsidRPr="00AB0665">
        <w:rPr>
          <w:rFonts w:ascii="Tahoma" w:hAnsi="Tahoma" w:cs="Tahoma"/>
          <w:sz w:val="20"/>
          <w:szCs w:val="20"/>
        </w:rPr>
        <w:t xml:space="preserve">; </w:t>
      </w:r>
    </w:p>
    <w:p w14:paraId="5B617D0C" w14:textId="64C62565" w:rsidR="0091757A" w:rsidRPr="00AB0665" w:rsidRDefault="0091757A" w:rsidP="00463C6C">
      <w:pPr>
        <w:spacing w:after="60" w:line="276" w:lineRule="auto"/>
        <w:rPr>
          <w:rFonts w:ascii="Tahoma" w:hAnsi="Tahoma" w:cs="Tahoma"/>
          <w:sz w:val="20"/>
          <w:szCs w:val="20"/>
        </w:rPr>
      </w:pPr>
      <w:r w:rsidRPr="00AB0665">
        <w:rPr>
          <w:rFonts w:ascii="Tahoma" w:hAnsi="Tahoma" w:cs="Tahoma"/>
          <w:color w:val="7F7F7F" w:themeColor="text1" w:themeTint="80"/>
          <w:sz w:val="20"/>
          <w:szCs w:val="20"/>
        </w:rPr>
        <w:t xml:space="preserve">Persoana de contact: </w:t>
      </w:r>
      <w:r w:rsidR="004767BA" w:rsidRPr="00AB0665">
        <w:rPr>
          <w:rFonts w:ascii="Tahoma" w:hAnsi="Tahoma" w:cs="Tahoma"/>
          <w:b/>
          <w:sz w:val="20"/>
          <w:szCs w:val="20"/>
        </w:rPr>
        <w:t>Tóth Andrea</w:t>
      </w:r>
      <w:r w:rsidRPr="00AB0665">
        <w:rPr>
          <w:rFonts w:ascii="Tahoma" w:hAnsi="Tahoma" w:cs="Tahoma"/>
          <w:sz w:val="20"/>
          <w:szCs w:val="20"/>
        </w:rPr>
        <w:t xml:space="preserve">; </w:t>
      </w:r>
      <w:r w:rsidRPr="00AB0665">
        <w:rPr>
          <w:rFonts w:ascii="Tahoma" w:hAnsi="Tahoma" w:cs="Tahoma"/>
          <w:color w:val="7F7F7F" w:themeColor="text1" w:themeTint="80"/>
          <w:sz w:val="20"/>
          <w:szCs w:val="20"/>
        </w:rPr>
        <w:t>În atenția:</w:t>
      </w:r>
      <w:r w:rsidR="00D8252D" w:rsidRPr="00AB0665">
        <w:rPr>
          <w:rFonts w:ascii="Tahoma" w:hAnsi="Tahoma" w:cs="Tahoma"/>
          <w:color w:val="7F7F7F" w:themeColor="text1" w:themeTint="80"/>
          <w:sz w:val="20"/>
          <w:szCs w:val="20"/>
        </w:rPr>
        <w:t xml:space="preserve"> </w:t>
      </w:r>
      <w:r w:rsidR="00902822" w:rsidRPr="00AB0665">
        <w:rPr>
          <w:rFonts w:ascii="Tahoma" w:hAnsi="Tahoma" w:cs="Tahoma"/>
          <w:b/>
          <w:sz w:val="20"/>
          <w:szCs w:val="20"/>
        </w:rPr>
        <w:t>Doamnei Tóth Andrea</w:t>
      </w:r>
      <w:r w:rsidR="00D8252D" w:rsidRPr="00AB0665">
        <w:rPr>
          <w:rFonts w:ascii="Tahoma" w:hAnsi="Tahoma" w:cs="Tahoma"/>
          <w:b/>
          <w:sz w:val="20"/>
          <w:szCs w:val="20"/>
        </w:rPr>
        <w:t xml:space="preserve">, </w:t>
      </w:r>
      <w:r w:rsidR="00902822" w:rsidRPr="00AB0665">
        <w:rPr>
          <w:rFonts w:ascii="Tahoma" w:hAnsi="Tahoma" w:cs="Tahoma"/>
          <w:b/>
          <w:i/>
          <w:iCs/>
          <w:sz w:val="20"/>
          <w:szCs w:val="20"/>
        </w:rPr>
        <w:t>Director executiv</w:t>
      </w:r>
      <w:r w:rsidR="004767BA" w:rsidRPr="00AB0665">
        <w:rPr>
          <w:rFonts w:ascii="Tahoma" w:hAnsi="Tahoma" w:cs="Tahoma"/>
          <w:b/>
          <w:i/>
          <w:iCs/>
          <w:sz w:val="20"/>
          <w:szCs w:val="20"/>
        </w:rPr>
        <w:t xml:space="preserve"> ADI Ecolect MUREȘ</w:t>
      </w:r>
      <w:r w:rsidRPr="00AB0665">
        <w:rPr>
          <w:rFonts w:ascii="Tahoma" w:hAnsi="Tahoma" w:cs="Tahoma"/>
          <w:sz w:val="20"/>
          <w:szCs w:val="20"/>
        </w:rPr>
        <w:t>;</w:t>
      </w:r>
    </w:p>
    <w:p w14:paraId="4607254D" w14:textId="0EF2E00C" w:rsidR="0091757A" w:rsidRPr="00AB0665" w:rsidRDefault="0091757A" w:rsidP="00463C6C">
      <w:pPr>
        <w:spacing w:after="60" w:line="276" w:lineRule="auto"/>
        <w:rPr>
          <w:rFonts w:ascii="Tahoma" w:hAnsi="Tahoma" w:cs="Tahoma"/>
          <w:sz w:val="20"/>
          <w:szCs w:val="20"/>
        </w:rPr>
      </w:pPr>
      <w:r w:rsidRPr="00AB0665">
        <w:rPr>
          <w:rFonts w:ascii="Tahoma" w:hAnsi="Tahoma" w:cs="Tahoma"/>
          <w:color w:val="7F7F7F" w:themeColor="text1" w:themeTint="80"/>
          <w:sz w:val="20"/>
          <w:szCs w:val="20"/>
        </w:rPr>
        <w:t>Adresa web a sediului principal al autorității / entității contractante (URL):</w:t>
      </w:r>
      <w:r w:rsidR="00D8252D" w:rsidRPr="00AB0665">
        <w:rPr>
          <w:rFonts w:ascii="Tahoma" w:hAnsi="Tahoma" w:cs="Tahoma"/>
          <w:color w:val="7F7F7F" w:themeColor="text1" w:themeTint="80"/>
          <w:sz w:val="20"/>
          <w:szCs w:val="20"/>
        </w:rPr>
        <w:t xml:space="preserve"> </w:t>
      </w:r>
      <w:hyperlink r:id="rId9" w:history="1">
        <w:r w:rsidR="008B6852" w:rsidRPr="00AB0665">
          <w:rPr>
            <w:rStyle w:val="Hyperlink"/>
            <w:rFonts w:ascii="Tahoma" w:hAnsi="Tahoma" w:cs="Tahoma"/>
            <w:b/>
            <w:sz w:val="20"/>
            <w:szCs w:val="20"/>
          </w:rPr>
          <w:t>www.adiecolectms.ro</w:t>
        </w:r>
      </w:hyperlink>
      <w:r w:rsidRPr="00AB0665">
        <w:rPr>
          <w:rFonts w:ascii="Tahoma" w:hAnsi="Tahoma" w:cs="Tahoma"/>
          <w:sz w:val="20"/>
          <w:szCs w:val="20"/>
        </w:rPr>
        <w:t xml:space="preserve">; </w:t>
      </w:r>
      <w:r w:rsidRPr="00AB0665">
        <w:rPr>
          <w:rFonts w:ascii="Tahoma" w:hAnsi="Tahoma" w:cs="Tahoma"/>
          <w:color w:val="7F7F7F" w:themeColor="text1" w:themeTint="80"/>
          <w:sz w:val="20"/>
          <w:szCs w:val="20"/>
        </w:rPr>
        <w:t xml:space="preserve">Adresa web a profilului cumpărătorului: </w:t>
      </w:r>
      <w:hyperlink r:id="rId10" w:history="1">
        <w:r w:rsidRPr="00AB0665">
          <w:rPr>
            <w:rStyle w:val="Hyperlink"/>
            <w:rFonts w:ascii="Tahoma" w:hAnsi="Tahoma" w:cs="Tahoma"/>
            <w:b/>
            <w:sz w:val="20"/>
            <w:szCs w:val="20"/>
          </w:rPr>
          <w:t>www.e-licitatie.ro</w:t>
        </w:r>
      </w:hyperlink>
    </w:p>
    <w:p w14:paraId="1B2EE30D" w14:textId="484FC4DB" w:rsidR="0091757A" w:rsidRPr="00AB0665" w:rsidRDefault="0091757A" w:rsidP="00463C6C">
      <w:pPr>
        <w:spacing w:after="60" w:line="276" w:lineRule="auto"/>
        <w:rPr>
          <w:rFonts w:ascii="Tahoma" w:hAnsi="Tahoma" w:cs="Tahoma"/>
          <w:sz w:val="20"/>
          <w:szCs w:val="20"/>
        </w:rPr>
      </w:pPr>
    </w:p>
    <w:p w14:paraId="2A6406F8" w14:textId="195A374E" w:rsidR="00AC7F78" w:rsidRPr="00AB0665" w:rsidRDefault="00AC7F78" w:rsidP="00463C6C">
      <w:pPr>
        <w:pStyle w:val="Heading3"/>
        <w:spacing w:before="0" w:after="60" w:line="276" w:lineRule="auto"/>
        <w:rPr>
          <w:rFonts w:ascii="Tahoma" w:hAnsi="Tahoma" w:cs="Tahoma"/>
          <w:b/>
          <w:bCs/>
          <w:color w:val="323E4F" w:themeColor="text2" w:themeShade="BF"/>
          <w:sz w:val="20"/>
          <w:szCs w:val="20"/>
        </w:rPr>
      </w:pPr>
      <w:bookmarkStart w:id="4" w:name="_Toc157678562"/>
      <w:r w:rsidRPr="00AB0665">
        <w:rPr>
          <w:rFonts w:ascii="Tahoma" w:hAnsi="Tahoma" w:cs="Tahoma"/>
          <w:b/>
          <w:bCs/>
          <w:color w:val="323E4F" w:themeColor="text2" w:themeShade="BF"/>
          <w:sz w:val="20"/>
          <w:szCs w:val="20"/>
        </w:rPr>
        <w:t>1.2. Achiziție comună</w:t>
      </w:r>
      <w:bookmarkEnd w:id="4"/>
    </w:p>
    <w:p w14:paraId="756E23F9" w14:textId="627B040C" w:rsidR="00AC7F78" w:rsidRPr="00AB0665" w:rsidRDefault="00AC7F78" w:rsidP="00463C6C">
      <w:pPr>
        <w:spacing w:after="60" w:line="276" w:lineRule="auto"/>
        <w:rPr>
          <w:rFonts w:ascii="Tahoma" w:hAnsi="Tahoma" w:cs="Tahoma"/>
          <w:sz w:val="20"/>
          <w:szCs w:val="20"/>
        </w:rPr>
      </w:pPr>
      <w:r w:rsidRPr="00AB0665">
        <w:rPr>
          <w:rFonts w:ascii="Tahoma" w:hAnsi="Tahoma" w:cs="Tahoma"/>
          <w:color w:val="7F7F7F" w:themeColor="text1" w:themeTint="80"/>
          <w:sz w:val="20"/>
          <w:szCs w:val="20"/>
        </w:rPr>
        <w:t xml:space="preserve">Contractul implica o achizitie comuna: </w:t>
      </w:r>
      <w:r w:rsidRPr="00AB0665">
        <w:rPr>
          <w:rFonts w:ascii="Tahoma" w:hAnsi="Tahoma" w:cs="Tahoma"/>
          <w:b/>
          <w:bCs/>
          <w:sz w:val="20"/>
          <w:szCs w:val="20"/>
        </w:rPr>
        <w:t>Nu</w:t>
      </w:r>
    </w:p>
    <w:p w14:paraId="373FEC96" w14:textId="417A2FD0" w:rsidR="00AC7F78" w:rsidRPr="00AB0665" w:rsidRDefault="00AC7F78" w:rsidP="00463C6C">
      <w:pPr>
        <w:spacing w:after="60" w:line="276" w:lineRule="auto"/>
        <w:rPr>
          <w:rFonts w:ascii="Tahoma" w:hAnsi="Tahoma" w:cs="Tahoma"/>
          <w:sz w:val="20"/>
          <w:szCs w:val="20"/>
        </w:rPr>
      </w:pPr>
      <w:r w:rsidRPr="00AB0665">
        <w:rPr>
          <w:rFonts w:ascii="Tahoma" w:hAnsi="Tahoma" w:cs="Tahoma"/>
          <w:color w:val="7F7F7F" w:themeColor="text1" w:themeTint="80"/>
          <w:sz w:val="20"/>
          <w:szCs w:val="20"/>
        </w:rPr>
        <w:t xml:space="preserve">Contractul este atribuit de un organism central de achizitie: </w:t>
      </w:r>
      <w:r w:rsidRPr="00AB0665">
        <w:rPr>
          <w:rFonts w:ascii="Tahoma" w:hAnsi="Tahoma" w:cs="Tahoma"/>
          <w:b/>
          <w:bCs/>
          <w:sz w:val="20"/>
          <w:szCs w:val="20"/>
        </w:rPr>
        <w:t>Nu</w:t>
      </w:r>
    </w:p>
    <w:p w14:paraId="58E34E57" w14:textId="77777777" w:rsidR="008B6852" w:rsidRPr="00AB0665" w:rsidRDefault="008B6852" w:rsidP="00463C6C">
      <w:pPr>
        <w:spacing w:after="60" w:line="276" w:lineRule="auto"/>
        <w:rPr>
          <w:rFonts w:ascii="Tahoma" w:hAnsi="Tahoma" w:cs="Tahoma"/>
          <w:sz w:val="20"/>
          <w:szCs w:val="20"/>
        </w:rPr>
      </w:pPr>
    </w:p>
    <w:p w14:paraId="72E5CE5F" w14:textId="7A12FE90" w:rsidR="00AC7F78" w:rsidRPr="00AB0665" w:rsidRDefault="00AC7F78" w:rsidP="00463C6C">
      <w:pPr>
        <w:pStyle w:val="Heading3"/>
        <w:spacing w:before="0" w:after="60" w:line="276" w:lineRule="auto"/>
        <w:rPr>
          <w:rFonts w:ascii="Tahoma" w:hAnsi="Tahoma" w:cs="Tahoma"/>
          <w:b/>
          <w:bCs/>
          <w:color w:val="323E4F" w:themeColor="text2" w:themeShade="BF"/>
          <w:sz w:val="20"/>
          <w:szCs w:val="20"/>
        </w:rPr>
      </w:pPr>
      <w:bookmarkStart w:id="5" w:name="_Toc157678563"/>
      <w:r w:rsidRPr="00AB0665">
        <w:rPr>
          <w:rFonts w:ascii="Tahoma" w:hAnsi="Tahoma" w:cs="Tahoma"/>
          <w:b/>
          <w:bCs/>
          <w:color w:val="323E4F" w:themeColor="text2" w:themeShade="BF"/>
          <w:sz w:val="20"/>
          <w:szCs w:val="20"/>
        </w:rPr>
        <w:t>1.3. Comunicare</w:t>
      </w:r>
      <w:bookmarkEnd w:id="5"/>
    </w:p>
    <w:p w14:paraId="2E67D7FC" w14:textId="110C29EC" w:rsidR="00AC7F78" w:rsidRPr="00AB0665" w:rsidRDefault="00AC7F78" w:rsidP="00463C6C">
      <w:pPr>
        <w:spacing w:after="60" w:line="276" w:lineRule="auto"/>
        <w:rPr>
          <w:rFonts w:ascii="Tahoma" w:hAnsi="Tahoma" w:cs="Tahoma"/>
          <w:sz w:val="20"/>
          <w:szCs w:val="20"/>
        </w:rPr>
      </w:pPr>
      <w:r w:rsidRPr="00AB0665">
        <w:rPr>
          <w:rFonts w:ascii="Tahoma" w:hAnsi="Tahoma" w:cs="Tahoma"/>
          <w:color w:val="7F7F7F" w:themeColor="text1" w:themeTint="80"/>
          <w:sz w:val="20"/>
          <w:szCs w:val="20"/>
        </w:rPr>
        <w:t>Informatii suplimentare pot fi obtinute de la:</w:t>
      </w:r>
      <w:r w:rsidRPr="00AB0665">
        <w:rPr>
          <w:rFonts w:ascii="Tahoma" w:hAnsi="Tahoma" w:cs="Tahoma"/>
          <w:sz w:val="20"/>
          <w:szCs w:val="20"/>
        </w:rPr>
        <w:t xml:space="preserve"> </w:t>
      </w:r>
      <w:r w:rsidRPr="00AB0665">
        <w:rPr>
          <w:rFonts w:ascii="Tahoma" w:hAnsi="Tahoma" w:cs="Tahoma"/>
          <w:b/>
          <w:bCs/>
          <w:sz w:val="20"/>
          <w:szCs w:val="20"/>
        </w:rPr>
        <w:t xml:space="preserve">adresa menționată la pct. </w:t>
      </w:r>
      <w:r w:rsidR="007C168B" w:rsidRPr="00AB0665">
        <w:rPr>
          <w:rFonts w:ascii="Tahoma" w:hAnsi="Tahoma" w:cs="Tahoma"/>
          <w:b/>
          <w:bCs/>
          <w:sz w:val="20"/>
          <w:szCs w:val="20"/>
        </w:rPr>
        <w:t>1.1</w:t>
      </w:r>
    </w:p>
    <w:p w14:paraId="7D74F4A8" w14:textId="1AE2FE4C" w:rsidR="00AC7F78" w:rsidRPr="00AB0665" w:rsidRDefault="00AC7F78" w:rsidP="00463C6C">
      <w:pPr>
        <w:spacing w:after="60" w:line="276" w:lineRule="auto"/>
        <w:rPr>
          <w:rFonts w:ascii="Tahoma" w:hAnsi="Tahoma" w:cs="Tahoma"/>
          <w:b/>
          <w:bCs/>
          <w:sz w:val="20"/>
          <w:szCs w:val="20"/>
        </w:rPr>
      </w:pPr>
      <w:r w:rsidRPr="00AB0665">
        <w:rPr>
          <w:rFonts w:ascii="Tahoma" w:hAnsi="Tahoma" w:cs="Tahoma"/>
          <w:color w:val="7F7F7F" w:themeColor="text1" w:themeTint="80"/>
          <w:sz w:val="20"/>
          <w:szCs w:val="20"/>
        </w:rPr>
        <w:t xml:space="preserve">Ofertele, candidaturile sau cererile de participare trebuie depuse la: </w:t>
      </w:r>
      <w:r w:rsidR="00635DE6" w:rsidRPr="00AB0665">
        <w:rPr>
          <w:rFonts w:ascii="Tahoma" w:hAnsi="Tahoma" w:cs="Tahoma"/>
          <w:b/>
          <w:bCs/>
          <w:sz w:val="20"/>
          <w:szCs w:val="20"/>
        </w:rPr>
        <w:t>adresa menționată la pct. 1.1</w:t>
      </w:r>
    </w:p>
    <w:p w14:paraId="6098155E" w14:textId="77777777" w:rsidR="00AC7F78" w:rsidRPr="00AB0665" w:rsidRDefault="00AC7F78" w:rsidP="00463C6C">
      <w:pPr>
        <w:spacing w:after="60" w:line="276" w:lineRule="auto"/>
        <w:rPr>
          <w:rFonts w:ascii="Tahoma" w:hAnsi="Tahoma" w:cs="Tahoma"/>
          <w:sz w:val="20"/>
          <w:szCs w:val="20"/>
        </w:rPr>
      </w:pPr>
    </w:p>
    <w:p w14:paraId="70C928A9" w14:textId="2C306C40" w:rsidR="0091757A" w:rsidRPr="00AB0665" w:rsidRDefault="007C168B" w:rsidP="00463C6C">
      <w:pPr>
        <w:pStyle w:val="Heading3"/>
        <w:spacing w:before="0" w:after="60" w:line="276" w:lineRule="auto"/>
        <w:rPr>
          <w:rFonts w:ascii="Tahoma" w:hAnsi="Tahoma" w:cs="Tahoma"/>
          <w:b/>
          <w:bCs/>
          <w:color w:val="323E4F" w:themeColor="text2" w:themeShade="BF"/>
          <w:sz w:val="20"/>
          <w:szCs w:val="20"/>
        </w:rPr>
      </w:pPr>
      <w:bookmarkStart w:id="6" w:name="_Toc514089349"/>
      <w:bookmarkStart w:id="7" w:name="_Toc157678564"/>
      <w:r w:rsidRPr="00AB0665">
        <w:rPr>
          <w:rFonts w:ascii="Tahoma" w:hAnsi="Tahoma" w:cs="Tahoma"/>
          <w:b/>
          <w:bCs/>
          <w:color w:val="323E4F" w:themeColor="text2" w:themeShade="BF"/>
          <w:sz w:val="20"/>
          <w:szCs w:val="20"/>
        </w:rPr>
        <w:t>1.4.</w:t>
      </w:r>
      <w:r w:rsidR="0091757A" w:rsidRPr="00AB0665">
        <w:rPr>
          <w:rFonts w:ascii="Tahoma" w:hAnsi="Tahoma" w:cs="Tahoma"/>
          <w:b/>
          <w:bCs/>
          <w:color w:val="323E4F" w:themeColor="text2" w:themeShade="BF"/>
          <w:sz w:val="20"/>
          <w:szCs w:val="20"/>
        </w:rPr>
        <w:t xml:space="preserve"> Tipul autorității contractante</w:t>
      </w:r>
      <w:bookmarkEnd w:id="6"/>
      <w:bookmarkEnd w:id="7"/>
    </w:p>
    <w:p w14:paraId="7029CB69" w14:textId="442CD505" w:rsidR="0091757A" w:rsidRPr="00AB0665" w:rsidRDefault="00AC7F78" w:rsidP="00463C6C">
      <w:pPr>
        <w:spacing w:after="60" w:line="276" w:lineRule="auto"/>
        <w:rPr>
          <w:rFonts w:ascii="Tahoma" w:hAnsi="Tahoma" w:cs="Tahoma"/>
          <w:sz w:val="20"/>
          <w:szCs w:val="20"/>
        </w:rPr>
      </w:pPr>
      <w:r w:rsidRPr="00AB0665">
        <w:rPr>
          <w:rFonts w:ascii="Tahoma" w:hAnsi="Tahoma" w:cs="Tahoma"/>
          <w:color w:val="7F7F7F" w:themeColor="text1" w:themeTint="80"/>
          <w:sz w:val="20"/>
          <w:szCs w:val="20"/>
        </w:rPr>
        <w:t xml:space="preserve">Tipul autorității: </w:t>
      </w:r>
      <w:r w:rsidR="00482F97" w:rsidRPr="00AB0665">
        <w:rPr>
          <w:rFonts w:ascii="Tahoma" w:hAnsi="Tahoma" w:cs="Tahoma"/>
          <w:b/>
          <w:sz w:val="20"/>
          <w:szCs w:val="20"/>
        </w:rPr>
        <w:t>Asociație de dezvoltare intercomunitar</w:t>
      </w:r>
      <w:r w:rsidR="005B4BB3" w:rsidRPr="00AB0665">
        <w:rPr>
          <w:rFonts w:ascii="Tahoma" w:hAnsi="Tahoma" w:cs="Tahoma"/>
          <w:b/>
          <w:sz w:val="20"/>
          <w:szCs w:val="20"/>
        </w:rPr>
        <w:t>ă</w:t>
      </w:r>
      <w:r w:rsidR="00482F97" w:rsidRPr="00AB0665">
        <w:rPr>
          <w:rFonts w:ascii="Tahoma" w:hAnsi="Tahoma" w:cs="Tahoma"/>
          <w:b/>
          <w:sz w:val="20"/>
          <w:szCs w:val="20"/>
        </w:rPr>
        <w:t xml:space="preserve"> constituit</w:t>
      </w:r>
      <w:r w:rsidR="005B4BB3" w:rsidRPr="00AB0665">
        <w:rPr>
          <w:rFonts w:ascii="Tahoma" w:hAnsi="Tahoma" w:cs="Tahoma"/>
          <w:b/>
          <w:sz w:val="20"/>
          <w:szCs w:val="20"/>
        </w:rPr>
        <w:t>ă</w:t>
      </w:r>
      <w:r w:rsidR="00482F97" w:rsidRPr="00AB0665">
        <w:rPr>
          <w:rFonts w:ascii="Tahoma" w:hAnsi="Tahoma" w:cs="Tahoma"/>
          <w:b/>
          <w:sz w:val="20"/>
          <w:szCs w:val="20"/>
        </w:rPr>
        <w:t xml:space="preserve"> de c</w:t>
      </w:r>
      <w:r w:rsidR="005B4BB3" w:rsidRPr="00AB0665">
        <w:rPr>
          <w:rFonts w:ascii="Tahoma" w:hAnsi="Tahoma" w:cs="Tahoma"/>
          <w:b/>
          <w:sz w:val="20"/>
          <w:szCs w:val="20"/>
        </w:rPr>
        <w:t>ă</w:t>
      </w:r>
      <w:r w:rsidR="00482F97" w:rsidRPr="00AB0665">
        <w:rPr>
          <w:rFonts w:ascii="Tahoma" w:hAnsi="Tahoma" w:cs="Tahoma"/>
          <w:b/>
          <w:sz w:val="20"/>
          <w:szCs w:val="20"/>
        </w:rPr>
        <w:t>tre unit</w:t>
      </w:r>
      <w:r w:rsidR="005B4BB3" w:rsidRPr="00AB0665">
        <w:rPr>
          <w:rFonts w:ascii="Tahoma" w:hAnsi="Tahoma" w:cs="Tahoma"/>
          <w:b/>
          <w:sz w:val="20"/>
          <w:szCs w:val="20"/>
        </w:rPr>
        <w:t>ăț</w:t>
      </w:r>
      <w:r w:rsidR="00482F97" w:rsidRPr="00AB0665">
        <w:rPr>
          <w:rFonts w:ascii="Tahoma" w:hAnsi="Tahoma" w:cs="Tahoma"/>
          <w:b/>
          <w:sz w:val="20"/>
          <w:szCs w:val="20"/>
        </w:rPr>
        <w:t xml:space="preserve">ile administrativ-teritoriale din Judetul Mureș, conform </w:t>
      </w:r>
      <w:r w:rsidR="00B07AC9" w:rsidRPr="00AB0665">
        <w:rPr>
          <w:rFonts w:ascii="Tahoma" w:hAnsi="Tahoma" w:cs="Tahoma"/>
          <w:b/>
          <w:sz w:val="20"/>
          <w:szCs w:val="20"/>
        </w:rPr>
        <w:t>O.U.G. nr. 57/2019</w:t>
      </w:r>
      <w:r w:rsidR="00482F97" w:rsidRPr="00AB0665">
        <w:rPr>
          <w:rFonts w:ascii="Tahoma" w:hAnsi="Tahoma" w:cs="Tahoma"/>
          <w:b/>
          <w:sz w:val="20"/>
          <w:szCs w:val="20"/>
        </w:rPr>
        <w:t xml:space="preserve"> </w:t>
      </w:r>
      <w:r w:rsidR="005B4BB3" w:rsidRPr="00AB0665">
        <w:rPr>
          <w:rFonts w:ascii="Tahoma" w:hAnsi="Tahoma" w:cs="Tahoma"/>
          <w:b/>
          <w:sz w:val="20"/>
          <w:szCs w:val="20"/>
        </w:rPr>
        <w:t>ș</w:t>
      </w:r>
      <w:r w:rsidR="00482F97" w:rsidRPr="00AB0665">
        <w:rPr>
          <w:rFonts w:ascii="Tahoma" w:hAnsi="Tahoma" w:cs="Tahoma"/>
          <w:b/>
          <w:sz w:val="20"/>
          <w:szCs w:val="20"/>
        </w:rPr>
        <w:t>i Legii</w:t>
      </w:r>
      <w:r w:rsidR="005B4BB3" w:rsidRPr="00AB0665">
        <w:rPr>
          <w:rFonts w:ascii="Tahoma" w:hAnsi="Tahoma" w:cs="Tahoma"/>
          <w:b/>
          <w:sz w:val="20"/>
          <w:szCs w:val="20"/>
        </w:rPr>
        <w:t xml:space="preserve"> nr.</w:t>
      </w:r>
      <w:r w:rsidR="00482F97" w:rsidRPr="00AB0665">
        <w:rPr>
          <w:rFonts w:ascii="Tahoma" w:hAnsi="Tahoma" w:cs="Tahoma"/>
          <w:b/>
          <w:sz w:val="20"/>
          <w:szCs w:val="20"/>
        </w:rPr>
        <w:t xml:space="preserve"> 51/2006</w:t>
      </w:r>
      <w:r w:rsidR="00B07AC9" w:rsidRPr="00AB0665">
        <w:rPr>
          <w:rFonts w:ascii="Tahoma" w:hAnsi="Tahoma" w:cs="Tahoma"/>
          <w:b/>
          <w:sz w:val="20"/>
          <w:szCs w:val="20"/>
        </w:rPr>
        <w:t>, cu modificările și completările ulterioare</w:t>
      </w:r>
    </w:p>
    <w:p w14:paraId="0E6D6A44" w14:textId="7199C664" w:rsidR="0091757A" w:rsidRPr="00AB0665" w:rsidRDefault="0091757A" w:rsidP="00463C6C">
      <w:pPr>
        <w:spacing w:after="60" w:line="276" w:lineRule="auto"/>
        <w:rPr>
          <w:rFonts w:ascii="Tahoma" w:hAnsi="Tahoma" w:cs="Tahoma"/>
          <w:sz w:val="20"/>
          <w:szCs w:val="20"/>
        </w:rPr>
      </w:pPr>
    </w:p>
    <w:p w14:paraId="0D2B65EA" w14:textId="71A7A1E9" w:rsidR="00AC7F78" w:rsidRPr="00AB0665" w:rsidRDefault="007C168B" w:rsidP="00463C6C">
      <w:pPr>
        <w:pStyle w:val="Heading3"/>
        <w:spacing w:before="0" w:after="60" w:line="276" w:lineRule="auto"/>
        <w:rPr>
          <w:rFonts w:ascii="Tahoma" w:hAnsi="Tahoma" w:cs="Tahoma"/>
          <w:b/>
          <w:bCs/>
          <w:color w:val="323E4F" w:themeColor="text2" w:themeShade="BF"/>
          <w:sz w:val="20"/>
          <w:szCs w:val="20"/>
        </w:rPr>
      </w:pPr>
      <w:bookmarkStart w:id="8" w:name="_Toc157678565"/>
      <w:r w:rsidRPr="00AB0665">
        <w:rPr>
          <w:rFonts w:ascii="Tahoma" w:hAnsi="Tahoma" w:cs="Tahoma"/>
          <w:b/>
          <w:bCs/>
          <w:color w:val="323E4F" w:themeColor="text2" w:themeShade="BF"/>
          <w:sz w:val="20"/>
          <w:szCs w:val="20"/>
        </w:rPr>
        <w:t>1.5.</w:t>
      </w:r>
      <w:r w:rsidR="00AC7F78" w:rsidRPr="00AB0665">
        <w:rPr>
          <w:rFonts w:ascii="Tahoma" w:hAnsi="Tahoma" w:cs="Tahoma"/>
          <w:b/>
          <w:bCs/>
          <w:color w:val="323E4F" w:themeColor="text2" w:themeShade="BF"/>
          <w:sz w:val="20"/>
          <w:szCs w:val="20"/>
        </w:rPr>
        <w:t xml:space="preserve"> Tipul autorității contractante</w:t>
      </w:r>
      <w:bookmarkEnd w:id="8"/>
    </w:p>
    <w:p w14:paraId="54F17D80" w14:textId="0CD7F46A" w:rsidR="00AC7F78" w:rsidRPr="00AB0665" w:rsidRDefault="007C168B" w:rsidP="00463C6C">
      <w:pPr>
        <w:spacing w:after="60" w:line="276" w:lineRule="auto"/>
        <w:rPr>
          <w:rFonts w:ascii="Tahoma" w:hAnsi="Tahoma" w:cs="Tahoma"/>
          <w:sz w:val="20"/>
          <w:szCs w:val="20"/>
        </w:rPr>
      </w:pPr>
      <w:r w:rsidRPr="00AB0665">
        <w:rPr>
          <w:rFonts w:ascii="Tahoma" w:hAnsi="Tahoma" w:cs="Tahoma"/>
          <w:color w:val="7F7F7F" w:themeColor="text1" w:themeTint="80"/>
          <w:sz w:val="20"/>
          <w:szCs w:val="20"/>
        </w:rPr>
        <w:t>Activitate principală</w:t>
      </w:r>
      <w:r w:rsidR="00AC7F78" w:rsidRPr="00AB0665">
        <w:rPr>
          <w:rFonts w:ascii="Tahoma" w:hAnsi="Tahoma" w:cs="Tahoma"/>
          <w:color w:val="7F7F7F" w:themeColor="text1" w:themeTint="80"/>
          <w:sz w:val="20"/>
          <w:szCs w:val="20"/>
        </w:rPr>
        <w:t xml:space="preserve">: </w:t>
      </w:r>
      <w:r w:rsidR="00482F97" w:rsidRPr="00AB0665">
        <w:rPr>
          <w:rFonts w:ascii="Tahoma" w:hAnsi="Tahoma" w:cs="Tahoma"/>
          <w:b/>
          <w:sz w:val="20"/>
          <w:szCs w:val="20"/>
        </w:rPr>
        <w:t>Administrație</w:t>
      </w:r>
    </w:p>
    <w:p w14:paraId="335CE0DE" w14:textId="77777777" w:rsidR="00AC7F78" w:rsidRPr="00AB0665" w:rsidRDefault="00AC7F78" w:rsidP="00463C6C">
      <w:pPr>
        <w:spacing w:after="60" w:line="276" w:lineRule="auto"/>
        <w:rPr>
          <w:rFonts w:ascii="Tahoma" w:hAnsi="Tahoma" w:cs="Tahoma"/>
          <w:sz w:val="20"/>
          <w:szCs w:val="20"/>
        </w:rPr>
      </w:pPr>
    </w:p>
    <w:p w14:paraId="16927491" w14:textId="77777777" w:rsidR="0091757A" w:rsidRPr="00AB0665" w:rsidRDefault="0091757A" w:rsidP="00463C6C">
      <w:pPr>
        <w:spacing w:after="60" w:line="276" w:lineRule="auto"/>
        <w:rPr>
          <w:rFonts w:ascii="Tahoma" w:hAnsi="Tahoma" w:cs="Tahoma"/>
          <w:sz w:val="20"/>
          <w:szCs w:val="20"/>
        </w:rPr>
      </w:pPr>
    </w:p>
    <w:p w14:paraId="0B8EAB8E" w14:textId="77777777" w:rsidR="0091757A" w:rsidRPr="00AB0665" w:rsidRDefault="0091757A" w:rsidP="00463C6C">
      <w:pPr>
        <w:pStyle w:val="Heading1"/>
        <w:pBdr>
          <w:bottom w:val="single" w:sz="4" w:space="1" w:color="auto"/>
        </w:pBdr>
        <w:spacing w:before="0"/>
        <w:rPr>
          <w:rFonts w:ascii="Tahoma" w:hAnsi="Tahoma" w:cs="Tahoma"/>
          <w:color w:val="4472C4" w:themeColor="accent1"/>
          <w:sz w:val="22"/>
          <w:szCs w:val="22"/>
        </w:rPr>
      </w:pPr>
      <w:bookmarkStart w:id="9" w:name="_Toc157678566"/>
      <w:r w:rsidRPr="00AB0665">
        <w:rPr>
          <w:rFonts w:ascii="Tahoma" w:hAnsi="Tahoma" w:cs="Tahoma"/>
          <w:color w:val="4472C4" w:themeColor="accent1"/>
          <w:sz w:val="22"/>
          <w:szCs w:val="22"/>
        </w:rPr>
        <w:t>CAPITOLUL 2 – OBIECTUL ACHIZIȚIEI</w:t>
      </w:r>
      <w:bookmarkEnd w:id="9"/>
    </w:p>
    <w:p w14:paraId="7B5827FF" w14:textId="77777777" w:rsidR="0091757A" w:rsidRPr="00AB0665" w:rsidRDefault="0091757A" w:rsidP="00463C6C">
      <w:pPr>
        <w:spacing w:after="60" w:line="276" w:lineRule="auto"/>
        <w:rPr>
          <w:rFonts w:ascii="Tahoma" w:hAnsi="Tahoma" w:cs="Tahoma"/>
          <w:sz w:val="20"/>
          <w:szCs w:val="20"/>
        </w:rPr>
      </w:pPr>
    </w:p>
    <w:p w14:paraId="0003516F" w14:textId="77777777" w:rsidR="0091757A" w:rsidRPr="00AB0665" w:rsidRDefault="0091757A" w:rsidP="00463C6C">
      <w:pPr>
        <w:pStyle w:val="Heading2"/>
        <w:spacing w:after="60" w:line="276" w:lineRule="auto"/>
        <w:rPr>
          <w:rFonts w:ascii="Tahoma" w:hAnsi="Tahoma" w:cs="Tahoma"/>
          <w:b/>
          <w:bCs/>
          <w:color w:val="323E4F" w:themeColor="text2" w:themeShade="BF"/>
          <w:sz w:val="20"/>
          <w:szCs w:val="20"/>
        </w:rPr>
      </w:pPr>
      <w:bookmarkStart w:id="10" w:name="_Toc157678567"/>
      <w:r w:rsidRPr="00AB0665">
        <w:rPr>
          <w:rFonts w:ascii="Tahoma" w:hAnsi="Tahoma" w:cs="Tahoma"/>
          <w:b/>
          <w:bCs/>
          <w:color w:val="323E4F" w:themeColor="text2" w:themeShade="BF"/>
          <w:sz w:val="20"/>
          <w:szCs w:val="20"/>
        </w:rPr>
        <w:t>2.1. Titlul Achiziției</w:t>
      </w:r>
      <w:bookmarkEnd w:id="10"/>
    </w:p>
    <w:bookmarkStart w:id="11" w:name="_Hlk156330242" w:displacedByCustomXml="next"/>
    <w:sdt>
      <w:sdtPr>
        <w:rPr>
          <w:rFonts w:ascii="Tahoma" w:hAnsi="Tahoma" w:cs="Tahoma"/>
          <w:b/>
          <w:sz w:val="20"/>
          <w:szCs w:val="20"/>
        </w:rPr>
        <w:id w:val="591658198"/>
        <w:placeholder>
          <w:docPart w:val="DefaultPlaceholder_-1854013440"/>
        </w:placeholder>
      </w:sdtPr>
      <w:sdtContent>
        <w:p w14:paraId="1A57C31A" w14:textId="31B75C8E" w:rsidR="0091757A" w:rsidRPr="00AB0665" w:rsidRDefault="00482F97" w:rsidP="00463C6C">
          <w:pPr>
            <w:spacing w:after="60" w:line="276" w:lineRule="auto"/>
            <w:rPr>
              <w:rFonts w:ascii="Tahoma" w:hAnsi="Tahoma" w:cs="Tahoma"/>
              <w:sz w:val="20"/>
              <w:szCs w:val="20"/>
            </w:rPr>
          </w:pPr>
          <w:r w:rsidRPr="00AB0665">
            <w:rPr>
              <w:rFonts w:ascii="Tahoma" w:hAnsi="Tahoma" w:cs="Tahoma"/>
              <w:b/>
              <w:sz w:val="20"/>
              <w:szCs w:val="20"/>
            </w:rPr>
            <w:t xml:space="preserve">CONTRACT DE DELEGARE a gestiunii </w:t>
          </w:r>
          <w:r w:rsidR="0059450B" w:rsidRPr="00AB0665">
            <w:rPr>
              <w:rFonts w:ascii="Tahoma" w:hAnsi="Tahoma" w:cs="Tahoma"/>
              <w:b/>
              <w:sz w:val="20"/>
              <w:szCs w:val="20"/>
            </w:rPr>
            <w:t>activității de eliminare prin depozitare a deșeurilor reziduale, a deșeurilor stradale, a deșeurilor de pământ și pietre provenite de pe căile publice, a reziduurilor rezultate de la SSCT Cristești, TMB Sânpaul, precum și a deșeurilor care nu pot fi valorificate provenite din activități de reamenajare și reabilitare interioară și/sau exterioară a locuințelor la Depozitul de Deșeuri Nepericuloase de la Sânpaul</w:t>
          </w:r>
        </w:p>
      </w:sdtContent>
    </w:sdt>
    <w:bookmarkEnd w:id="11" w:displacedByCustomXml="prev"/>
    <w:p w14:paraId="609A8E37" w14:textId="3AB06E38" w:rsidR="0091757A" w:rsidRPr="00AB0665" w:rsidRDefault="0091757A" w:rsidP="00463C6C">
      <w:pPr>
        <w:spacing w:after="60" w:line="276" w:lineRule="auto"/>
        <w:rPr>
          <w:rFonts w:ascii="Tahoma" w:hAnsi="Tahoma" w:cs="Tahoma"/>
          <w:b/>
          <w:sz w:val="20"/>
          <w:szCs w:val="20"/>
        </w:rPr>
      </w:pPr>
      <w:r w:rsidRPr="00AB0665">
        <w:rPr>
          <w:rFonts w:ascii="Tahoma" w:hAnsi="Tahoma" w:cs="Tahoma"/>
          <w:color w:val="7F7F7F" w:themeColor="text1" w:themeTint="80"/>
          <w:sz w:val="20"/>
          <w:szCs w:val="20"/>
        </w:rPr>
        <w:t xml:space="preserve">Număr de referință atribuit de autoritatea contractantă: </w:t>
      </w:r>
      <w:sdt>
        <w:sdtPr>
          <w:rPr>
            <w:rFonts w:ascii="Tahoma" w:hAnsi="Tahoma" w:cs="Tahoma"/>
            <w:color w:val="0070C0"/>
            <w:sz w:val="20"/>
            <w:szCs w:val="20"/>
          </w:rPr>
          <w:id w:val="-2024621191"/>
          <w:placeholder>
            <w:docPart w:val="673A996AAA3645BABB3AFCED68FF8752"/>
          </w:placeholder>
        </w:sdtPr>
        <w:sdtEndPr>
          <w:rPr>
            <w:b/>
          </w:rPr>
        </w:sdtEndPr>
        <w:sdtContent>
          <w:r w:rsidR="00482F97" w:rsidRPr="00AB0665">
            <w:rPr>
              <w:rFonts w:ascii="Tahoma" w:hAnsi="Tahoma" w:cs="Tahoma"/>
              <w:b/>
              <w:color w:val="0070C0"/>
              <w:sz w:val="20"/>
              <w:szCs w:val="20"/>
              <w:highlight w:val="yellow"/>
            </w:rPr>
            <w:t>____________________</w:t>
          </w:r>
        </w:sdtContent>
      </w:sdt>
    </w:p>
    <w:p w14:paraId="0259AE21" w14:textId="77777777" w:rsidR="0059450B" w:rsidRPr="00AB0665" w:rsidRDefault="0059450B" w:rsidP="00463C6C">
      <w:pPr>
        <w:spacing w:after="60" w:line="276" w:lineRule="auto"/>
        <w:rPr>
          <w:rFonts w:ascii="Tahoma" w:hAnsi="Tahoma" w:cs="Tahoma"/>
          <w:b/>
          <w:sz w:val="20"/>
          <w:szCs w:val="20"/>
        </w:rPr>
      </w:pPr>
    </w:p>
    <w:p w14:paraId="244ECA8E" w14:textId="77777777" w:rsidR="0091757A" w:rsidRPr="00AB0665" w:rsidRDefault="0091757A" w:rsidP="00463C6C">
      <w:pPr>
        <w:pStyle w:val="Heading2"/>
        <w:spacing w:after="60" w:line="276" w:lineRule="auto"/>
        <w:rPr>
          <w:rFonts w:ascii="Tahoma" w:hAnsi="Tahoma" w:cs="Tahoma"/>
          <w:b/>
          <w:bCs/>
          <w:color w:val="323E4F" w:themeColor="text2" w:themeShade="BF"/>
          <w:sz w:val="20"/>
          <w:szCs w:val="20"/>
        </w:rPr>
      </w:pPr>
      <w:bookmarkStart w:id="12" w:name="_Toc157678568"/>
      <w:r w:rsidRPr="00AB0665">
        <w:rPr>
          <w:rFonts w:ascii="Tahoma" w:hAnsi="Tahoma" w:cs="Tahoma"/>
          <w:b/>
          <w:bCs/>
          <w:color w:val="323E4F" w:themeColor="text2" w:themeShade="BF"/>
          <w:sz w:val="20"/>
          <w:szCs w:val="20"/>
        </w:rPr>
        <w:lastRenderedPageBreak/>
        <w:t>2.2. Cod CPV principal / Cod CPV suplimentar / Descriere succintă</w:t>
      </w:r>
      <w:bookmarkEnd w:id="12"/>
    </w:p>
    <w:p w14:paraId="7DBD8166" w14:textId="5F0F3231" w:rsidR="0091757A" w:rsidRPr="00AB0665" w:rsidRDefault="0091757A" w:rsidP="00714371">
      <w:pPr>
        <w:spacing w:after="60" w:line="276" w:lineRule="auto"/>
        <w:rPr>
          <w:rFonts w:ascii="Tahoma" w:hAnsi="Tahoma" w:cs="Tahoma"/>
          <w:b/>
          <w:color w:val="0070C0"/>
          <w:sz w:val="20"/>
          <w:szCs w:val="20"/>
        </w:rPr>
      </w:pPr>
      <w:r w:rsidRPr="00AB0665">
        <w:rPr>
          <w:rFonts w:ascii="Tahoma" w:hAnsi="Tahoma" w:cs="Tahoma"/>
          <w:bCs/>
          <w:color w:val="7F7F7F" w:themeColor="text1" w:themeTint="80"/>
          <w:sz w:val="20"/>
          <w:szCs w:val="20"/>
        </w:rPr>
        <w:t>Cod CPV Principal:</w:t>
      </w:r>
      <w:r w:rsidR="00482F97" w:rsidRPr="00AB0665">
        <w:rPr>
          <w:rFonts w:ascii="Tahoma" w:hAnsi="Tahoma" w:cs="Tahoma"/>
          <w:b/>
          <w:color w:val="0070C0"/>
          <w:sz w:val="20"/>
          <w:szCs w:val="20"/>
        </w:rPr>
        <w:t xml:space="preserve"> </w:t>
      </w:r>
      <w:sdt>
        <w:sdtPr>
          <w:rPr>
            <w:rFonts w:ascii="Tahoma" w:hAnsi="Tahoma" w:cs="Tahoma"/>
            <w:b/>
            <w:sz w:val="20"/>
            <w:szCs w:val="20"/>
          </w:rPr>
          <w:id w:val="823015934"/>
          <w:placeholder>
            <w:docPart w:val="610CE83BC971448DAF1FEBF184AF12DA"/>
          </w:placeholder>
        </w:sdtPr>
        <w:sdtContent>
          <w:r w:rsidR="00714371" w:rsidRPr="00AB0665">
            <w:rPr>
              <w:rFonts w:ascii="Tahoma" w:hAnsi="Tahoma" w:cs="Tahoma"/>
              <w:b/>
              <w:sz w:val="20"/>
              <w:szCs w:val="20"/>
            </w:rPr>
            <w:t>90513000-6 – Servicii de tratare si eliminare de deseuri menajere si deseuri nepericuloase (Rev.2)</w:t>
          </w:r>
        </w:sdtContent>
      </w:sdt>
      <w:r w:rsidR="00714371" w:rsidRPr="00AB0665">
        <w:rPr>
          <w:rFonts w:ascii="Tahoma" w:hAnsi="Tahoma" w:cs="Tahoma"/>
          <w:b/>
          <w:color w:val="0070C0"/>
          <w:sz w:val="20"/>
          <w:szCs w:val="20"/>
        </w:rPr>
        <w:t xml:space="preserve"> </w:t>
      </w:r>
    </w:p>
    <w:p w14:paraId="6A1A21C2" w14:textId="1D84A71E" w:rsidR="0091757A" w:rsidRPr="00AB0665" w:rsidRDefault="0091757A" w:rsidP="00463C6C">
      <w:pPr>
        <w:spacing w:after="60" w:line="276" w:lineRule="auto"/>
        <w:rPr>
          <w:rFonts w:ascii="Tahoma" w:hAnsi="Tahoma" w:cs="Tahoma"/>
          <w:b/>
          <w:sz w:val="20"/>
          <w:szCs w:val="20"/>
        </w:rPr>
      </w:pPr>
      <w:r w:rsidRPr="00AB0665">
        <w:rPr>
          <w:rFonts w:ascii="Tahoma" w:hAnsi="Tahoma" w:cs="Tahoma"/>
          <w:bCs/>
          <w:color w:val="7F7F7F" w:themeColor="text1" w:themeTint="80"/>
          <w:sz w:val="20"/>
          <w:szCs w:val="20"/>
        </w:rPr>
        <w:t>Coduri CPV Secundare:</w:t>
      </w:r>
      <w:r w:rsidRPr="00AB0665">
        <w:rPr>
          <w:rFonts w:ascii="Tahoma" w:hAnsi="Tahoma" w:cs="Tahoma"/>
          <w:bCs/>
          <w:color w:val="00B050"/>
          <w:sz w:val="20"/>
          <w:szCs w:val="20"/>
        </w:rPr>
        <w:t xml:space="preserve"> </w:t>
      </w:r>
      <w:r w:rsidR="00714371" w:rsidRPr="00AB0665">
        <w:rPr>
          <w:rFonts w:ascii="Tahoma" w:hAnsi="Tahoma" w:cs="Tahoma"/>
          <w:b/>
          <w:sz w:val="20"/>
          <w:szCs w:val="20"/>
        </w:rPr>
        <w:t>90500000-2 – Servicii privind deseurile menajere si deseurile (Rev.2)</w:t>
      </w:r>
    </w:p>
    <w:p w14:paraId="4EB51078" w14:textId="77777777" w:rsidR="00CF20DE" w:rsidRPr="00AB0665" w:rsidRDefault="00CF20DE" w:rsidP="00463C6C">
      <w:pPr>
        <w:spacing w:after="60" w:line="276" w:lineRule="auto"/>
        <w:rPr>
          <w:rFonts w:ascii="Tahoma" w:hAnsi="Tahoma" w:cs="Tahoma"/>
          <w:bCs/>
          <w:sz w:val="20"/>
          <w:szCs w:val="20"/>
        </w:rPr>
      </w:pPr>
    </w:p>
    <w:p w14:paraId="53EBEEB8" w14:textId="77777777" w:rsidR="0091757A" w:rsidRPr="00AB0665" w:rsidRDefault="0091757A" w:rsidP="00463C6C">
      <w:pPr>
        <w:pStyle w:val="Heading2"/>
        <w:spacing w:after="60" w:line="276" w:lineRule="auto"/>
        <w:rPr>
          <w:rFonts w:ascii="Tahoma" w:hAnsi="Tahoma" w:cs="Tahoma"/>
          <w:b/>
          <w:bCs/>
          <w:color w:val="323E4F" w:themeColor="text2" w:themeShade="BF"/>
          <w:sz w:val="20"/>
          <w:szCs w:val="20"/>
        </w:rPr>
      </w:pPr>
      <w:bookmarkStart w:id="13" w:name="_Toc157678569"/>
      <w:r w:rsidRPr="00AB0665">
        <w:rPr>
          <w:rFonts w:ascii="Tahoma" w:hAnsi="Tahoma" w:cs="Tahoma"/>
          <w:b/>
          <w:bCs/>
          <w:color w:val="323E4F" w:themeColor="text2" w:themeShade="BF"/>
          <w:sz w:val="20"/>
          <w:szCs w:val="20"/>
        </w:rPr>
        <w:t>2.3. Descrierea Achiziției Publice</w:t>
      </w:r>
      <w:bookmarkEnd w:id="13"/>
    </w:p>
    <w:p w14:paraId="1D31E0F6" w14:textId="77777777" w:rsidR="0091757A" w:rsidRPr="00AB0665" w:rsidRDefault="0091757A" w:rsidP="00463C6C">
      <w:pPr>
        <w:pStyle w:val="Heading3"/>
        <w:spacing w:before="0" w:after="60" w:line="276" w:lineRule="auto"/>
        <w:rPr>
          <w:rFonts w:ascii="Tahoma" w:eastAsia="Times New Roman" w:hAnsi="Tahoma" w:cs="Tahoma"/>
          <w:b/>
          <w:bCs/>
          <w:color w:val="00B050"/>
          <w:sz w:val="20"/>
          <w:szCs w:val="20"/>
        </w:rPr>
      </w:pPr>
      <w:bookmarkStart w:id="14" w:name="_Toc157678570"/>
      <w:r w:rsidRPr="00AB0665">
        <w:rPr>
          <w:rFonts w:ascii="Tahoma" w:eastAsia="Times New Roman" w:hAnsi="Tahoma" w:cs="Tahoma"/>
          <w:b/>
          <w:bCs/>
          <w:color w:val="00B050"/>
          <w:sz w:val="20"/>
          <w:szCs w:val="20"/>
        </w:rPr>
        <w:t>2.3.1. Obiectul Contractului</w:t>
      </w:r>
      <w:bookmarkEnd w:id="14"/>
    </w:p>
    <w:sdt>
      <w:sdtPr>
        <w:rPr>
          <w:rFonts w:ascii="Tahoma" w:eastAsia="Times New Roman" w:hAnsi="Tahoma" w:cs="Tahoma"/>
          <w:sz w:val="20"/>
          <w:szCs w:val="20"/>
        </w:rPr>
        <w:id w:val="-1893719511"/>
        <w:placeholder>
          <w:docPart w:val="DefaultPlaceholder_-1854013440"/>
        </w:placeholder>
      </w:sdtPr>
      <w:sdtEndPr>
        <w:rPr>
          <w:rFonts w:eastAsiaTheme="minorHAnsi"/>
        </w:rPr>
      </w:sdtEndPr>
      <w:sdtContent>
        <w:p w14:paraId="60DFDCBC" w14:textId="3CC78B65" w:rsidR="00714371" w:rsidRPr="00AB0665" w:rsidRDefault="0084583A" w:rsidP="00714371">
          <w:pPr>
            <w:spacing w:after="60"/>
            <w:rPr>
              <w:rFonts w:ascii="Tahoma" w:hAnsi="Tahoma" w:cs="Tahoma"/>
              <w:sz w:val="20"/>
              <w:szCs w:val="20"/>
            </w:rPr>
          </w:pPr>
          <w:r w:rsidRPr="00AB0665">
            <w:rPr>
              <w:rFonts w:ascii="Tahoma" w:hAnsi="Tahoma" w:cs="Tahoma"/>
              <w:b/>
              <w:bCs/>
              <w:sz w:val="20"/>
              <w:szCs w:val="20"/>
            </w:rPr>
            <w:t>Activitățile generale ale Contractului sunt:</w:t>
          </w:r>
        </w:p>
        <w:p w14:paraId="0724113C" w14:textId="69B4B9D0" w:rsidR="00714371" w:rsidRPr="00AB0665" w:rsidRDefault="00790466">
          <w:pPr>
            <w:pStyle w:val="ListParagraph"/>
            <w:numPr>
              <w:ilvl w:val="0"/>
              <w:numId w:val="8"/>
            </w:numPr>
            <w:spacing w:after="60"/>
            <w:jc w:val="both"/>
            <w:rPr>
              <w:rFonts w:ascii="Tahoma" w:hAnsi="Tahoma" w:cs="Tahoma"/>
              <w:noProof/>
            </w:rPr>
          </w:pPr>
          <w:r w:rsidRPr="00AB0665">
            <w:rPr>
              <w:rFonts w:ascii="Tahoma" w:hAnsi="Tahoma" w:cs="Tahoma"/>
              <w:noProof/>
            </w:rPr>
            <w:t>Eliminarea prin depozitare a deșeurilor reziduale, a deșeurilor stradale, a deșeurilor de pământ și pietre provenite de pe căile publice, a reziduurilor rezultate de la SSCT Cristești, TMB Sânpaul și STZ-uri, precum și a deșeurilor care nu pot fi valorificate provenite din activități de reamenajare și reabilitare interioară și/sau exterioară a locuințelor la Depozitul de Deșeuri Nepericuloase de la Sânpaul;</w:t>
          </w:r>
        </w:p>
        <w:p w14:paraId="3CF0E58F" w14:textId="77777777" w:rsidR="00C5062C" w:rsidRPr="00AB0665" w:rsidRDefault="00C5062C" w:rsidP="001B70D2">
          <w:pPr>
            <w:spacing w:line="276" w:lineRule="auto"/>
            <w:rPr>
              <w:rFonts w:ascii="Tahoma" w:hAnsi="Tahoma" w:cs="Tahoma"/>
              <w:sz w:val="20"/>
              <w:szCs w:val="20"/>
            </w:rPr>
          </w:pPr>
        </w:p>
        <w:p w14:paraId="3D88FAFD" w14:textId="23AAD9EF" w:rsidR="00C5062C" w:rsidRPr="00AB0665" w:rsidRDefault="00C5062C" w:rsidP="00C5062C">
          <w:pPr>
            <w:spacing w:after="60" w:line="276" w:lineRule="auto"/>
            <w:rPr>
              <w:rFonts w:ascii="Tahoma" w:hAnsi="Tahoma" w:cs="Tahoma"/>
              <w:b/>
              <w:bCs/>
              <w:sz w:val="20"/>
              <w:szCs w:val="20"/>
            </w:rPr>
          </w:pPr>
          <w:r w:rsidRPr="00AB0665">
            <w:rPr>
              <w:rFonts w:ascii="Tahoma" w:hAnsi="Tahoma" w:cs="Tahoma"/>
              <w:b/>
              <w:bCs/>
              <w:sz w:val="20"/>
              <w:szCs w:val="20"/>
            </w:rPr>
            <w:t>Descriere</w:t>
          </w:r>
          <w:r w:rsidR="00254D53" w:rsidRPr="00AB0665">
            <w:rPr>
              <w:rFonts w:ascii="Tahoma" w:hAnsi="Tahoma" w:cs="Tahoma"/>
              <w:b/>
              <w:bCs/>
              <w:sz w:val="20"/>
              <w:szCs w:val="20"/>
            </w:rPr>
            <w:t>a</w:t>
          </w:r>
          <w:r w:rsidRPr="00AB0665">
            <w:rPr>
              <w:rFonts w:ascii="Tahoma" w:hAnsi="Tahoma" w:cs="Tahoma"/>
              <w:b/>
              <w:bCs/>
              <w:sz w:val="20"/>
              <w:szCs w:val="20"/>
            </w:rPr>
            <w:t xml:space="preserve"> proceselor din DDN Sânpaul:</w:t>
          </w:r>
        </w:p>
        <w:p w14:paraId="4B118A23" w14:textId="77777777" w:rsidR="00C5062C" w:rsidRPr="00AB0665" w:rsidRDefault="00C5062C" w:rsidP="00C5062C">
          <w:pPr>
            <w:spacing w:after="60" w:line="276" w:lineRule="auto"/>
            <w:ind w:left="426"/>
            <w:rPr>
              <w:rFonts w:ascii="Tahoma" w:hAnsi="Tahoma" w:cs="Tahoma"/>
              <w:sz w:val="20"/>
              <w:szCs w:val="20"/>
            </w:rPr>
          </w:pPr>
          <w:r w:rsidRPr="00AB0665">
            <w:rPr>
              <w:rFonts w:ascii="Tahoma" w:hAnsi="Tahoma" w:cs="Tahoma"/>
              <w:sz w:val="20"/>
              <w:szCs w:val="20"/>
            </w:rPr>
            <w:t>-</w:t>
          </w:r>
          <w:r w:rsidRPr="00AB0665">
            <w:rPr>
              <w:rFonts w:ascii="Tahoma" w:hAnsi="Tahoma" w:cs="Tahoma"/>
              <w:sz w:val="20"/>
              <w:szCs w:val="20"/>
            </w:rPr>
            <w:tab/>
            <w:t>Accesul în incintă, cântărirea și verificarea documentelor de proveniență și trasabilitate;</w:t>
          </w:r>
        </w:p>
        <w:p w14:paraId="7AED2C77" w14:textId="77777777" w:rsidR="00C5062C" w:rsidRPr="00AB0665" w:rsidRDefault="00C5062C" w:rsidP="00C5062C">
          <w:pPr>
            <w:spacing w:after="60" w:line="276" w:lineRule="auto"/>
            <w:ind w:left="426"/>
            <w:rPr>
              <w:rFonts w:ascii="Tahoma" w:hAnsi="Tahoma" w:cs="Tahoma"/>
              <w:sz w:val="20"/>
              <w:szCs w:val="20"/>
            </w:rPr>
          </w:pPr>
          <w:r w:rsidRPr="00AB0665">
            <w:rPr>
              <w:rFonts w:ascii="Tahoma" w:hAnsi="Tahoma" w:cs="Tahoma"/>
              <w:sz w:val="20"/>
              <w:szCs w:val="20"/>
            </w:rPr>
            <w:t>-</w:t>
          </w:r>
          <w:r w:rsidRPr="00AB0665">
            <w:rPr>
              <w:rFonts w:ascii="Tahoma" w:hAnsi="Tahoma" w:cs="Tahoma"/>
              <w:sz w:val="20"/>
              <w:szCs w:val="20"/>
            </w:rPr>
            <w:tab/>
            <w:t>Inspecția pentru acceptare;</w:t>
          </w:r>
        </w:p>
        <w:p w14:paraId="77CFC391" w14:textId="77777777" w:rsidR="00C5062C" w:rsidRPr="00AB0665" w:rsidRDefault="00C5062C" w:rsidP="00C5062C">
          <w:pPr>
            <w:spacing w:after="60" w:line="276" w:lineRule="auto"/>
            <w:ind w:left="426"/>
            <w:rPr>
              <w:rFonts w:ascii="Tahoma" w:hAnsi="Tahoma" w:cs="Tahoma"/>
              <w:sz w:val="20"/>
              <w:szCs w:val="20"/>
            </w:rPr>
          </w:pPr>
          <w:r w:rsidRPr="00AB0665">
            <w:rPr>
              <w:rFonts w:ascii="Tahoma" w:hAnsi="Tahoma" w:cs="Tahoma"/>
              <w:sz w:val="20"/>
              <w:szCs w:val="20"/>
            </w:rPr>
            <w:t>-</w:t>
          </w:r>
          <w:r w:rsidRPr="00AB0665">
            <w:rPr>
              <w:rFonts w:ascii="Tahoma" w:hAnsi="Tahoma" w:cs="Tahoma"/>
              <w:sz w:val="20"/>
              <w:szCs w:val="20"/>
            </w:rPr>
            <w:tab/>
            <w:t>Transportul deșeurilor în incinta depozitului de la cântar la celulă, zilnic;</w:t>
          </w:r>
        </w:p>
        <w:p w14:paraId="788E9911" w14:textId="77777777" w:rsidR="00C5062C" w:rsidRPr="00AB0665" w:rsidRDefault="00C5062C" w:rsidP="00C5062C">
          <w:pPr>
            <w:spacing w:after="60" w:line="276" w:lineRule="auto"/>
            <w:ind w:left="426"/>
            <w:rPr>
              <w:rFonts w:ascii="Tahoma" w:hAnsi="Tahoma" w:cs="Tahoma"/>
              <w:sz w:val="20"/>
              <w:szCs w:val="20"/>
            </w:rPr>
          </w:pPr>
          <w:r w:rsidRPr="00AB0665">
            <w:rPr>
              <w:rFonts w:ascii="Tahoma" w:hAnsi="Tahoma" w:cs="Tahoma"/>
              <w:sz w:val="20"/>
              <w:szCs w:val="20"/>
            </w:rPr>
            <w:t>-</w:t>
          </w:r>
          <w:r w:rsidRPr="00AB0665">
            <w:rPr>
              <w:rFonts w:ascii="Tahoma" w:hAnsi="Tahoma" w:cs="Tahoma"/>
              <w:sz w:val="20"/>
              <w:szCs w:val="20"/>
            </w:rPr>
            <w:tab/>
            <w:t>Depozitarea deșeurilor stabilizate;</w:t>
          </w:r>
        </w:p>
        <w:p w14:paraId="11932A13" w14:textId="77777777" w:rsidR="00C5062C" w:rsidRPr="00AB0665" w:rsidRDefault="00C5062C" w:rsidP="00C5062C">
          <w:pPr>
            <w:spacing w:after="60" w:line="276" w:lineRule="auto"/>
            <w:ind w:left="426"/>
            <w:rPr>
              <w:rFonts w:ascii="Tahoma" w:hAnsi="Tahoma" w:cs="Tahoma"/>
              <w:sz w:val="20"/>
              <w:szCs w:val="20"/>
            </w:rPr>
          </w:pPr>
          <w:r w:rsidRPr="00AB0665">
            <w:rPr>
              <w:rFonts w:ascii="Tahoma" w:hAnsi="Tahoma" w:cs="Tahoma"/>
              <w:sz w:val="20"/>
              <w:szCs w:val="20"/>
            </w:rPr>
            <w:t>-</w:t>
          </w:r>
          <w:r w:rsidRPr="00AB0665">
            <w:rPr>
              <w:rFonts w:ascii="Tahoma" w:hAnsi="Tahoma" w:cs="Tahoma"/>
              <w:sz w:val="20"/>
              <w:szCs w:val="20"/>
            </w:rPr>
            <w:tab/>
            <w:t>Acoperirea stratului de deșeuri depuse zilnic/periodic;</w:t>
          </w:r>
        </w:p>
        <w:p w14:paraId="55C1C8FB" w14:textId="77777777" w:rsidR="00C5062C" w:rsidRPr="00AB0665" w:rsidRDefault="00C5062C" w:rsidP="00C5062C">
          <w:pPr>
            <w:spacing w:after="60" w:line="276" w:lineRule="auto"/>
            <w:ind w:left="426"/>
            <w:rPr>
              <w:rFonts w:ascii="Tahoma" w:hAnsi="Tahoma" w:cs="Tahoma"/>
              <w:sz w:val="20"/>
              <w:szCs w:val="20"/>
            </w:rPr>
          </w:pPr>
          <w:r w:rsidRPr="00AB0665">
            <w:rPr>
              <w:rFonts w:ascii="Tahoma" w:hAnsi="Tahoma" w:cs="Tahoma"/>
              <w:sz w:val="20"/>
              <w:szCs w:val="20"/>
            </w:rPr>
            <w:t>-</w:t>
          </w:r>
          <w:r w:rsidRPr="00AB0665">
            <w:rPr>
              <w:rFonts w:ascii="Tahoma" w:hAnsi="Tahoma" w:cs="Tahoma"/>
              <w:sz w:val="20"/>
              <w:szCs w:val="20"/>
            </w:rPr>
            <w:tab/>
            <w:t>Colectarea și tratarea gazului de depozit;</w:t>
          </w:r>
        </w:p>
        <w:p w14:paraId="06483A3A" w14:textId="77777777" w:rsidR="00C5062C" w:rsidRPr="00AB0665" w:rsidRDefault="00C5062C" w:rsidP="00C5062C">
          <w:pPr>
            <w:spacing w:after="60" w:line="276" w:lineRule="auto"/>
            <w:ind w:left="426"/>
            <w:rPr>
              <w:rFonts w:ascii="Tahoma" w:hAnsi="Tahoma" w:cs="Tahoma"/>
              <w:sz w:val="20"/>
              <w:szCs w:val="20"/>
            </w:rPr>
          </w:pPr>
          <w:r w:rsidRPr="00AB0665">
            <w:rPr>
              <w:rFonts w:ascii="Tahoma" w:hAnsi="Tahoma" w:cs="Tahoma"/>
              <w:sz w:val="20"/>
              <w:szCs w:val="20"/>
            </w:rPr>
            <w:t>-</w:t>
          </w:r>
          <w:r w:rsidRPr="00AB0665">
            <w:rPr>
              <w:rFonts w:ascii="Tahoma" w:hAnsi="Tahoma" w:cs="Tahoma"/>
              <w:sz w:val="20"/>
              <w:szCs w:val="20"/>
            </w:rPr>
            <w:tab/>
            <w:t>Colectarea și tratarea levigatului;</w:t>
          </w:r>
        </w:p>
        <w:p w14:paraId="1BEE6BE9" w14:textId="77777777" w:rsidR="00C5062C" w:rsidRPr="00AB0665" w:rsidRDefault="00C5062C" w:rsidP="00C5062C">
          <w:pPr>
            <w:spacing w:after="60" w:line="276" w:lineRule="auto"/>
            <w:ind w:left="426"/>
            <w:rPr>
              <w:rFonts w:ascii="Tahoma" w:hAnsi="Tahoma" w:cs="Tahoma"/>
              <w:sz w:val="20"/>
              <w:szCs w:val="20"/>
            </w:rPr>
          </w:pPr>
          <w:r w:rsidRPr="00AB0665">
            <w:rPr>
              <w:rFonts w:ascii="Tahoma" w:hAnsi="Tahoma" w:cs="Tahoma"/>
              <w:sz w:val="20"/>
              <w:szCs w:val="20"/>
            </w:rPr>
            <w:t>-</w:t>
          </w:r>
          <w:r w:rsidRPr="00AB0665">
            <w:rPr>
              <w:rFonts w:ascii="Tahoma" w:hAnsi="Tahoma" w:cs="Tahoma"/>
              <w:sz w:val="20"/>
              <w:szCs w:val="20"/>
            </w:rPr>
            <w:tab/>
            <w:t>Epurarea apelor fecaloid-menajere;</w:t>
          </w:r>
        </w:p>
        <w:p w14:paraId="24AE7CE6" w14:textId="77777777" w:rsidR="00C5062C" w:rsidRPr="00AB0665" w:rsidRDefault="00C5062C" w:rsidP="00C5062C">
          <w:pPr>
            <w:spacing w:after="60" w:line="276" w:lineRule="auto"/>
            <w:ind w:left="426"/>
            <w:rPr>
              <w:rFonts w:ascii="Tahoma" w:hAnsi="Tahoma" w:cs="Tahoma"/>
              <w:sz w:val="20"/>
              <w:szCs w:val="20"/>
            </w:rPr>
          </w:pPr>
          <w:r w:rsidRPr="00AB0665">
            <w:rPr>
              <w:rFonts w:ascii="Tahoma" w:hAnsi="Tahoma" w:cs="Tahoma"/>
              <w:sz w:val="20"/>
              <w:szCs w:val="20"/>
            </w:rPr>
            <w:t>-</w:t>
          </w:r>
          <w:r w:rsidRPr="00AB0665">
            <w:rPr>
              <w:rFonts w:ascii="Tahoma" w:hAnsi="Tahoma" w:cs="Tahoma"/>
              <w:sz w:val="20"/>
              <w:szCs w:val="20"/>
            </w:rPr>
            <w:tab/>
            <w:t>Activități conexe/servicii de operare a stației de carburant;</w:t>
          </w:r>
        </w:p>
        <w:p w14:paraId="54FA4052" w14:textId="77777777" w:rsidR="00C5062C" w:rsidRPr="00AB0665" w:rsidRDefault="00C5062C" w:rsidP="00C5062C">
          <w:pPr>
            <w:spacing w:after="60" w:line="276" w:lineRule="auto"/>
            <w:ind w:left="426"/>
            <w:rPr>
              <w:rFonts w:ascii="Tahoma" w:hAnsi="Tahoma" w:cs="Tahoma"/>
              <w:sz w:val="20"/>
              <w:szCs w:val="20"/>
            </w:rPr>
          </w:pPr>
          <w:r w:rsidRPr="00AB0665">
            <w:rPr>
              <w:rFonts w:ascii="Tahoma" w:hAnsi="Tahoma" w:cs="Tahoma"/>
              <w:sz w:val="20"/>
              <w:szCs w:val="20"/>
            </w:rPr>
            <w:t>-</w:t>
          </w:r>
          <w:r w:rsidRPr="00AB0665">
            <w:rPr>
              <w:rFonts w:ascii="Tahoma" w:hAnsi="Tahoma" w:cs="Tahoma"/>
              <w:sz w:val="20"/>
              <w:szCs w:val="20"/>
            </w:rPr>
            <w:tab/>
            <w:t>Activități conexe/servicii de operare a sursei de apă brută;</w:t>
          </w:r>
        </w:p>
        <w:p w14:paraId="7D1940D8" w14:textId="1F826F8B" w:rsidR="00C5062C" w:rsidRPr="00AB0665" w:rsidRDefault="00C5062C" w:rsidP="00C5062C">
          <w:pPr>
            <w:spacing w:after="60" w:line="276" w:lineRule="auto"/>
            <w:ind w:left="426"/>
            <w:rPr>
              <w:rFonts w:ascii="Tahoma" w:hAnsi="Tahoma" w:cs="Tahoma"/>
              <w:sz w:val="20"/>
              <w:szCs w:val="20"/>
            </w:rPr>
          </w:pPr>
          <w:r w:rsidRPr="00AB0665">
            <w:rPr>
              <w:rFonts w:ascii="Tahoma" w:hAnsi="Tahoma" w:cs="Tahoma"/>
              <w:sz w:val="20"/>
              <w:szCs w:val="20"/>
            </w:rPr>
            <w:t>-</w:t>
          </w:r>
          <w:r w:rsidRPr="00AB0665">
            <w:rPr>
              <w:rFonts w:ascii="Tahoma" w:hAnsi="Tahoma" w:cs="Tahoma"/>
              <w:sz w:val="20"/>
              <w:szCs w:val="20"/>
            </w:rPr>
            <w:tab/>
            <w:t>Activități conexe/servicii de operare a sursei de apă de incendiu.</w:t>
          </w:r>
        </w:p>
        <w:p w14:paraId="44EA674A" w14:textId="671CA803" w:rsidR="00FE708E" w:rsidRPr="00AB0665" w:rsidRDefault="00A57EB9" w:rsidP="004674FC">
          <w:pPr>
            <w:autoSpaceDE w:val="0"/>
            <w:autoSpaceDN w:val="0"/>
            <w:adjustRightInd w:val="0"/>
            <w:spacing w:after="60" w:line="276" w:lineRule="auto"/>
            <w:ind w:right="-23"/>
            <w:rPr>
              <w:rFonts w:ascii="Tahoma" w:eastAsia="Times New Roman" w:hAnsi="Tahoma" w:cs="Tahoma"/>
              <w:sz w:val="20"/>
              <w:szCs w:val="20"/>
            </w:rPr>
          </w:pPr>
          <w:r w:rsidRPr="00AB0665">
            <w:rPr>
              <w:rFonts w:ascii="Tahoma" w:eastAsia="Times New Roman" w:hAnsi="Tahoma" w:cs="Tahoma"/>
              <w:sz w:val="20"/>
              <w:szCs w:val="20"/>
            </w:rPr>
            <w:t>Aria de depozitare (Celula 1 a DDN) cuprinde celula propriu-zisă, garaj compactor, staţia carburanţi, bio-gaze, gospodăria de apă. Suprafața destinată a Depozitului de Deșeuri Nepericuloase - Celula 1 și extinderea, zona administrativă, instalațiile de epurare a apelor uzate este de 24,88 ha.</w:t>
          </w:r>
        </w:p>
        <w:p w14:paraId="7D430005" w14:textId="12900DB9" w:rsidR="00A57EB9" w:rsidRPr="00AB0665" w:rsidRDefault="00A57EB9" w:rsidP="00A57EB9">
          <w:pPr>
            <w:autoSpaceDE w:val="0"/>
            <w:autoSpaceDN w:val="0"/>
            <w:adjustRightInd w:val="0"/>
            <w:spacing w:after="60" w:line="276" w:lineRule="auto"/>
            <w:ind w:right="-23"/>
            <w:rPr>
              <w:rFonts w:ascii="Tahoma" w:eastAsia="Times New Roman" w:hAnsi="Tahoma" w:cs="Tahoma"/>
              <w:sz w:val="20"/>
              <w:szCs w:val="20"/>
            </w:rPr>
          </w:pPr>
          <w:r w:rsidRPr="00AB0665">
            <w:rPr>
              <w:rFonts w:ascii="Tahoma" w:eastAsia="Times New Roman" w:hAnsi="Tahoma" w:cs="Tahoma"/>
              <w:sz w:val="20"/>
              <w:szCs w:val="20"/>
            </w:rPr>
            <w:t>Se vor depozita deșeuri nepericuloase de orice altă origine, care satisfac criteriile de acceptare a deșeurilor la depozitul pentru deșeuri nepericuloase prevăzute la pct. 2 din anexa nr. 2 la Ordinul nr. 2/2021.</w:t>
          </w:r>
        </w:p>
        <w:p w14:paraId="481A043F" w14:textId="501589BE" w:rsidR="00A57EB9" w:rsidRPr="00AB0665" w:rsidRDefault="00A57EB9" w:rsidP="00A57EB9">
          <w:pPr>
            <w:autoSpaceDE w:val="0"/>
            <w:autoSpaceDN w:val="0"/>
            <w:adjustRightInd w:val="0"/>
            <w:spacing w:after="60" w:line="276" w:lineRule="auto"/>
            <w:ind w:right="-23"/>
            <w:rPr>
              <w:rFonts w:ascii="Tahoma" w:eastAsia="Times New Roman" w:hAnsi="Tahoma" w:cs="Tahoma"/>
              <w:sz w:val="20"/>
              <w:szCs w:val="20"/>
            </w:rPr>
          </w:pPr>
          <w:r w:rsidRPr="00AB0665">
            <w:rPr>
              <w:rFonts w:ascii="Tahoma" w:eastAsia="Times New Roman" w:hAnsi="Tahoma" w:cs="Tahoma"/>
              <w:sz w:val="20"/>
              <w:szCs w:val="20"/>
            </w:rPr>
            <w:t>Lista deșeurilor acceptate la depozitare se regăsește în Anexa 1 la Autorizația Integrată de Mediu nr. MS 3 / 22.03.2016, revizuită la data de 18.02.2022, document atașat la Caietul de sarcini.</w:t>
          </w:r>
        </w:p>
        <w:p w14:paraId="5EDD743C" w14:textId="2FB083C9" w:rsidR="00A57EB9" w:rsidRPr="00AB0665" w:rsidRDefault="00A57EB9" w:rsidP="00A57EB9">
          <w:pPr>
            <w:autoSpaceDE w:val="0"/>
            <w:autoSpaceDN w:val="0"/>
            <w:adjustRightInd w:val="0"/>
            <w:spacing w:after="60" w:line="276" w:lineRule="auto"/>
            <w:ind w:right="-23"/>
            <w:rPr>
              <w:rFonts w:ascii="Tahoma" w:eastAsia="Times New Roman" w:hAnsi="Tahoma" w:cs="Tahoma"/>
              <w:sz w:val="20"/>
              <w:szCs w:val="20"/>
            </w:rPr>
          </w:pPr>
          <w:r w:rsidRPr="00AB0665">
            <w:rPr>
              <w:rFonts w:ascii="Tahoma" w:eastAsia="Times New Roman" w:hAnsi="Tahoma" w:cs="Tahoma"/>
              <w:sz w:val="20"/>
              <w:szCs w:val="20"/>
            </w:rPr>
            <w:t>Amplasamentul este situat în localitatea Sânpau</w:t>
          </w:r>
          <w:r w:rsidR="00FC5757" w:rsidRPr="00AB0665">
            <w:rPr>
              <w:rFonts w:ascii="Tahoma" w:eastAsia="Times New Roman" w:hAnsi="Tahoma" w:cs="Tahoma"/>
              <w:sz w:val="20"/>
              <w:szCs w:val="20"/>
            </w:rPr>
            <w:t>l, jud. Mureș.</w:t>
          </w:r>
        </w:p>
        <w:p w14:paraId="5DC00371" w14:textId="77777777" w:rsidR="00714371" w:rsidRPr="00AB0665" w:rsidRDefault="00714371" w:rsidP="00F6262C">
          <w:pPr>
            <w:autoSpaceDE w:val="0"/>
            <w:autoSpaceDN w:val="0"/>
            <w:adjustRightInd w:val="0"/>
            <w:spacing w:after="60" w:line="276" w:lineRule="auto"/>
            <w:ind w:right="-23"/>
            <w:rPr>
              <w:rFonts w:ascii="Tahoma" w:eastAsia="Times New Roman" w:hAnsi="Tahoma" w:cs="Tahoma"/>
              <w:sz w:val="20"/>
              <w:szCs w:val="20"/>
            </w:rPr>
          </w:pPr>
        </w:p>
        <w:p w14:paraId="5F7A71E0" w14:textId="77777777" w:rsidR="00D14A02" w:rsidRPr="00AB0665" w:rsidRDefault="00D14A02" w:rsidP="00D14A02">
          <w:pPr>
            <w:autoSpaceDE w:val="0"/>
            <w:autoSpaceDN w:val="0"/>
            <w:adjustRightInd w:val="0"/>
            <w:spacing w:after="60" w:line="276" w:lineRule="auto"/>
            <w:ind w:right="-23"/>
            <w:rPr>
              <w:rFonts w:ascii="Tahoma" w:eastAsia="Times New Roman" w:hAnsi="Tahoma" w:cs="Tahoma"/>
              <w:sz w:val="20"/>
              <w:szCs w:val="20"/>
            </w:rPr>
          </w:pPr>
          <w:r w:rsidRPr="00AB0665">
            <w:rPr>
              <w:rFonts w:ascii="Tahoma" w:eastAsia="Times New Roman" w:hAnsi="Tahoma" w:cs="Tahoma"/>
              <w:sz w:val="20"/>
              <w:szCs w:val="20"/>
            </w:rPr>
            <w:t>Orice solicitare de clarificări trebuie transmisă prin email la adresa menționată în Secțiunea I.</w:t>
          </w:r>
        </w:p>
        <w:p w14:paraId="79868E6F" w14:textId="776F8E17" w:rsidR="00EA46B3" w:rsidRPr="00AB0665" w:rsidRDefault="00D14A02" w:rsidP="00D14A02">
          <w:pPr>
            <w:autoSpaceDE w:val="0"/>
            <w:autoSpaceDN w:val="0"/>
            <w:adjustRightInd w:val="0"/>
            <w:spacing w:after="60" w:line="276" w:lineRule="auto"/>
            <w:ind w:right="-23"/>
            <w:rPr>
              <w:rFonts w:ascii="Tahoma" w:eastAsia="Times New Roman" w:hAnsi="Tahoma" w:cs="Tahoma"/>
              <w:sz w:val="20"/>
              <w:szCs w:val="20"/>
            </w:rPr>
          </w:pPr>
          <w:r w:rsidRPr="00AB0665">
            <w:rPr>
              <w:rFonts w:ascii="Tahoma" w:eastAsia="Times New Roman" w:hAnsi="Tahoma" w:cs="Tahoma"/>
              <w:color w:val="7030A0"/>
              <w:sz w:val="20"/>
              <w:szCs w:val="20"/>
            </w:rPr>
            <w:t xml:space="preserve">Număr zile până la care se pot solicita clarificări înainte de data limită de depunere a ofertelor: </w:t>
          </w:r>
          <w:r w:rsidRPr="00AB0665">
            <w:rPr>
              <w:rFonts w:ascii="Tahoma" w:eastAsia="Times New Roman" w:hAnsi="Tahoma" w:cs="Tahoma"/>
              <w:b/>
              <w:bCs/>
              <w:color w:val="7030A0"/>
              <w:sz w:val="20"/>
              <w:szCs w:val="20"/>
            </w:rPr>
            <w:t>5 zile</w:t>
          </w:r>
          <w:r w:rsidRPr="00AB0665">
            <w:rPr>
              <w:rFonts w:ascii="Tahoma" w:eastAsia="Times New Roman" w:hAnsi="Tahoma" w:cs="Tahoma"/>
              <w:color w:val="7030A0"/>
              <w:sz w:val="20"/>
              <w:szCs w:val="20"/>
            </w:rPr>
            <w:t xml:space="preserve">. Autoritatea contractantă va răspunde în mod clar și complet tuturor solicitărilor de clarificare/informațiilor suplimentare prin transmiterea tuturor operatorilor economici invitați la negociere a răspunsului consolidat cu cel puțin </w:t>
          </w:r>
          <w:r w:rsidRPr="00AB0665">
            <w:rPr>
              <w:rFonts w:ascii="Tahoma" w:eastAsia="Times New Roman" w:hAnsi="Tahoma" w:cs="Tahoma"/>
              <w:b/>
              <w:bCs/>
              <w:color w:val="7030A0"/>
              <w:sz w:val="20"/>
              <w:szCs w:val="20"/>
            </w:rPr>
            <w:t>3 zile</w:t>
          </w:r>
          <w:r w:rsidRPr="00AB0665">
            <w:rPr>
              <w:rFonts w:ascii="Tahoma" w:eastAsia="Times New Roman" w:hAnsi="Tahoma" w:cs="Tahoma"/>
              <w:color w:val="7030A0"/>
              <w:sz w:val="20"/>
              <w:szCs w:val="20"/>
            </w:rPr>
            <w:t xml:space="preserve"> înainte de data limită pentru depunerea ofertelor.</w:t>
          </w:r>
        </w:p>
      </w:sdtContent>
    </w:sdt>
    <w:bookmarkStart w:id="15" w:name="_Toc157678571" w:displacedByCustomXml="prev"/>
    <w:p w14:paraId="08D16A19" w14:textId="024DB0DC" w:rsidR="000E60CA" w:rsidRPr="00AB0665" w:rsidRDefault="00F6262C" w:rsidP="00714371">
      <w:pPr>
        <w:pStyle w:val="Heading3"/>
        <w:spacing w:before="0" w:after="60" w:line="276" w:lineRule="auto"/>
        <w:rPr>
          <w:rFonts w:ascii="Tahoma" w:eastAsia="Times New Roman" w:hAnsi="Tahoma" w:cs="Tahoma"/>
          <w:b/>
          <w:bCs/>
          <w:color w:val="00B050"/>
          <w:sz w:val="20"/>
          <w:szCs w:val="20"/>
        </w:rPr>
      </w:pPr>
      <w:r w:rsidRPr="00AB0665">
        <w:rPr>
          <w:rFonts w:ascii="Tahoma" w:eastAsia="Times New Roman" w:hAnsi="Tahoma" w:cs="Tahoma"/>
          <w:b/>
          <w:bCs/>
          <w:color w:val="00B050"/>
          <w:sz w:val="20"/>
          <w:szCs w:val="20"/>
        </w:rPr>
        <w:t xml:space="preserve">2.3.2. </w:t>
      </w:r>
      <w:r w:rsidR="00714371" w:rsidRPr="00AB0665">
        <w:rPr>
          <w:rFonts w:ascii="Tahoma" w:eastAsia="Times New Roman" w:hAnsi="Tahoma" w:cs="Tahoma"/>
          <w:b/>
          <w:bCs/>
          <w:color w:val="00B050"/>
          <w:sz w:val="20"/>
          <w:szCs w:val="20"/>
        </w:rPr>
        <w:t>Sursa</w:t>
      </w:r>
      <w:r w:rsidRPr="00AB0665">
        <w:rPr>
          <w:rFonts w:ascii="Tahoma" w:eastAsia="Times New Roman" w:hAnsi="Tahoma" w:cs="Tahoma"/>
          <w:b/>
          <w:bCs/>
          <w:color w:val="00B050"/>
          <w:sz w:val="20"/>
          <w:szCs w:val="20"/>
        </w:rPr>
        <w:t xml:space="preserve"> de finanțare</w:t>
      </w:r>
      <w:r w:rsidR="00714371" w:rsidRPr="00AB0665">
        <w:rPr>
          <w:rFonts w:ascii="Tahoma" w:eastAsia="Times New Roman" w:hAnsi="Tahoma" w:cs="Tahoma"/>
          <w:b/>
          <w:bCs/>
          <w:color w:val="00B050"/>
          <w:sz w:val="20"/>
          <w:szCs w:val="20"/>
        </w:rPr>
        <w:t xml:space="preserve">: </w:t>
      </w:r>
      <w:r w:rsidR="00FE054E" w:rsidRPr="00AB0665">
        <w:rPr>
          <w:rFonts w:ascii="Tahoma" w:eastAsia="Times New Roman" w:hAnsi="Tahoma" w:cs="Tahoma"/>
          <w:b/>
          <w:color w:val="auto"/>
          <w:sz w:val="20"/>
          <w:szCs w:val="20"/>
        </w:rPr>
        <w:t xml:space="preserve">bugetele locale ale UAT-urilor </w:t>
      </w:r>
      <w:r w:rsidR="00714371" w:rsidRPr="00AB0665">
        <w:rPr>
          <w:rFonts w:ascii="Tahoma" w:eastAsia="Times New Roman" w:hAnsi="Tahoma" w:cs="Tahoma"/>
          <w:b/>
          <w:color w:val="auto"/>
          <w:sz w:val="20"/>
          <w:szCs w:val="20"/>
        </w:rPr>
        <w:t>din județul Mureș</w:t>
      </w:r>
      <w:bookmarkEnd w:id="15"/>
      <w:r w:rsidR="000E60CA" w:rsidRPr="00AB0665">
        <w:rPr>
          <w:rFonts w:ascii="Tahoma" w:eastAsia="Times New Roman" w:hAnsi="Tahoma" w:cs="Tahoma"/>
          <w:b/>
          <w:color w:val="auto"/>
          <w:sz w:val="20"/>
          <w:szCs w:val="20"/>
        </w:rPr>
        <w:t xml:space="preserve"> </w:t>
      </w:r>
    </w:p>
    <w:p w14:paraId="231D5730" w14:textId="77777777" w:rsidR="0091757A" w:rsidRPr="00AB0665" w:rsidRDefault="0091757A" w:rsidP="00463C6C">
      <w:pPr>
        <w:spacing w:after="60" w:line="276" w:lineRule="auto"/>
        <w:rPr>
          <w:rFonts w:ascii="Tahoma" w:eastAsia="Times New Roman" w:hAnsi="Tahoma" w:cs="Tahoma"/>
          <w:sz w:val="20"/>
          <w:szCs w:val="20"/>
        </w:rPr>
      </w:pPr>
    </w:p>
    <w:p w14:paraId="385B6986" w14:textId="77777777" w:rsidR="0091757A" w:rsidRPr="00AB0665" w:rsidRDefault="0091757A" w:rsidP="00463C6C">
      <w:pPr>
        <w:pStyle w:val="Heading1"/>
        <w:pBdr>
          <w:bottom w:val="single" w:sz="4" w:space="1" w:color="auto"/>
        </w:pBdr>
        <w:spacing w:before="0"/>
        <w:rPr>
          <w:rFonts w:ascii="Tahoma" w:hAnsi="Tahoma" w:cs="Tahoma"/>
          <w:color w:val="4472C4" w:themeColor="accent1"/>
          <w:sz w:val="22"/>
          <w:szCs w:val="22"/>
        </w:rPr>
      </w:pPr>
      <w:bookmarkStart w:id="16" w:name="_Toc157678572"/>
      <w:r w:rsidRPr="00AB0665">
        <w:rPr>
          <w:rFonts w:ascii="Tahoma" w:hAnsi="Tahoma" w:cs="Tahoma"/>
          <w:color w:val="4472C4" w:themeColor="accent1"/>
          <w:sz w:val="22"/>
          <w:szCs w:val="22"/>
        </w:rPr>
        <w:lastRenderedPageBreak/>
        <w:t>CAPITOLUL 3 – MODALITATEA DE ATRIBUIRE</w:t>
      </w:r>
      <w:bookmarkEnd w:id="16"/>
    </w:p>
    <w:p w14:paraId="25EC13BF" w14:textId="77777777" w:rsidR="0091757A" w:rsidRPr="00AB0665" w:rsidRDefault="0091757A" w:rsidP="00463C6C">
      <w:pPr>
        <w:spacing w:after="60" w:line="276" w:lineRule="auto"/>
        <w:rPr>
          <w:rFonts w:ascii="Tahoma" w:hAnsi="Tahoma" w:cs="Tahoma"/>
          <w:sz w:val="20"/>
          <w:szCs w:val="20"/>
        </w:rPr>
      </w:pPr>
    </w:p>
    <w:p w14:paraId="6CBE4699" w14:textId="77777777" w:rsidR="0091757A" w:rsidRPr="00AB0665" w:rsidRDefault="0091757A" w:rsidP="00463C6C">
      <w:pPr>
        <w:pStyle w:val="Heading2"/>
        <w:spacing w:after="60" w:line="276" w:lineRule="auto"/>
        <w:rPr>
          <w:rFonts w:ascii="Tahoma" w:hAnsi="Tahoma" w:cs="Tahoma"/>
          <w:b/>
          <w:bCs/>
          <w:color w:val="323E4F" w:themeColor="text2" w:themeShade="BF"/>
          <w:sz w:val="20"/>
          <w:szCs w:val="20"/>
        </w:rPr>
      </w:pPr>
      <w:bookmarkStart w:id="17" w:name="_Toc157678573"/>
      <w:r w:rsidRPr="00AB0665">
        <w:rPr>
          <w:rFonts w:ascii="Tahoma" w:hAnsi="Tahoma" w:cs="Tahoma"/>
          <w:b/>
          <w:bCs/>
          <w:color w:val="323E4F" w:themeColor="text2" w:themeShade="BF"/>
          <w:sz w:val="20"/>
          <w:szCs w:val="20"/>
        </w:rPr>
        <w:t>3.1. Determinarea și justificarea valorii estimate</w:t>
      </w:r>
      <w:bookmarkEnd w:id="17"/>
    </w:p>
    <w:p w14:paraId="5100EA31" w14:textId="1301AE22" w:rsidR="0091757A" w:rsidRPr="00AB0665" w:rsidRDefault="00E80384" w:rsidP="00463C6C">
      <w:pPr>
        <w:spacing w:after="60" w:line="276" w:lineRule="auto"/>
        <w:rPr>
          <w:rFonts w:ascii="Tahoma" w:hAnsi="Tahoma" w:cs="Tahoma"/>
          <w:color w:val="7F7F7F" w:themeColor="text1" w:themeTint="80"/>
          <w:sz w:val="20"/>
          <w:szCs w:val="20"/>
        </w:rPr>
      </w:pPr>
      <w:r w:rsidRPr="00AB0665">
        <w:rPr>
          <w:rFonts w:ascii="Tahoma" w:hAnsi="Tahoma" w:cs="Tahoma"/>
          <w:color w:val="7F7F7F" w:themeColor="text1" w:themeTint="80"/>
          <w:sz w:val="20"/>
          <w:szCs w:val="20"/>
        </w:rPr>
        <w:t xml:space="preserve">1. </w:t>
      </w:r>
      <w:r w:rsidR="00D315EC" w:rsidRPr="00AB0665">
        <w:rPr>
          <w:rFonts w:ascii="Tahoma" w:hAnsi="Tahoma" w:cs="Tahoma"/>
          <w:color w:val="7F7F7F" w:themeColor="text1" w:themeTint="80"/>
          <w:sz w:val="20"/>
          <w:szCs w:val="20"/>
        </w:rPr>
        <w:t>Valoarea estimată</w:t>
      </w:r>
      <w:r w:rsidR="00A41C5C" w:rsidRPr="00AB0665">
        <w:rPr>
          <w:rFonts w:ascii="Tahoma" w:hAnsi="Tahoma" w:cs="Tahoma"/>
          <w:color w:val="7F7F7F" w:themeColor="text1" w:themeTint="80"/>
          <w:sz w:val="20"/>
          <w:szCs w:val="20"/>
        </w:rPr>
        <w:t xml:space="preserve"> a procedurii</w:t>
      </w:r>
      <w:r w:rsidR="001F3EA5" w:rsidRPr="00AB0665">
        <w:rPr>
          <w:rFonts w:ascii="Tahoma" w:hAnsi="Tahoma" w:cs="Tahoma"/>
          <w:color w:val="7F7F7F" w:themeColor="text1" w:themeTint="80"/>
          <w:sz w:val="20"/>
          <w:szCs w:val="20"/>
        </w:rPr>
        <w:t>/contractului</w:t>
      </w:r>
      <w:r w:rsidR="00D315EC" w:rsidRPr="00AB0665">
        <w:rPr>
          <w:rFonts w:ascii="Tahoma" w:hAnsi="Tahoma" w:cs="Tahoma"/>
          <w:color w:val="7F7F7F" w:themeColor="text1" w:themeTint="80"/>
          <w:sz w:val="20"/>
          <w:szCs w:val="20"/>
        </w:rPr>
        <w:t>:</w:t>
      </w:r>
      <w:r w:rsidR="00A41C5C" w:rsidRPr="00AB0665">
        <w:rPr>
          <w:rFonts w:ascii="Tahoma" w:hAnsi="Tahoma" w:cs="Tahoma"/>
          <w:color w:val="7F7F7F" w:themeColor="text1" w:themeTint="80"/>
          <w:sz w:val="20"/>
          <w:szCs w:val="20"/>
        </w:rPr>
        <w:t xml:space="preserve"> </w:t>
      </w:r>
      <w:sdt>
        <w:sdtPr>
          <w:rPr>
            <w:rFonts w:ascii="Tahoma" w:hAnsi="Tahoma" w:cs="Tahoma"/>
            <w:b/>
            <w:bCs/>
            <w:sz w:val="20"/>
            <w:szCs w:val="20"/>
            <w:highlight w:val="yellow"/>
          </w:rPr>
          <w:id w:val="1601071375"/>
          <w:placeholder>
            <w:docPart w:val="BC9814282833429488C937070DB5D239"/>
          </w:placeholder>
        </w:sdtPr>
        <w:sdtContent>
          <w:r w:rsidR="00195637" w:rsidRPr="00195637">
            <w:rPr>
              <w:rFonts w:ascii="Tahoma" w:hAnsi="Tahoma" w:cs="Tahoma"/>
              <w:b/>
              <w:bCs/>
              <w:color w:val="0070C0"/>
              <w:sz w:val="20"/>
              <w:szCs w:val="20"/>
            </w:rPr>
            <w:t>43.164.756,73</w:t>
          </w:r>
        </w:sdtContent>
      </w:sdt>
      <w:r w:rsidR="00A41C5C" w:rsidRPr="00AB0665">
        <w:rPr>
          <w:rFonts w:ascii="Tahoma" w:hAnsi="Tahoma" w:cs="Tahoma"/>
          <w:bCs/>
          <w:sz w:val="20"/>
          <w:szCs w:val="20"/>
        </w:rPr>
        <w:t xml:space="preserve"> l</w:t>
      </w:r>
      <w:r w:rsidR="00D315EC" w:rsidRPr="00AB0665">
        <w:rPr>
          <w:rFonts w:ascii="Tahoma" w:hAnsi="Tahoma" w:cs="Tahoma"/>
          <w:bCs/>
          <w:sz w:val="20"/>
          <w:szCs w:val="20"/>
        </w:rPr>
        <w:t>ei fără TVA</w:t>
      </w:r>
    </w:p>
    <w:p w14:paraId="5148CDB7" w14:textId="3F752F96" w:rsidR="00A41C5C" w:rsidRPr="00AB0665" w:rsidRDefault="00E80384" w:rsidP="00463C6C">
      <w:pPr>
        <w:spacing w:after="60" w:line="276" w:lineRule="auto"/>
        <w:rPr>
          <w:rFonts w:ascii="Tahoma" w:hAnsi="Tahoma" w:cs="Tahoma"/>
          <w:color w:val="7F7F7F" w:themeColor="text1" w:themeTint="80"/>
          <w:sz w:val="20"/>
          <w:szCs w:val="20"/>
        </w:rPr>
      </w:pPr>
      <w:r w:rsidRPr="00AB0665">
        <w:rPr>
          <w:rFonts w:ascii="Tahoma" w:hAnsi="Tahoma" w:cs="Tahoma"/>
          <w:color w:val="7F7F7F" w:themeColor="text1" w:themeTint="80"/>
          <w:sz w:val="20"/>
          <w:szCs w:val="20"/>
        </w:rPr>
        <w:t xml:space="preserve">2. </w:t>
      </w:r>
      <w:r w:rsidR="00A41C5C" w:rsidRPr="00AB0665">
        <w:rPr>
          <w:rFonts w:ascii="Tahoma" w:hAnsi="Tahoma" w:cs="Tahoma"/>
          <w:color w:val="7F7F7F" w:themeColor="text1" w:themeTint="80"/>
          <w:sz w:val="20"/>
          <w:szCs w:val="20"/>
        </w:rPr>
        <w:t xml:space="preserve">Contractul este </w:t>
      </w:r>
      <w:r w:rsidR="00207F50" w:rsidRPr="00AB0665">
        <w:rPr>
          <w:rFonts w:ascii="Tahoma" w:hAnsi="Tahoma" w:cs="Tahoma"/>
          <w:color w:val="7F7F7F" w:themeColor="text1" w:themeTint="80"/>
          <w:sz w:val="20"/>
          <w:szCs w:val="20"/>
        </w:rPr>
        <w:t>î</w:t>
      </w:r>
      <w:r w:rsidR="00A41C5C" w:rsidRPr="00AB0665">
        <w:rPr>
          <w:rFonts w:ascii="Tahoma" w:hAnsi="Tahoma" w:cs="Tahoma"/>
          <w:color w:val="7F7F7F" w:themeColor="text1" w:themeTint="80"/>
          <w:sz w:val="20"/>
          <w:szCs w:val="20"/>
        </w:rPr>
        <w:t>mp</w:t>
      </w:r>
      <w:r w:rsidR="00207F50" w:rsidRPr="00AB0665">
        <w:rPr>
          <w:rFonts w:ascii="Tahoma" w:hAnsi="Tahoma" w:cs="Tahoma"/>
          <w:color w:val="7F7F7F" w:themeColor="text1" w:themeTint="80"/>
          <w:sz w:val="20"/>
          <w:szCs w:val="20"/>
        </w:rPr>
        <w:t>ă</w:t>
      </w:r>
      <w:r w:rsidR="00A41C5C" w:rsidRPr="00AB0665">
        <w:rPr>
          <w:rFonts w:ascii="Tahoma" w:hAnsi="Tahoma" w:cs="Tahoma"/>
          <w:color w:val="7F7F7F" w:themeColor="text1" w:themeTint="80"/>
          <w:sz w:val="20"/>
          <w:szCs w:val="20"/>
        </w:rPr>
        <w:t>r</w:t>
      </w:r>
      <w:r w:rsidR="00207F50" w:rsidRPr="00AB0665">
        <w:rPr>
          <w:rFonts w:ascii="Tahoma" w:hAnsi="Tahoma" w:cs="Tahoma"/>
          <w:color w:val="7F7F7F" w:themeColor="text1" w:themeTint="80"/>
          <w:sz w:val="20"/>
          <w:szCs w:val="20"/>
        </w:rPr>
        <w:t>ț</w:t>
      </w:r>
      <w:r w:rsidR="00A41C5C" w:rsidRPr="00AB0665">
        <w:rPr>
          <w:rFonts w:ascii="Tahoma" w:hAnsi="Tahoma" w:cs="Tahoma"/>
          <w:color w:val="7F7F7F" w:themeColor="text1" w:themeTint="80"/>
          <w:sz w:val="20"/>
          <w:szCs w:val="20"/>
        </w:rPr>
        <w:t xml:space="preserve">it </w:t>
      </w:r>
      <w:r w:rsidR="00207F50" w:rsidRPr="00AB0665">
        <w:rPr>
          <w:rFonts w:ascii="Tahoma" w:hAnsi="Tahoma" w:cs="Tahoma"/>
          <w:color w:val="7F7F7F" w:themeColor="text1" w:themeTint="80"/>
          <w:sz w:val="20"/>
          <w:szCs w:val="20"/>
        </w:rPr>
        <w:t>î</w:t>
      </w:r>
      <w:r w:rsidR="00A41C5C" w:rsidRPr="00AB0665">
        <w:rPr>
          <w:rFonts w:ascii="Tahoma" w:hAnsi="Tahoma" w:cs="Tahoma"/>
          <w:color w:val="7F7F7F" w:themeColor="text1" w:themeTint="80"/>
          <w:sz w:val="20"/>
          <w:szCs w:val="20"/>
        </w:rPr>
        <w:t xml:space="preserve">n loturi: </w:t>
      </w:r>
      <w:r w:rsidR="00FE054E" w:rsidRPr="00AB0665">
        <w:rPr>
          <w:rFonts w:ascii="Tahoma" w:hAnsi="Tahoma" w:cs="Tahoma"/>
          <w:b/>
          <w:bCs/>
          <w:sz w:val="20"/>
          <w:szCs w:val="20"/>
        </w:rPr>
        <w:t>Nu</w:t>
      </w:r>
    </w:p>
    <w:p w14:paraId="7108BC05" w14:textId="6F7F08D6" w:rsidR="00A41C5C" w:rsidRPr="00AB0665" w:rsidRDefault="00E80384" w:rsidP="00463C6C">
      <w:pPr>
        <w:spacing w:after="60" w:line="276" w:lineRule="auto"/>
        <w:rPr>
          <w:rFonts w:ascii="Tahoma" w:hAnsi="Tahoma" w:cs="Tahoma"/>
          <w:i/>
          <w:iCs/>
          <w:sz w:val="20"/>
          <w:szCs w:val="20"/>
        </w:rPr>
      </w:pPr>
      <w:r w:rsidRPr="00AB0665">
        <w:rPr>
          <w:rFonts w:ascii="Tahoma" w:hAnsi="Tahoma" w:cs="Tahoma"/>
          <w:color w:val="7F7F7F" w:themeColor="text1" w:themeTint="80"/>
          <w:sz w:val="20"/>
          <w:szCs w:val="20"/>
        </w:rPr>
        <w:t xml:space="preserve">3. </w:t>
      </w:r>
      <w:r w:rsidR="00FE054E" w:rsidRPr="00AB0665">
        <w:rPr>
          <w:rFonts w:ascii="Tahoma" w:hAnsi="Tahoma" w:cs="Tahoma"/>
          <w:color w:val="7F7F7F" w:themeColor="text1" w:themeTint="80"/>
          <w:sz w:val="20"/>
          <w:szCs w:val="20"/>
        </w:rPr>
        <w:t>Justificarea neîmpărțirii pe loturi</w:t>
      </w:r>
      <w:r w:rsidR="00A41C5C" w:rsidRPr="00AB0665">
        <w:rPr>
          <w:rFonts w:ascii="Tahoma" w:hAnsi="Tahoma" w:cs="Tahoma"/>
          <w:color w:val="7F7F7F" w:themeColor="text1" w:themeTint="80"/>
          <w:sz w:val="20"/>
          <w:szCs w:val="20"/>
        </w:rPr>
        <w:t>:</w:t>
      </w:r>
      <w:r w:rsidR="008913BE" w:rsidRPr="00AB0665">
        <w:rPr>
          <w:rFonts w:ascii="Tahoma" w:hAnsi="Tahoma" w:cs="Tahoma"/>
          <w:color w:val="7F7F7F" w:themeColor="text1" w:themeTint="80"/>
          <w:sz w:val="20"/>
          <w:szCs w:val="20"/>
        </w:rPr>
        <w:t xml:space="preserve"> </w:t>
      </w:r>
      <w:r w:rsidR="00FE054E" w:rsidRPr="00AB0665">
        <w:rPr>
          <w:rFonts w:ascii="Tahoma" w:hAnsi="Tahoma" w:cs="Tahoma"/>
          <w:b/>
          <w:bCs/>
          <w:sz w:val="20"/>
          <w:szCs w:val="20"/>
        </w:rPr>
        <w:t xml:space="preserve">Contractul de delegare presupune operarea </w:t>
      </w:r>
      <w:r w:rsidR="00520A13" w:rsidRPr="00AB0665">
        <w:rPr>
          <w:rFonts w:ascii="Tahoma" w:hAnsi="Tahoma" w:cs="Tahoma"/>
          <w:b/>
          <w:bCs/>
          <w:sz w:val="20"/>
          <w:szCs w:val="20"/>
        </w:rPr>
        <w:t>instalației</w:t>
      </w:r>
      <w:r w:rsidR="00714371" w:rsidRPr="00AB0665">
        <w:rPr>
          <w:rFonts w:ascii="Tahoma" w:hAnsi="Tahoma" w:cs="Tahoma"/>
          <w:b/>
          <w:bCs/>
          <w:sz w:val="20"/>
          <w:szCs w:val="20"/>
        </w:rPr>
        <w:t xml:space="preserve"> de </w:t>
      </w:r>
      <w:r w:rsidR="00520A13" w:rsidRPr="00AB0665">
        <w:rPr>
          <w:rFonts w:ascii="Tahoma" w:hAnsi="Tahoma" w:cs="Tahoma"/>
          <w:b/>
          <w:bCs/>
          <w:sz w:val="20"/>
          <w:szCs w:val="20"/>
        </w:rPr>
        <w:t>depozitare</w:t>
      </w:r>
      <w:r w:rsidR="008B4A26" w:rsidRPr="00AB0665">
        <w:rPr>
          <w:rFonts w:ascii="Tahoma" w:hAnsi="Tahoma" w:cs="Tahoma"/>
          <w:b/>
          <w:bCs/>
          <w:sz w:val="20"/>
          <w:szCs w:val="20"/>
        </w:rPr>
        <w:t xml:space="preserve"> DDN Sânpaul având ca obiect </w:t>
      </w:r>
      <w:r w:rsidR="007763F1" w:rsidRPr="00AB0665">
        <w:rPr>
          <w:rFonts w:ascii="Tahoma" w:hAnsi="Tahoma" w:cs="Tahoma"/>
          <w:b/>
          <w:bCs/>
          <w:sz w:val="20"/>
          <w:szCs w:val="20"/>
        </w:rPr>
        <w:t xml:space="preserve">de </w:t>
      </w:r>
      <w:r w:rsidR="008B4A26" w:rsidRPr="00AB0665">
        <w:rPr>
          <w:rFonts w:ascii="Tahoma" w:hAnsi="Tahoma" w:cs="Tahoma"/>
          <w:b/>
          <w:bCs/>
          <w:sz w:val="20"/>
          <w:szCs w:val="20"/>
        </w:rPr>
        <w:t>activitate eliminare</w:t>
      </w:r>
      <w:r w:rsidR="00520A13" w:rsidRPr="00AB0665">
        <w:rPr>
          <w:rFonts w:ascii="Tahoma" w:hAnsi="Tahoma" w:cs="Tahoma"/>
          <w:b/>
          <w:bCs/>
          <w:sz w:val="20"/>
          <w:szCs w:val="20"/>
        </w:rPr>
        <w:t xml:space="preserve">a deșeurilor reziduale, a deșeurilor stradale, a deșeurilor de pământ și pietre provenite de pe căile publice, a reziduurilor rezultate de la SSCT Cristești, TMB Sânpaul, precum și a deșeurilor care nu pot fi valorificate provenite din activități de reamenajare și reabilitare interioară și/sau exterioară a locuințelor la Depozitul de Deșeuri Nepericuloase de la Sânpaul </w:t>
      </w:r>
      <w:r w:rsidR="00FE054E" w:rsidRPr="00AB0665">
        <w:rPr>
          <w:rFonts w:ascii="Tahoma" w:hAnsi="Tahoma" w:cs="Tahoma"/>
          <w:b/>
          <w:bCs/>
          <w:sz w:val="20"/>
          <w:szCs w:val="20"/>
        </w:rPr>
        <w:t xml:space="preserve">și nu poate fi împărțit / lotizat pe </w:t>
      </w:r>
      <w:r w:rsidR="00714371" w:rsidRPr="00AB0665">
        <w:rPr>
          <w:rFonts w:ascii="Tahoma" w:hAnsi="Tahoma" w:cs="Tahoma"/>
          <w:b/>
          <w:bCs/>
          <w:sz w:val="20"/>
          <w:szCs w:val="20"/>
        </w:rPr>
        <w:t>activități</w:t>
      </w:r>
      <w:r w:rsidR="00FE054E" w:rsidRPr="00AB0665">
        <w:rPr>
          <w:rFonts w:ascii="Tahoma" w:hAnsi="Tahoma" w:cs="Tahoma"/>
          <w:b/>
          <w:bCs/>
          <w:sz w:val="20"/>
          <w:szCs w:val="20"/>
        </w:rPr>
        <w:t xml:space="preserve">, datorită constrângerilor de ordin geografic </w:t>
      </w:r>
      <w:r w:rsidR="00FE054E" w:rsidRPr="00AB0665">
        <w:rPr>
          <w:rFonts w:ascii="Tahoma" w:hAnsi="Tahoma" w:cs="Tahoma"/>
          <w:i/>
          <w:iCs/>
          <w:sz w:val="20"/>
          <w:szCs w:val="20"/>
        </w:rPr>
        <w:t>(</w:t>
      </w:r>
      <w:r w:rsidR="00714371" w:rsidRPr="00AB0665">
        <w:rPr>
          <w:rFonts w:ascii="Tahoma" w:hAnsi="Tahoma" w:cs="Tahoma"/>
          <w:i/>
          <w:iCs/>
          <w:sz w:val="20"/>
          <w:szCs w:val="20"/>
        </w:rPr>
        <w:t>activitățile</w:t>
      </w:r>
      <w:r w:rsidR="007763F1" w:rsidRPr="00AB0665">
        <w:rPr>
          <w:rFonts w:ascii="Tahoma" w:hAnsi="Tahoma" w:cs="Tahoma"/>
          <w:i/>
          <w:iCs/>
          <w:sz w:val="20"/>
          <w:szCs w:val="20"/>
        </w:rPr>
        <w:t xml:space="preserve"> de eliminare</w:t>
      </w:r>
      <w:r w:rsidR="00714371" w:rsidRPr="00AB0665">
        <w:rPr>
          <w:rFonts w:ascii="Tahoma" w:hAnsi="Tahoma" w:cs="Tahoma"/>
          <w:i/>
          <w:iCs/>
          <w:sz w:val="20"/>
          <w:szCs w:val="20"/>
        </w:rPr>
        <w:t xml:space="preserve"> sunt executate exclusiv pe un singur amplasament</w:t>
      </w:r>
      <w:r w:rsidR="00FE054E" w:rsidRPr="00AB0665">
        <w:rPr>
          <w:rFonts w:ascii="Tahoma" w:hAnsi="Tahoma" w:cs="Tahoma"/>
          <w:i/>
          <w:iCs/>
          <w:sz w:val="20"/>
          <w:szCs w:val="20"/>
        </w:rPr>
        <w:t>)</w:t>
      </w:r>
      <w:r w:rsidR="00B2463D" w:rsidRPr="00AB0665">
        <w:rPr>
          <w:rFonts w:ascii="Tahoma" w:hAnsi="Tahoma" w:cs="Tahoma"/>
          <w:b/>
          <w:bCs/>
          <w:sz w:val="20"/>
          <w:szCs w:val="20"/>
        </w:rPr>
        <w:t xml:space="preserve"> și </w:t>
      </w:r>
      <w:r w:rsidR="00FE054E" w:rsidRPr="00AB0665">
        <w:rPr>
          <w:rFonts w:ascii="Tahoma" w:hAnsi="Tahoma" w:cs="Tahoma"/>
          <w:b/>
          <w:bCs/>
          <w:sz w:val="20"/>
          <w:szCs w:val="20"/>
        </w:rPr>
        <w:t xml:space="preserve">ordin tehnic </w:t>
      </w:r>
      <w:r w:rsidR="00FE054E" w:rsidRPr="00AB0665">
        <w:rPr>
          <w:rFonts w:ascii="Tahoma" w:hAnsi="Tahoma" w:cs="Tahoma"/>
          <w:i/>
          <w:iCs/>
          <w:sz w:val="20"/>
          <w:szCs w:val="20"/>
        </w:rPr>
        <w:t>(</w:t>
      </w:r>
      <w:r w:rsidR="00714371" w:rsidRPr="00AB0665">
        <w:rPr>
          <w:rFonts w:ascii="Tahoma" w:hAnsi="Tahoma" w:cs="Tahoma"/>
          <w:i/>
          <w:iCs/>
          <w:sz w:val="20"/>
          <w:szCs w:val="20"/>
        </w:rPr>
        <w:t xml:space="preserve">gestiunea activităților este destinată exclusiv unui singur Operator care va primi în administrare </w:t>
      </w:r>
      <w:r w:rsidR="007763F1" w:rsidRPr="00AB0665">
        <w:rPr>
          <w:rFonts w:ascii="Tahoma" w:hAnsi="Tahoma" w:cs="Tahoma"/>
          <w:i/>
          <w:iCs/>
          <w:sz w:val="20"/>
          <w:szCs w:val="20"/>
        </w:rPr>
        <w:t>Depozitul de deșeuri nepericuloase</w:t>
      </w:r>
      <w:r w:rsidR="00FE054E" w:rsidRPr="00AB0665">
        <w:rPr>
          <w:rFonts w:ascii="Tahoma" w:hAnsi="Tahoma" w:cs="Tahoma"/>
          <w:i/>
          <w:iCs/>
          <w:sz w:val="20"/>
          <w:szCs w:val="20"/>
        </w:rPr>
        <w:t>)</w:t>
      </w:r>
      <w:r w:rsidR="00FE054E" w:rsidRPr="00AB0665">
        <w:rPr>
          <w:rFonts w:ascii="Tahoma" w:hAnsi="Tahoma" w:cs="Tahoma"/>
          <w:sz w:val="20"/>
          <w:szCs w:val="20"/>
        </w:rPr>
        <w:t>.</w:t>
      </w:r>
    </w:p>
    <w:p w14:paraId="4E0E4C3D" w14:textId="77777777" w:rsidR="00B604F8" w:rsidRPr="00AB0665" w:rsidRDefault="00FE054E" w:rsidP="003D3E7D">
      <w:pPr>
        <w:spacing w:after="60" w:line="276" w:lineRule="auto"/>
        <w:rPr>
          <w:rFonts w:ascii="Tahoma" w:hAnsi="Tahoma" w:cs="Tahoma"/>
          <w:color w:val="7F7F7F" w:themeColor="text1" w:themeTint="80"/>
          <w:sz w:val="20"/>
          <w:szCs w:val="20"/>
        </w:rPr>
      </w:pPr>
      <w:r w:rsidRPr="00AB0665">
        <w:rPr>
          <w:rFonts w:ascii="Tahoma" w:hAnsi="Tahoma" w:cs="Tahoma"/>
          <w:color w:val="7F7F7F" w:themeColor="text1" w:themeTint="80"/>
          <w:sz w:val="20"/>
          <w:szCs w:val="20"/>
        </w:rPr>
        <w:t>4</w:t>
      </w:r>
      <w:r w:rsidR="00E80384" w:rsidRPr="00AB0665">
        <w:rPr>
          <w:rFonts w:ascii="Tahoma" w:hAnsi="Tahoma" w:cs="Tahoma"/>
          <w:color w:val="7F7F7F" w:themeColor="text1" w:themeTint="80"/>
          <w:sz w:val="20"/>
          <w:szCs w:val="20"/>
        </w:rPr>
        <w:t xml:space="preserve">. </w:t>
      </w:r>
      <w:r w:rsidR="006D112C" w:rsidRPr="00AB0665">
        <w:rPr>
          <w:rFonts w:ascii="Tahoma" w:hAnsi="Tahoma" w:cs="Tahoma"/>
          <w:color w:val="7F7F7F" w:themeColor="text1" w:themeTint="80"/>
          <w:sz w:val="20"/>
          <w:szCs w:val="20"/>
        </w:rPr>
        <w:t xml:space="preserve">Justificarea valorii estimate: </w:t>
      </w:r>
    </w:p>
    <w:p w14:paraId="55DE7233" w14:textId="25C69830" w:rsidR="00AF61F8" w:rsidRPr="00F261E6" w:rsidRDefault="00F261E6" w:rsidP="00F261E6">
      <w:pPr>
        <w:spacing w:line="240" w:lineRule="auto"/>
        <w:rPr>
          <w:rFonts w:ascii="Tahoma" w:hAnsi="Tahoma" w:cs="Tahoma"/>
          <w:sz w:val="20"/>
          <w:szCs w:val="20"/>
        </w:rPr>
      </w:pPr>
      <w:bookmarkStart w:id="18" w:name="_Toc157678574"/>
      <w:r>
        <w:rPr>
          <w:rFonts w:ascii="Tahoma" w:hAnsi="Tahoma" w:cs="Tahoma"/>
          <w:sz w:val="20"/>
          <w:szCs w:val="20"/>
        </w:rPr>
        <w:t xml:space="preserve">Este prezentată în </w:t>
      </w:r>
      <w:r w:rsidRPr="00776E27">
        <w:rPr>
          <w:rFonts w:ascii="Tahoma" w:hAnsi="Tahoma" w:cs="Tahoma"/>
          <w:b/>
          <w:bCs/>
          <w:i/>
          <w:iCs/>
          <w:sz w:val="20"/>
          <w:szCs w:val="20"/>
        </w:rPr>
        <w:t>Anexa 1</w:t>
      </w:r>
      <w:r>
        <w:rPr>
          <w:rFonts w:ascii="Tahoma" w:hAnsi="Tahoma" w:cs="Tahoma"/>
          <w:sz w:val="20"/>
          <w:szCs w:val="20"/>
        </w:rPr>
        <w:t>.</w:t>
      </w:r>
    </w:p>
    <w:p w14:paraId="694E3B22" w14:textId="77777777" w:rsidR="00526D23" w:rsidRPr="00AB0665" w:rsidRDefault="00526D23" w:rsidP="00526D23"/>
    <w:p w14:paraId="2B254733" w14:textId="4CB13ACE" w:rsidR="0091757A" w:rsidRPr="00AB0665" w:rsidRDefault="0091757A" w:rsidP="00463C6C">
      <w:pPr>
        <w:pStyle w:val="Heading2"/>
        <w:spacing w:after="60" w:line="276" w:lineRule="auto"/>
        <w:rPr>
          <w:rFonts w:ascii="Tahoma" w:hAnsi="Tahoma" w:cs="Tahoma"/>
          <w:b/>
          <w:bCs/>
          <w:color w:val="323E4F" w:themeColor="text2" w:themeShade="BF"/>
          <w:sz w:val="20"/>
          <w:szCs w:val="20"/>
        </w:rPr>
      </w:pPr>
      <w:r w:rsidRPr="00AB0665">
        <w:rPr>
          <w:rFonts w:ascii="Tahoma" w:hAnsi="Tahoma" w:cs="Tahoma"/>
          <w:b/>
          <w:bCs/>
          <w:color w:val="323E4F" w:themeColor="text2" w:themeShade="BF"/>
          <w:sz w:val="20"/>
          <w:szCs w:val="20"/>
        </w:rPr>
        <w:t>3.2. Alegerea și justificarea procedurii de atribuire</w:t>
      </w:r>
      <w:bookmarkEnd w:id="18"/>
    </w:p>
    <w:p w14:paraId="65AB59D3" w14:textId="09A3B199" w:rsidR="00B2463D" w:rsidRPr="00AB0665" w:rsidRDefault="00B2463D" w:rsidP="00463C6C">
      <w:pPr>
        <w:spacing w:after="60" w:line="276" w:lineRule="auto"/>
        <w:rPr>
          <w:rFonts w:ascii="Tahoma" w:hAnsi="Tahoma" w:cs="Tahoma"/>
          <w:bCs/>
          <w:sz w:val="20"/>
          <w:szCs w:val="20"/>
        </w:rPr>
      </w:pPr>
      <w:r w:rsidRPr="00AB0665">
        <w:rPr>
          <w:rFonts w:ascii="Tahoma" w:hAnsi="Tahoma" w:cs="Tahoma"/>
          <w:b/>
          <w:sz w:val="20"/>
          <w:szCs w:val="20"/>
        </w:rPr>
        <w:t>Procedura de atribuire</w:t>
      </w:r>
      <w:r w:rsidRPr="00AB0665">
        <w:rPr>
          <w:rFonts w:ascii="Tahoma" w:hAnsi="Tahoma" w:cs="Tahoma"/>
          <w:bCs/>
          <w:sz w:val="20"/>
          <w:szCs w:val="20"/>
        </w:rPr>
        <w:t>: Negociere fără publicarea prealabilă a unui anunț de participare</w:t>
      </w:r>
    </w:p>
    <w:p w14:paraId="3D444E29" w14:textId="35CB3749" w:rsidR="00B2463D" w:rsidRPr="00AB0665" w:rsidRDefault="00B2463D" w:rsidP="00463C6C">
      <w:pPr>
        <w:spacing w:after="60" w:line="276" w:lineRule="auto"/>
        <w:rPr>
          <w:rFonts w:ascii="Tahoma" w:hAnsi="Tahoma" w:cs="Tahoma"/>
          <w:bCs/>
          <w:sz w:val="20"/>
          <w:szCs w:val="20"/>
        </w:rPr>
      </w:pPr>
      <w:r w:rsidRPr="00AB0665">
        <w:rPr>
          <w:rFonts w:ascii="Tahoma" w:hAnsi="Tahoma" w:cs="Tahoma"/>
          <w:b/>
          <w:sz w:val="20"/>
          <w:szCs w:val="20"/>
        </w:rPr>
        <w:t>Baza legală</w:t>
      </w:r>
      <w:r w:rsidRPr="00AB0665">
        <w:rPr>
          <w:rFonts w:ascii="Tahoma" w:hAnsi="Tahoma" w:cs="Tahoma"/>
          <w:bCs/>
          <w:sz w:val="20"/>
          <w:szCs w:val="20"/>
        </w:rPr>
        <w:t>: art. 104, alin. (1) lit. c) din Legea 98/2016</w:t>
      </w:r>
    </w:p>
    <w:p w14:paraId="51159845" w14:textId="0D5AD2F1" w:rsidR="00B2463D" w:rsidRPr="00AB0665" w:rsidRDefault="00B2463D" w:rsidP="006C61B7">
      <w:pPr>
        <w:spacing w:after="60" w:line="276" w:lineRule="auto"/>
        <w:rPr>
          <w:rFonts w:ascii="Tahoma" w:hAnsi="Tahoma" w:cs="Tahoma"/>
          <w:bCs/>
          <w:sz w:val="20"/>
          <w:szCs w:val="20"/>
        </w:rPr>
      </w:pPr>
      <w:r w:rsidRPr="00AB0665">
        <w:rPr>
          <w:rFonts w:ascii="Tahoma" w:hAnsi="Tahoma" w:cs="Tahoma"/>
          <w:b/>
          <w:sz w:val="20"/>
          <w:szCs w:val="20"/>
        </w:rPr>
        <w:t>Justificarea alegerii procedurii</w:t>
      </w:r>
      <w:r w:rsidRPr="00AB0665">
        <w:rPr>
          <w:rFonts w:ascii="Tahoma" w:hAnsi="Tahoma" w:cs="Tahoma"/>
          <w:bCs/>
          <w:sz w:val="20"/>
          <w:szCs w:val="20"/>
        </w:rPr>
        <w:t xml:space="preserve">: Autoritatea contractantă are dreptul de a aplica procedura de negociere fără publicarea prealabilă a unui anunţ de participare pentru atribuirea contractelor de achiziţii publice de servicii într-unul din următoarele cazuri: </w:t>
      </w:r>
      <w:r w:rsidR="006C61B7" w:rsidRPr="00AB0665">
        <w:rPr>
          <w:rFonts w:ascii="Tahoma" w:hAnsi="Tahoma" w:cs="Tahoma"/>
          <w:bCs/>
          <w:sz w:val="20"/>
          <w:szCs w:val="20"/>
        </w:rPr>
        <w:t>ca o măsură absolut necesară, atunci când, din motive de extremă urgenţă, determinate de evenimente care nu puteau fi prevăzute de către autoritatea contractantă, termenele pentru procedurile de licitaţie deschisă, licitaţie restrânsă, negociere competitivă sau procedură simplificată nu pot fi respectat.</w:t>
      </w:r>
    </w:p>
    <w:p w14:paraId="64CF249A" w14:textId="3D8FC325" w:rsidR="006C61B7" w:rsidRPr="00AB0665" w:rsidRDefault="006C61B7" w:rsidP="006C61B7">
      <w:pPr>
        <w:spacing w:after="60" w:line="276" w:lineRule="auto"/>
        <w:rPr>
          <w:rFonts w:ascii="Tahoma" w:hAnsi="Tahoma" w:cs="Tahoma"/>
          <w:bCs/>
          <w:sz w:val="20"/>
          <w:szCs w:val="20"/>
        </w:rPr>
      </w:pPr>
      <w:r w:rsidRPr="00AB0665">
        <w:rPr>
          <w:rFonts w:ascii="Tahoma" w:hAnsi="Tahoma" w:cs="Tahoma"/>
          <w:bCs/>
          <w:sz w:val="20"/>
          <w:szCs w:val="20"/>
        </w:rPr>
        <w:t xml:space="preserve">Succesiunea evenimentelor </w:t>
      </w:r>
      <w:r w:rsidR="007528A3" w:rsidRPr="00AB0665">
        <w:rPr>
          <w:rFonts w:ascii="Tahoma" w:hAnsi="Tahoma" w:cs="Tahoma"/>
          <w:bCs/>
          <w:sz w:val="20"/>
          <w:szCs w:val="20"/>
        </w:rPr>
        <w:t xml:space="preserve">care nu puteau fi prevăzute de către autoritatea contractantă și </w:t>
      </w:r>
      <w:r w:rsidRPr="00AB0665">
        <w:rPr>
          <w:rFonts w:ascii="Tahoma" w:hAnsi="Tahoma" w:cs="Tahoma"/>
          <w:bCs/>
          <w:sz w:val="20"/>
          <w:szCs w:val="20"/>
        </w:rPr>
        <w:t>care conduc la această măsură absolută</w:t>
      </w:r>
      <w:r w:rsidR="007528A3" w:rsidRPr="00AB0665">
        <w:rPr>
          <w:rFonts w:ascii="Tahoma" w:hAnsi="Tahoma" w:cs="Tahoma"/>
          <w:bCs/>
          <w:sz w:val="20"/>
          <w:szCs w:val="20"/>
        </w:rPr>
        <w:t xml:space="preserve">, respectiv inițierea procedurii prin </w:t>
      </w:r>
      <w:r w:rsidR="007528A3" w:rsidRPr="00AB0665">
        <w:rPr>
          <w:rFonts w:ascii="Tahoma" w:hAnsi="Tahoma" w:cs="Tahoma"/>
          <w:bCs/>
          <w:i/>
          <w:iCs/>
          <w:sz w:val="20"/>
          <w:szCs w:val="20"/>
        </w:rPr>
        <w:t>Negociere fără publicarea prealabilă a unui anunț de participare</w:t>
      </w:r>
      <w:r w:rsidRPr="00AB0665">
        <w:rPr>
          <w:rFonts w:ascii="Tahoma" w:hAnsi="Tahoma" w:cs="Tahoma"/>
          <w:bCs/>
          <w:sz w:val="20"/>
          <w:szCs w:val="20"/>
        </w:rPr>
        <w:t xml:space="preserve"> sunt următoarele:</w:t>
      </w:r>
    </w:p>
    <w:p w14:paraId="5B3A3F93" w14:textId="05AF16B7" w:rsidR="007528A3" w:rsidRPr="00AB0665" w:rsidRDefault="007528A3" w:rsidP="007528A3">
      <w:pPr>
        <w:spacing w:after="60" w:line="276" w:lineRule="auto"/>
        <w:ind w:firstLine="360"/>
        <w:rPr>
          <w:rFonts w:ascii="Tahoma" w:hAnsi="Tahoma" w:cs="Tahoma"/>
          <w:bCs/>
          <w:sz w:val="20"/>
          <w:szCs w:val="20"/>
          <w:u w:val="single"/>
        </w:rPr>
      </w:pPr>
      <w:r w:rsidRPr="00AB0665">
        <w:rPr>
          <w:rFonts w:ascii="Tahoma" w:hAnsi="Tahoma" w:cs="Tahoma"/>
          <w:bCs/>
          <w:sz w:val="20"/>
          <w:szCs w:val="20"/>
          <w:u w:val="single"/>
        </w:rPr>
        <w:t>Evenimente actuale:</w:t>
      </w:r>
    </w:p>
    <w:p w14:paraId="6C0D569E" w14:textId="3AFD3445" w:rsidR="006C61B7" w:rsidRPr="00AB0665" w:rsidRDefault="004028E5">
      <w:pPr>
        <w:pStyle w:val="ListParagraph"/>
        <w:numPr>
          <w:ilvl w:val="0"/>
          <w:numId w:val="9"/>
        </w:numPr>
        <w:spacing w:after="60"/>
        <w:rPr>
          <w:rFonts w:ascii="Tahoma" w:hAnsi="Tahoma" w:cs="Tahoma"/>
          <w:bCs/>
          <w:noProof/>
        </w:rPr>
      </w:pPr>
      <w:r w:rsidRPr="00AB0665">
        <w:rPr>
          <w:rFonts w:ascii="Tahoma" w:hAnsi="Tahoma" w:cs="Tahoma"/>
          <w:bCs/>
          <w:noProof/>
        </w:rPr>
        <w:t>Î</w:t>
      </w:r>
      <w:r w:rsidR="006C61B7" w:rsidRPr="00AB0665">
        <w:rPr>
          <w:rFonts w:ascii="Tahoma" w:hAnsi="Tahoma" w:cs="Tahoma"/>
          <w:bCs/>
          <w:noProof/>
        </w:rPr>
        <w:t>n data de 30 septembrie 2022, prin OUG nr. 133/2022 s-au stabilit următoarele reguli generale:</w:t>
      </w:r>
    </w:p>
    <w:p w14:paraId="13E02AE6" w14:textId="75298B44" w:rsidR="006C61B7" w:rsidRPr="00AB0665" w:rsidRDefault="006C61B7" w:rsidP="006C61B7">
      <w:pPr>
        <w:pStyle w:val="ListParagraph"/>
        <w:spacing w:after="60"/>
        <w:jc w:val="both"/>
        <w:rPr>
          <w:rFonts w:ascii="Tahoma" w:hAnsi="Tahoma" w:cs="Tahoma"/>
          <w:bCs/>
          <w:i/>
          <w:iCs/>
          <w:noProof/>
        </w:rPr>
      </w:pPr>
      <w:r w:rsidRPr="00AB0665">
        <w:rPr>
          <w:rFonts w:ascii="Tahoma" w:hAnsi="Tahoma" w:cs="Tahoma"/>
          <w:bCs/>
          <w:i/>
          <w:iCs/>
          <w:noProof/>
        </w:rPr>
        <w:t xml:space="preserve">În cazul proiectelor de investiții în sistemele județene de management integrat al deșeurilor finanțate din fonduri europene nerambursabile, delegarea activităților de salubrizare prevăzute la art. 2 alin. (3) lit. a) și c)-j) </w:t>
      </w:r>
      <w:r w:rsidRPr="00AB0665">
        <w:rPr>
          <w:rFonts w:ascii="Tahoma" w:hAnsi="Tahoma" w:cs="Tahoma"/>
          <w:b/>
          <w:i/>
          <w:iCs/>
          <w:noProof/>
          <w:u w:val="single"/>
        </w:rPr>
        <w:t>se realizează numai de către asociațiile de dezvoltare intercomunitară</w:t>
      </w:r>
      <w:r w:rsidRPr="00AB0665">
        <w:rPr>
          <w:rFonts w:ascii="Tahoma" w:hAnsi="Tahoma" w:cs="Tahoma"/>
          <w:bCs/>
          <w:i/>
          <w:iCs/>
          <w:noProof/>
        </w:rPr>
        <w:t>, inclusiv pentru activitățile de salubrizare care se prestează prin intermediul stațiilor și instalațiilor de tratare a deșeurilor înregistrate în domeniul public al județului, dacă județul este membru în asociația de dezvoltare intercomunitară</w:t>
      </w:r>
      <w:r w:rsidR="00AB1190" w:rsidRPr="00AB0665">
        <w:rPr>
          <w:rFonts w:ascii="Tahoma" w:hAnsi="Tahoma" w:cs="Tahoma"/>
          <w:bCs/>
          <w:i/>
          <w:iCs/>
          <w:noProof/>
        </w:rPr>
        <w:t>;</w:t>
      </w:r>
    </w:p>
    <w:p w14:paraId="6A0046F8" w14:textId="55D0AE42" w:rsidR="006C61B7" w:rsidRPr="00AB0665" w:rsidRDefault="004028E5">
      <w:pPr>
        <w:pStyle w:val="ListParagraph"/>
        <w:numPr>
          <w:ilvl w:val="0"/>
          <w:numId w:val="9"/>
        </w:numPr>
        <w:spacing w:after="60"/>
        <w:jc w:val="both"/>
        <w:rPr>
          <w:rFonts w:ascii="Tahoma" w:hAnsi="Tahoma" w:cs="Tahoma"/>
          <w:bCs/>
          <w:noProof/>
        </w:rPr>
      </w:pPr>
      <w:r w:rsidRPr="00AB0665">
        <w:rPr>
          <w:rFonts w:ascii="Tahoma" w:hAnsi="Tahoma" w:cs="Tahoma"/>
          <w:bCs/>
          <w:noProof/>
        </w:rPr>
        <w:t xml:space="preserve">Practic, legea specială a domeniului obiectului achiziției, respectiv Legea salubrizării transmite obligativitatea delegării activității de sortare </w:t>
      </w:r>
      <w:r w:rsidRPr="00AB0665">
        <w:rPr>
          <w:rFonts w:ascii="Tahoma" w:hAnsi="Tahoma" w:cs="Tahoma"/>
          <w:bCs/>
          <w:i/>
          <w:iCs/>
          <w:noProof/>
        </w:rPr>
        <w:t>(în situația identificată la nivelul prezentei strategii)</w:t>
      </w:r>
      <w:r w:rsidRPr="00AB0665">
        <w:rPr>
          <w:rFonts w:ascii="Tahoma" w:hAnsi="Tahoma" w:cs="Tahoma"/>
          <w:bCs/>
          <w:noProof/>
        </w:rPr>
        <w:t xml:space="preserve"> numai de către ADI Ecolect Mureș</w:t>
      </w:r>
      <w:r w:rsidR="00AB1190" w:rsidRPr="00AB0665">
        <w:rPr>
          <w:rFonts w:ascii="Tahoma" w:hAnsi="Tahoma" w:cs="Tahoma"/>
          <w:bCs/>
          <w:noProof/>
        </w:rPr>
        <w:t>;</w:t>
      </w:r>
    </w:p>
    <w:p w14:paraId="1F1276FC" w14:textId="3D44E404" w:rsidR="004028E5" w:rsidRPr="00AB0665" w:rsidRDefault="007528A3">
      <w:pPr>
        <w:pStyle w:val="ListParagraph"/>
        <w:numPr>
          <w:ilvl w:val="0"/>
          <w:numId w:val="9"/>
        </w:numPr>
        <w:spacing w:after="60"/>
        <w:jc w:val="both"/>
        <w:rPr>
          <w:rFonts w:ascii="Tahoma" w:hAnsi="Tahoma" w:cs="Tahoma"/>
          <w:bCs/>
          <w:noProof/>
        </w:rPr>
      </w:pPr>
      <w:r w:rsidRPr="00AB0665">
        <w:rPr>
          <w:rFonts w:ascii="Tahoma" w:hAnsi="Tahoma" w:cs="Tahoma"/>
          <w:bCs/>
          <w:noProof/>
        </w:rPr>
        <w:t>În acest sens, l</w:t>
      </w:r>
      <w:r w:rsidR="004028E5" w:rsidRPr="00AB0665">
        <w:rPr>
          <w:rFonts w:ascii="Tahoma" w:hAnsi="Tahoma" w:cs="Tahoma"/>
          <w:bCs/>
          <w:noProof/>
        </w:rPr>
        <w:t xml:space="preserve">a data </w:t>
      </w:r>
      <w:r w:rsidR="00D6799B" w:rsidRPr="00AB0665">
        <w:rPr>
          <w:rFonts w:ascii="Tahoma" w:hAnsi="Tahoma" w:cs="Tahoma"/>
          <w:bCs/>
          <w:noProof/>
        </w:rPr>
        <w:t>de 06.06.2024</w:t>
      </w:r>
      <w:r w:rsidRPr="00AB0665">
        <w:rPr>
          <w:rFonts w:ascii="Tahoma" w:hAnsi="Tahoma" w:cs="Tahoma"/>
          <w:bCs/>
          <w:noProof/>
        </w:rPr>
        <w:t>, după disponibilitățile bugetare ale ADI Ecolect Mureș</w:t>
      </w:r>
      <w:r w:rsidR="004028E5" w:rsidRPr="00AB0665">
        <w:rPr>
          <w:rFonts w:ascii="Tahoma" w:hAnsi="Tahoma" w:cs="Tahoma"/>
          <w:bCs/>
          <w:noProof/>
        </w:rPr>
        <w:t xml:space="preserve"> s-a încheiat Contractul de servicii </w:t>
      </w:r>
      <w:r w:rsidR="00162E24" w:rsidRPr="00AB0665">
        <w:rPr>
          <w:rFonts w:ascii="Tahoma" w:hAnsi="Tahoma" w:cs="Tahoma"/>
          <w:bCs/>
          <w:noProof/>
        </w:rPr>
        <w:t>având ca obiect</w:t>
      </w:r>
      <w:r w:rsidR="004028E5" w:rsidRPr="00AB0665">
        <w:rPr>
          <w:rFonts w:ascii="Tahoma" w:hAnsi="Tahoma" w:cs="Tahoma"/>
          <w:bCs/>
          <w:noProof/>
        </w:rPr>
        <w:t xml:space="preserve"> elaborarea documentației de atribuire </w:t>
      </w:r>
      <w:r w:rsidR="00C361D5" w:rsidRPr="00AB0665">
        <w:rPr>
          <w:rFonts w:ascii="Tahoma" w:hAnsi="Tahoma" w:cs="Tahoma"/>
          <w:bCs/>
          <w:noProof/>
        </w:rPr>
        <w:t>pentru delegarea activității de tratare mecano-biologică și documentația de atribuire pentru delegarea activității de depozitare deșeuri nepericuloase</w:t>
      </w:r>
      <w:r w:rsidR="004028E5" w:rsidRPr="00AB0665">
        <w:rPr>
          <w:rFonts w:ascii="Tahoma" w:hAnsi="Tahoma" w:cs="Tahoma"/>
          <w:bCs/>
          <w:noProof/>
        </w:rPr>
        <w:t xml:space="preserve">, perioada </w:t>
      </w:r>
      <w:r w:rsidR="00DA2A03" w:rsidRPr="00AB0665">
        <w:rPr>
          <w:rFonts w:ascii="Tahoma" w:hAnsi="Tahoma" w:cs="Tahoma"/>
          <w:bCs/>
          <w:noProof/>
        </w:rPr>
        <w:t>iulie</w:t>
      </w:r>
      <w:r w:rsidR="004028E5" w:rsidRPr="00AB0665">
        <w:rPr>
          <w:rFonts w:ascii="Tahoma" w:hAnsi="Tahoma" w:cs="Tahoma"/>
          <w:bCs/>
          <w:noProof/>
        </w:rPr>
        <w:t xml:space="preserve"> 202</w:t>
      </w:r>
      <w:r w:rsidR="00DA2A03" w:rsidRPr="00AB0665">
        <w:rPr>
          <w:rFonts w:ascii="Tahoma" w:hAnsi="Tahoma" w:cs="Tahoma"/>
          <w:bCs/>
          <w:noProof/>
        </w:rPr>
        <w:t>4</w:t>
      </w:r>
      <w:r w:rsidR="004028E5" w:rsidRPr="00AB0665">
        <w:rPr>
          <w:rFonts w:ascii="Tahoma" w:hAnsi="Tahoma" w:cs="Tahoma"/>
          <w:bCs/>
          <w:noProof/>
        </w:rPr>
        <w:t xml:space="preserve"> – </w:t>
      </w:r>
      <w:r w:rsidR="00DA2A03" w:rsidRPr="00AB0665">
        <w:rPr>
          <w:rFonts w:ascii="Tahoma" w:hAnsi="Tahoma" w:cs="Tahoma"/>
          <w:bCs/>
          <w:noProof/>
        </w:rPr>
        <w:t>septembrie</w:t>
      </w:r>
      <w:r w:rsidR="004028E5" w:rsidRPr="00AB0665">
        <w:rPr>
          <w:rFonts w:ascii="Tahoma" w:hAnsi="Tahoma" w:cs="Tahoma"/>
          <w:bCs/>
          <w:noProof/>
        </w:rPr>
        <w:t xml:space="preserve"> 202</w:t>
      </w:r>
      <w:r w:rsidR="008B5C31" w:rsidRPr="00AB0665">
        <w:rPr>
          <w:rFonts w:ascii="Tahoma" w:hAnsi="Tahoma" w:cs="Tahoma"/>
          <w:bCs/>
          <w:noProof/>
        </w:rPr>
        <w:t>4</w:t>
      </w:r>
      <w:r w:rsidR="004028E5" w:rsidRPr="00AB0665">
        <w:rPr>
          <w:rFonts w:ascii="Tahoma" w:hAnsi="Tahoma" w:cs="Tahoma"/>
          <w:bCs/>
          <w:noProof/>
        </w:rPr>
        <w:t xml:space="preserve"> fiind o perioadă în care Consultantul a </w:t>
      </w:r>
      <w:r w:rsidR="006F3B32" w:rsidRPr="00AB0665">
        <w:rPr>
          <w:rFonts w:ascii="Tahoma" w:hAnsi="Tahoma" w:cs="Tahoma"/>
          <w:bCs/>
          <w:noProof/>
        </w:rPr>
        <w:t xml:space="preserve">solicitat informații/documente necesare în scopul elaborării </w:t>
      </w:r>
      <w:r w:rsidR="006F3B32" w:rsidRPr="00AB0665">
        <w:rPr>
          <w:rFonts w:ascii="Tahoma" w:hAnsi="Tahoma" w:cs="Tahoma"/>
          <w:bCs/>
          <w:noProof/>
        </w:rPr>
        <w:lastRenderedPageBreak/>
        <w:t xml:space="preserve">documentației și a </w:t>
      </w:r>
      <w:r w:rsidR="004028E5" w:rsidRPr="00AB0665">
        <w:rPr>
          <w:rFonts w:ascii="Tahoma" w:hAnsi="Tahoma" w:cs="Tahoma"/>
          <w:bCs/>
          <w:noProof/>
        </w:rPr>
        <w:t>analizat pachetul de documente primite</w:t>
      </w:r>
      <w:r w:rsidRPr="00AB0665">
        <w:rPr>
          <w:rFonts w:ascii="Tahoma" w:hAnsi="Tahoma" w:cs="Tahoma"/>
          <w:bCs/>
          <w:noProof/>
        </w:rPr>
        <w:t xml:space="preserve"> </w:t>
      </w:r>
      <w:r w:rsidR="004028E5" w:rsidRPr="00AB0665">
        <w:rPr>
          <w:rFonts w:ascii="Tahoma" w:hAnsi="Tahoma" w:cs="Tahoma"/>
          <w:bCs/>
          <w:noProof/>
        </w:rPr>
        <w:t xml:space="preserve">de la ADI Ecolect în calitate de organism de monitorizare a activității </w:t>
      </w:r>
      <w:r w:rsidR="0067405F" w:rsidRPr="00AB0665">
        <w:rPr>
          <w:rFonts w:ascii="Tahoma" w:hAnsi="Tahoma" w:cs="Tahoma"/>
          <w:bCs/>
          <w:noProof/>
        </w:rPr>
        <w:t>DDN</w:t>
      </w:r>
      <w:r w:rsidR="00A3490B" w:rsidRPr="00AB0665">
        <w:rPr>
          <w:rFonts w:ascii="Tahoma" w:hAnsi="Tahoma" w:cs="Tahoma"/>
          <w:bCs/>
          <w:noProof/>
        </w:rPr>
        <w:t>,</w:t>
      </w:r>
      <w:r w:rsidR="004028E5" w:rsidRPr="00AB0665">
        <w:rPr>
          <w:rFonts w:ascii="Tahoma" w:hAnsi="Tahoma" w:cs="Tahoma"/>
          <w:bCs/>
          <w:noProof/>
        </w:rPr>
        <w:t xml:space="preserve"> și CJ Mureș</w:t>
      </w:r>
      <w:r w:rsidR="00A3490B" w:rsidRPr="00AB0665">
        <w:rPr>
          <w:rFonts w:ascii="Tahoma" w:hAnsi="Tahoma" w:cs="Tahoma"/>
          <w:bCs/>
          <w:noProof/>
        </w:rPr>
        <w:t>,</w:t>
      </w:r>
      <w:r w:rsidR="004028E5" w:rsidRPr="00AB0665">
        <w:rPr>
          <w:rFonts w:ascii="Tahoma" w:hAnsi="Tahoma" w:cs="Tahoma"/>
          <w:bCs/>
          <w:noProof/>
        </w:rPr>
        <w:t xml:space="preserve"> în calitate de autoritate contractantă (delegatar) în cadrul contractului aflat în derulare</w:t>
      </w:r>
      <w:r w:rsidR="00834F11" w:rsidRPr="00AB0665">
        <w:rPr>
          <w:rFonts w:ascii="Tahoma" w:hAnsi="Tahoma" w:cs="Tahoma"/>
          <w:bCs/>
          <w:noProof/>
        </w:rPr>
        <w:t>;</w:t>
      </w:r>
    </w:p>
    <w:p w14:paraId="6D3E7CD9" w14:textId="45C001C0" w:rsidR="004028E5" w:rsidRPr="00AB0665" w:rsidRDefault="004028E5">
      <w:pPr>
        <w:pStyle w:val="ListParagraph"/>
        <w:numPr>
          <w:ilvl w:val="0"/>
          <w:numId w:val="9"/>
        </w:numPr>
        <w:spacing w:after="60"/>
        <w:jc w:val="both"/>
        <w:rPr>
          <w:rFonts w:ascii="Tahoma" w:hAnsi="Tahoma" w:cs="Tahoma"/>
          <w:bCs/>
          <w:noProof/>
        </w:rPr>
      </w:pPr>
      <w:r w:rsidRPr="00AB0665">
        <w:rPr>
          <w:rFonts w:ascii="Tahoma" w:hAnsi="Tahoma" w:cs="Tahoma"/>
          <w:bCs/>
          <w:noProof/>
        </w:rPr>
        <w:t xml:space="preserve">Perioada de analiză a documentelor a fost completată inclusiv de </w:t>
      </w:r>
      <w:r w:rsidR="00195EF4" w:rsidRPr="00AB0665">
        <w:rPr>
          <w:rFonts w:ascii="Tahoma" w:hAnsi="Tahoma" w:cs="Tahoma"/>
          <w:bCs/>
          <w:noProof/>
        </w:rPr>
        <w:t>o</w:t>
      </w:r>
      <w:r w:rsidRPr="00AB0665">
        <w:rPr>
          <w:rFonts w:ascii="Tahoma" w:hAnsi="Tahoma" w:cs="Tahoma"/>
          <w:bCs/>
          <w:noProof/>
        </w:rPr>
        <w:t xml:space="preserve"> ședinț</w:t>
      </w:r>
      <w:r w:rsidR="00195EF4" w:rsidRPr="00AB0665">
        <w:rPr>
          <w:rFonts w:ascii="Tahoma" w:hAnsi="Tahoma" w:cs="Tahoma"/>
          <w:bCs/>
          <w:noProof/>
        </w:rPr>
        <w:t>ă</w:t>
      </w:r>
      <w:r w:rsidRPr="00AB0665">
        <w:rPr>
          <w:rFonts w:ascii="Tahoma" w:hAnsi="Tahoma" w:cs="Tahoma"/>
          <w:bCs/>
          <w:noProof/>
        </w:rPr>
        <w:t xml:space="preserve"> tehnic</w:t>
      </w:r>
      <w:r w:rsidR="00195EF4" w:rsidRPr="00AB0665">
        <w:rPr>
          <w:rFonts w:ascii="Tahoma" w:hAnsi="Tahoma" w:cs="Tahoma"/>
          <w:bCs/>
          <w:noProof/>
        </w:rPr>
        <w:t>ă</w:t>
      </w:r>
      <w:r w:rsidRPr="00AB0665">
        <w:rPr>
          <w:rFonts w:ascii="Tahoma" w:hAnsi="Tahoma" w:cs="Tahoma"/>
          <w:bCs/>
          <w:noProof/>
        </w:rPr>
        <w:t xml:space="preserve"> cu operatorul actual al </w:t>
      </w:r>
      <w:r w:rsidR="0067405F" w:rsidRPr="00AB0665">
        <w:rPr>
          <w:rFonts w:ascii="Tahoma" w:hAnsi="Tahoma" w:cs="Tahoma"/>
          <w:bCs/>
          <w:noProof/>
        </w:rPr>
        <w:t>instalației</w:t>
      </w:r>
      <w:r w:rsidRPr="00AB0665">
        <w:rPr>
          <w:rFonts w:ascii="Tahoma" w:hAnsi="Tahoma" w:cs="Tahoma"/>
          <w:bCs/>
          <w:noProof/>
        </w:rPr>
        <w:t xml:space="preserve"> </w:t>
      </w:r>
      <w:r w:rsidR="0067405F" w:rsidRPr="00AB0665">
        <w:rPr>
          <w:rFonts w:ascii="Tahoma" w:hAnsi="Tahoma" w:cs="Tahoma"/>
          <w:bCs/>
          <w:noProof/>
        </w:rPr>
        <w:t>DDN</w:t>
      </w:r>
      <w:r w:rsidRPr="00AB0665">
        <w:rPr>
          <w:rFonts w:ascii="Tahoma" w:hAnsi="Tahoma" w:cs="Tahoma"/>
          <w:bCs/>
          <w:noProof/>
        </w:rPr>
        <w:t xml:space="preserve"> și reprezentanții ADI Ecolect Mureș, precum și de vizite </w:t>
      </w:r>
      <w:r w:rsidR="00522586" w:rsidRPr="00AB0665">
        <w:rPr>
          <w:rFonts w:ascii="Tahoma" w:hAnsi="Tahoma" w:cs="Tahoma"/>
          <w:bCs/>
          <w:noProof/>
        </w:rPr>
        <w:t>la</w:t>
      </w:r>
      <w:r w:rsidRPr="00AB0665">
        <w:rPr>
          <w:rFonts w:ascii="Tahoma" w:hAnsi="Tahoma" w:cs="Tahoma"/>
          <w:bCs/>
          <w:noProof/>
        </w:rPr>
        <w:t xml:space="preserve"> amplasament</w:t>
      </w:r>
      <w:r w:rsidR="0089363B" w:rsidRPr="00AB0665">
        <w:rPr>
          <w:rFonts w:ascii="Tahoma" w:hAnsi="Tahoma" w:cs="Tahoma"/>
          <w:bCs/>
          <w:noProof/>
        </w:rPr>
        <w:t xml:space="preserve"> din Sânpaul</w:t>
      </w:r>
      <w:r w:rsidR="00557004" w:rsidRPr="00AB0665">
        <w:rPr>
          <w:rFonts w:ascii="Tahoma" w:hAnsi="Tahoma" w:cs="Tahoma"/>
          <w:bCs/>
          <w:noProof/>
        </w:rPr>
        <w:t>;</w:t>
      </w:r>
    </w:p>
    <w:p w14:paraId="01BB11ED" w14:textId="227247BF" w:rsidR="007528A3" w:rsidRPr="00AB0665" w:rsidRDefault="007528A3">
      <w:pPr>
        <w:pStyle w:val="ListParagraph"/>
        <w:numPr>
          <w:ilvl w:val="0"/>
          <w:numId w:val="9"/>
        </w:numPr>
        <w:spacing w:after="60"/>
        <w:jc w:val="both"/>
        <w:rPr>
          <w:rFonts w:ascii="Tahoma" w:hAnsi="Tahoma" w:cs="Tahoma"/>
          <w:bCs/>
          <w:noProof/>
        </w:rPr>
      </w:pPr>
      <w:r w:rsidRPr="00AB0665">
        <w:rPr>
          <w:rFonts w:ascii="Tahoma" w:hAnsi="Tahoma" w:cs="Tahoma"/>
          <w:bCs/>
          <w:noProof/>
        </w:rPr>
        <w:t xml:space="preserve">Totodată, Consultantul, în scopul dimensionării unor scenarii investiționale a solicitat oferte de preț pentru echipamente care să aducă plus valoare stației </w:t>
      </w:r>
      <w:r w:rsidR="00BC2278" w:rsidRPr="00AB0665">
        <w:rPr>
          <w:rFonts w:ascii="Tahoma" w:hAnsi="Tahoma" w:cs="Tahoma"/>
          <w:bCs/>
          <w:noProof/>
        </w:rPr>
        <w:t>tratare mecano-biologică</w:t>
      </w:r>
      <w:r w:rsidRPr="00AB0665">
        <w:rPr>
          <w:rFonts w:ascii="Tahoma" w:hAnsi="Tahoma" w:cs="Tahoma"/>
          <w:bCs/>
          <w:noProof/>
        </w:rPr>
        <w:t xml:space="preserve">, oferte pentru care a fost necesar un timp de aproximativ </w:t>
      </w:r>
      <w:r w:rsidR="0036561E" w:rsidRPr="00AB0665">
        <w:rPr>
          <w:rFonts w:ascii="Tahoma" w:hAnsi="Tahoma" w:cs="Tahoma"/>
          <w:bCs/>
          <w:noProof/>
        </w:rPr>
        <w:t>4 săptămâni, până la primite unei oferte ferme din partea unui operator economic specializat;</w:t>
      </w:r>
    </w:p>
    <w:p w14:paraId="2787C6F8" w14:textId="321AA69E" w:rsidR="007528A3" w:rsidRPr="00AB0665" w:rsidRDefault="007528A3">
      <w:pPr>
        <w:pStyle w:val="ListParagraph"/>
        <w:numPr>
          <w:ilvl w:val="0"/>
          <w:numId w:val="9"/>
        </w:numPr>
        <w:spacing w:after="60"/>
        <w:jc w:val="both"/>
        <w:rPr>
          <w:rFonts w:ascii="Tahoma" w:hAnsi="Tahoma" w:cs="Tahoma"/>
          <w:bCs/>
          <w:noProof/>
        </w:rPr>
      </w:pPr>
      <w:r w:rsidRPr="00AB0665">
        <w:rPr>
          <w:rFonts w:ascii="Tahoma" w:hAnsi="Tahoma" w:cs="Tahoma"/>
          <w:bCs/>
          <w:noProof/>
        </w:rPr>
        <w:t xml:space="preserve">La momentul prezentei strategii, documentația de atribuire a contractului de delegare a activității de </w:t>
      </w:r>
      <w:r w:rsidR="00247EDA" w:rsidRPr="00AB0665">
        <w:rPr>
          <w:rFonts w:ascii="Tahoma" w:hAnsi="Tahoma" w:cs="Tahoma"/>
          <w:bCs/>
          <w:noProof/>
        </w:rPr>
        <w:t>tratare mecano-biol</w:t>
      </w:r>
      <w:r w:rsidR="00275937" w:rsidRPr="00AB0665">
        <w:rPr>
          <w:rFonts w:ascii="Tahoma" w:hAnsi="Tahoma" w:cs="Tahoma"/>
          <w:bCs/>
          <w:noProof/>
        </w:rPr>
        <w:t>ogică</w:t>
      </w:r>
      <w:r w:rsidRPr="00AB0665">
        <w:rPr>
          <w:rFonts w:ascii="Tahoma" w:hAnsi="Tahoma" w:cs="Tahoma"/>
          <w:bCs/>
          <w:noProof/>
        </w:rPr>
        <w:t xml:space="preserve"> se află în fazele finale de elaborare, urmând ca până la finalul lunii </w:t>
      </w:r>
      <w:r w:rsidR="004D7E0F" w:rsidRPr="00AB0665">
        <w:rPr>
          <w:rFonts w:ascii="Tahoma" w:hAnsi="Tahoma" w:cs="Tahoma"/>
          <w:bCs/>
          <w:noProof/>
        </w:rPr>
        <w:t>decembrie 2024</w:t>
      </w:r>
      <w:r w:rsidRPr="00AB0665">
        <w:rPr>
          <w:rFonts w:ascii="Tahoma" w:hAnsi="Tahoma" w:cs="Tahoma"/>
          <w:bCs/>
          <w:noProof/>
        </w:rPr>
        <w:t xml:space="preserve"> să se prezinte versiunea finală propusă de Consultant, apoi urmând o etapă de analiză și eventuale propuneri/observații/completări, completată de revizuirea/implementarea observațiilor, etapă ce poate dura până la aproximativ două săptămâni</w:t>
      </w:r>
      <w:r w:rsidR="009A1BB2" w:rsidRPr="00AB0665">
        <w:rPr>
          <w:rFonts w:ascii="Tahoma" w:hAnsi="Tahoma" w:cs="Tahoma"/>
          <w:bCs/>
          <w:noProof/>
        </w:rPr>
        <w:t>;</w:t>
      </w:r>
    </w:p>
    <w:p w14:paraId="3250D47D" w14:textId="76D18F0C" w:rsidR="007528A3" w:rsidRPr="00AB0665" w:rsidRDefault="007528A3">
      <w:pPr>
        <w:pStyle w:val="ListParagraph"/>
        <w:numPr>
          <w:ilvl w:val="0"/>
          <w:numId w:val="9"/>
        </w:numPr>
        <w:spacing w:after="60"/>
        <w:jc w:val="both"/>
        <w:rPr>
          <w:rFonts w:ascii="Tahoma" w:hAnsi="Tahoma" w:cs="Tahoma"/>
          <w:bCs/>
          <w:noProof/>
        </w:rPr>
      </w:pPr>
      <w:r w:rsidRPr="00AB0665">
        <w:rPr>
          <w:rFonts w:ascii="Tahoma" w:hAnsi="Tahoma" w:cs="Tahoma"/>
          <w:bCs/>
          <w:noProof/>
        </w:rPr>
        <w:t xml:space="preserve">Un eveniment care nu putea fi prevăzut de autoritatea contractantă este timpul care a fost alocat pentru elaborarea Regulamentului </w:t>
      </w:r>
      <w:r w:rsidR="006F3B32" w:rsidRPr="00AB0665">
        <w:rPr>
          <w:rFonts w:ascii="Tahoma" w:hAnsi="Tahoma" w:cs="Tahoma"/>
          <w:bCs/>
          <w:noProof/>
        </w:rPr>
        <w:t xml:space="preserve">județean de salubrizare </w:t>
      </w:r>
      <w:r w:rsidR="006F3B32" w:rsidRPr="00AB0665">
        <w:rPr>
          <w:rFonts w:ascii="Tahoma" w:hAnsi="Tahoma" w:cs="Tahoma"/>
          <w:bCs/>
          <w:i/>
          <w:iCs/>
          <w:noProof/>
        </w:rPr>
        <w:t>(forma actualizată din punct de vedere tehnic și legislativ)</w:t>
      </w:r>
      <w:r w:rsidR="006F3B32" w:rsidRPr="00AB0665">
        <w:rPr>
          <w:rFonts w:ascii="Tahoma" w:hAnsi="Tahoma" w:cs="Tahoma"/>
          <w:bCs/>
          <w:noProof/>
        </w:rPr>
        <w:t xml:space="preserve"> și etapele de aprobare ale acestuia, documentul având rol de reglementare a tuturor </w:t>
      </w:r>
      <w:r w:rsidR="00A946BA" w:rsidRPr="00AB0665">
        <w:rPr>
          <w:rFonts w:ascii="Tahoma" w:hAnsi="Tahoma" w:cs="Tahoma"/>
          <w:bCs/>
          <w:noProof/>
        </w:rPr>
        <w:t>activităților</w:t>
      </w:r>
      <w:r w:rsidR="006F3B32" w:rsidRPr="00AB0665">
        <w:rPr>
          <w:rFonts w:ascii="Tahoma" w:hAnsi="Tahoma" w:cs="Tahoma"/>
          <w:bCs/>
          <w:noProof/>
        </w:rPr>
        <w:t xml:space="preserve"> de salubrizare, acesta urmând a intra în etapa de dezbatere publică, cu dată estimată de aprobare de către toate </w:t>
      </w:r>
      <w:r w:rsidR="00A946BA" w:rsidRPr="00AB0665">
        <w:rPr>
          <w:rFonts w:ascii="Tahoma" w:hAnsi="Tahoma" w:cs="Tahoma"/>
          <w:bCs/>
          <w:noProof/>
        </w:rPr>
        <w:t>UAT</w:t>
      </w:r>
      <w:r w:rsidR="006F3B32" w:rsidRPr="00AB0665">
        <w:rPr>
          <w:rFonts w:ascii="Tahoma" w:hAnsi="Tahoma" w:cs="Tahoma"/>
          <w:bCs/>
          <w:noProof/>
        </w:rPr>
        <w:t xml:space="preserve">-urile din județul Mureș, jumătatea lui </w:t>
      </w:r>
      <w:r w:rsidR="00FE5ACB" w:rsidRPr="00AB0665">
        <w:rPr>
          <w:rFonts w:ascii="Tahoma" w:hAnsi="Tahoma" w:cs="Tahoma"/>
          <w:bCs/>
          <w:noProof/>
        </w:rPr>
        <w:t>decembrie</w:t>
      </w:r>
      <w:r w:rsidR="006F3B32" w:rsidRPr="00AB0665">
        <w:rPr>
          <w:rFonts w:ascii="Tahoma" w:hAnsi="Tahoma" w:cs="Tahoma"/>
          <w:bCs/>
          <w:noProof/>
        </w:rPr>
        <w:t xml:space="preserve"> 2024</w:t>
      </w:r>
      <w:r w:rsidR="004B0470" w:rsidRPr="00AB0665">
        <w:rPr>
          <w:rFonts w:ascii="Tahoma" w:hAnsi="Tahoma" w:cs="Tahoma"/>
          <w:bCs/>
          <w:noProof/>
        </w:rPr>
        <w:t>;</w:t>
      </w:r>
    </w:p>
    <w:p w14:paraId="27B6908C" w14:textId="4A24D58B" w:rsidR="006F3B32" w:rsidRPr="00AB0665" w:rsidRDefault="006F3B32">
      <w:pPr>
        <w:pStyle w:val="ListParagraph"/>
        <w:numPr>
          <w:ilvl w:val="0"/>
          <w:numId w:val="9"/>
        </w:numPr>
        <w:spacing w:after="60"/>
        <w:jc w:val="both"/>
        <w:rPr>
          <w:rFonts w:ascii="Tahoma" w:hAnsi="Tahoma" w:cs="Tahoma"/>
          <w:bCs/>
          <w:noProof/>
        </w:rPr>
      </w:pPr>
      <w:r w:rsidRPr="00AB0665">
        <w:rPr>
          <w:rFonts w:ascii="Tahoma" w:hAnsi="Tahoma" w:cs="Tahoma"/>
          <w:bCs/>
          <w:noProof/>
        </w:rPr>
        <w:t>Evenimentele de mai sus sunt completate și de argumente</w:t>
      </w:r>
      <w:r w:rsidR="004C6EC8" w:rsidRPr="00AB0665">
        <w:rPr>
          <w:rFonts w:ascii="Tahoma" w:hAnsi="Tahoma" w:cs="Tahoma"/>
          <w:bCs/>
          <w:noProof/>
        </w:rPr>
        <w:t xml:space="preserve"> </w:t>
      </w:r>
      <w:r w:rsidRPr="00AB0665">
        <w:rPr>
          <w:rFonts w:ascii="Tahoma" w:hAnsi="Tahoma" w:cs="Tahoma"/>
          <w:bCs/>
          <w:noProof/>
        </w:rPr>
        <w:t>tehnico-financiare care, la recomandarea Consultantului, sunt importante în elaborarea documentației de atribuire respectiv:</w:t>
      </w:r>
    </w:p>
    <w:p w14:paraId="27ADDAC3" w14:textId="05CCB5FB" w:rsidR="00ED3D13" w:rsidRPr="00AB0665" w:rsidRDefault="006F3B32">
      <w:pPr>
        <w:pStyle w:val="ListParagraph"/>
        <w:numPr>
          <w:ilvl w:val="0"/>
          <w:numId w:val="10"/>
        </w:numPr>
        <w:spacing w:after="60"/>
        <w:jc w:val="both"/>
        <w:rPr>
          <w:rFonts w:ascii="Tahoma" w:hAnsi="Tahoma" w:cs="Tahoma"/>
          <w:bCs/>
          <w:noProof/>
        </w:rPr>
      </w:pPr>
      <w:r w:rsidRPr="00AB0665">
        <w:rPr>
          <w:rFonts w:ascii="Tahoma" w:hAnsi="Tahoma" w:cs="Tahoma"/>
          <w:bCs/>
          <w:noProof/>
        </w:rPr>
        <w:t xml:space="preserve">Monitorizarea unui an calendaristic privind </w:t>
      </w:r>
      <w:r w:rsidR="00DC4A64" w:rsidRPr="00AB0665">
        <w:rPr>
          <w:rFonts w:ascii="Tahoma" w:hAnsi="Tahoma" w:cs="Tahoma"/>
          <w:bCs/>
          <w:noProof/>
        </w:rPr>
        <w:t>cantitățile</w:t>
      </w:r>
      <w:r w:rsidRPr="00AB0665">
        <w:rPr>
          <w:rFonts w:ascii="Tahoma" w:hAnsi="Tahoma" w:cs="Tahoma"/>
          <w:bCs/>
          <w:noProof/>
        </w:rPr>
        <w:t xml:space="preserve"> de deșeuri </w:t>
      </w:r>
      <w:r w:rsidR="008D615C" w:rsidRPr="00AB0665">
        <w:rPr>
          <w:rFonts w:ascii="Tahoma" w:hAnsi="Tahoma" w:cs="Tahoma"/>
          <w:bCs/>
          <w:noProof/>
        </w:rPr>
        <w:t>municipale în amestec, deșeuri provenite din grădini și parcuri, deșeuri din piețe,</w:t>
      </w:r>
      <w:r w:rsidR="00ED3D13" w:rsidRPr="00AB0665">
        <w:rPr>
          <w:rFonts w:ascii="Tahoma" w:hAnsi="Tahoma" w:cs="Tahoma"/>
          <w:bCs/>
          <w:noProof/>
        </w:rPr>
        <w:t xml:space="preserve"> ce se </w:t>
      </w:r>
      <w:r w:rsidR="00761373" w:rsidRPr="00AB0665">
        <w:rPr>
          <w:rFonts w:ascii="Tahoma" w:hAnsi="Tahoma" w:cs="Tahoma"/>
          <w:bCs/>
          <w:noProof/>
        </w:rPr>
        <w:t>tratează</w:t>
      </w:r>
      <w:r w:rsidR="00ED3D13" w:rsidRPr="00AB0665">
        <w:rPr>
          <w:rFonts w:ascii="Tahoma" w:hAnsi="Tahoma" w:cs="Tahoma"/>
          <w:bCs/>
          <w:noProof/>
        </w:rPr>
        <w:t xml:space="preserve"> prin intermediul </w:t>
      </w:r>
      <w:r w:rsidR="0067405F" w:rsidRPr="00AB0665">
        <w:rPr>
          <w:rFonts w:ascii="Tahoma" w:hAnsi="Tahoma" w:cs="Tahoma"/>
          <w:bCs/>
          <w:noProof/>
        </w:rPr>
        <w:t>ddn</w:t>
      </w:r>
      <w:r w:rsidR="00ED3D13" w:rsidRPr="00AB0665">
        <w:rPr>
          <w:rFonts w:ascii="Tahoma" w:hAnsi="Tahoma" w:cs="Tahoma"/>
          <w:bCs/>
          <w:noProof/>
        </w:rPr>
        <w:t>, respectiv anul 2023</w:t>
      </w:r>
      <w:r w:rsidR="00BF1307" w:rsidRPr="00AB0665">
        <w:rPr>
          <w:rFonts w:ascii="Tahoma" w:hAnsi="Tahoma" w:cs="Tahoma"/>
          <w:bCs/>
          <w:noProof/>
        </w:rPr>
        <w:t>.</w:t>
      </w:r>
    </w:p>
    <w:p w14:paraId="56714594" w14:textId="69A70ACD" w:rsidR="00E36E66" w:rsidRPr="00E04905" w:rsidRDefault="00451ABE" w:rsidP="00F001C7">
      <w:pPr>
        <w:pStyle w:val="ListParagraph"/>
        <w:numPr>
          <w:ilvl w:val="0"/>
          <w:numId w:val="27"/>
        </w:numPr>
        <w:spacing w:after="60"/>
        <w:ind w:left="709"/>
        <w:jc w:val="both"/>
        <w:rPr>
          <w:rFonts w:ascii="Tahoma" w:hAnsi="Tahoma" w:cs="Tahoma"/>
          <w:bCs/>
          <w:noProof/>
          <w:color w:val="7030A0"/>
        </w:rPr>
      </w:pPr>
      <w:r w:rsidRPr="00E04905">
        <w:rPr>
          <w:rFonts w:ascii="Tahoma" w:hAnsi="Tahoma" w:cs="Tahoma"/>
          <w:bCs/>
          <w:noProof/>
          <w:color w:val="7030A0"/>
        </w:rPr>
        <w:t xml:space="preserve">La data de 27.03.2025, Consiliul Județean a aprobat documentația tehnico-economică și indicatorii tehnico-economici pentru investiția </w:t>
      </w:r>
      <w:r w:rsidRPr="00E04905">
        <w:rPr>
          <w:rFonts w:ascii="Tahoma" w:hAnsi="Tahoma" w:cs="Tahoma"/>
          <w:bCs/>
          <w:i/>
          <w:iCs/>
          <w:noProof/>
          <w:color w:val="7030A0"/>
        </w:rPr>
        <w:t xml:space="preserve">”Construirea celulei nr. 2 de depozitare la amplasamentul depozitului zonal Sânpaul, județul Mureș” </w:t>
      </w:r>
      <w:r w:rsidRPr="00E04905">
        <w:rPr>
          <w:rFonts w:ascii="Tahoma" w:hAnsi="Tahoma" w:cs="Tahoma"/>
          <w:bCs/>
          <w:noProof/>
          <w:color w:val="7030A0"/>
        </w:rPr>
        <w:t xml:space="preserve"> prin Hotărârea cu nr. 51/27.03.2025.</w:t>
      </w:r>
      <w:r w:rsidR="00E36E66" w:rsidRPr="00E04905">
        <w:rPr>
          <w:rFonts w:ascii="Tahoma" w:hAnsi="Tahoma" w:cs="Tahoma"/>
          <w:bCs/>
          <w:noProof/>
          <w:color w:val="7030A0"/>
        </w:rPr>
        <w:t xml:space="preserve"> Documentația tehnico-economică aprobată s-a aflat la faza </w:t>
      </w:r>
      <w:r w:rsidR="00F001C7" w:rsidRPr="00E04905">
        <w:rPr>
          <w:rFonts w:ascii="Tahoma" w:hAnsi="Tahoma" w:cs="Tahoma"/>
          <w:bCs/>
          <w:noProof/>
          <w:color w:val="7030A0"/>
        </w:rPr>
        <w:t>SF (Studiu de fezabilitate)</w:t>
      </w:r>
      <w:r w:rsidR="00E36E66" w:rsidRPr="00E04905">
        <w:rPr>
          <w:rFonts w:ascii="Tahoma" w:hAnsi="Tahoma" w:cs="Tahoma"/>
          <w:bCs/>
          <w:noProof/>
          <w:color w:val="7030A0"/>
        </w:rPr>
        <w:t>;</w:t>
      </w:r>
    </w:p>
    <w:p w14:paraId="62A0200F" w14:textId="3DA57D6E" w:rsidR="00AB0665" w:rsidRPr="00E04905" w:rsidRDefault="00AB0665" w:rsidP="00F001C7">
      <w:pPr>
        <w:pStyle w:val="ListParagraph"/>
        <w:numPr>
          <w:ilvl w:val="0"/>
          <w:numId w:val="27"/>
        </w:numPr>
        <w:spacing w:after="60"/>
        <w:ind w:left="709"/>
        <w:jc w:val="both"/>
        <w:rPr>
          <w:rFonts w:ascii="Tahoma" w:hAnsi="Tahoma" w:cs="Tahoma"/>
          <w:bCs/>
          <w:noProof/>
          <w:color w:val="7030A0"/>
        </w:rPr>
      </w:pPr>
      <w:r w:rsidRPr="00E04905">
        <w:rPr>
          <w:rFonts w:ascii="Tahoma" w:hAnsi="Tahoma" w:cs="Tahoma"/>
          <w:bCs/>
          <w:noProof/>
          <w:color w:val="7030A0"/>
        </w:rPr>
        <w:t>Având în vedere că documentația tehnico-economică pentru construirea celulei nr. 2 se află la faza SF, Autoritatea Contractantă trebuie să aibă în vedere</w:t>
      </w:r>
      <w:r w:rsidR="00E45DB9">
        <w:rPr>
          <w:rFonts w:ascii="Tahoma" w:hAnsi="Tahoma" w:cs="Tahoma"/>
          <w:bCs/>
          <w:noProof/>
          <w:color w:val="7030A0"/>
        </w:rPr>
        <w:t xml:space="preserve"> că</w:t>
      </w:r>
      <w:r w:rsidRPr="00E04905">
        <w:rPr>
          <w:rFonts w:ascii="Tahoma" w:hAnsi="Tahoma" w:cs="Tahoma"/>
          <w:bCs/>
          <w:noProof/>
          <w:color w:val="7030A0"/>
        </w:rPr>
        <w:t xml:space="preserve"> în</w:t>
      </w:r>
      <w:r w:rsidR="00E45DB9">
        <w:rPr>
          <w:rFonts w:ascii="Tahoma" w:hAnsi="Tahoma" w:cs="Tahoma"/>
          <w:bCs/>
          <w:noProof/>
          <w:color w:val="7030A0"/>
        </w:rPr>
        <w:t xml:space="preserve"> </w:t>
      </w:r>
      <w:r w:rsidR="00B17DB1">
        <w:rPr>
          <w:rFonts w:ascii="Tahoma" w:hAnsi="Tahoma" w:cs="Tahoma"/>
          <w:bCs/>
          <w:noProof/>
          <w:color w:val="7030A0"/>
        </w:rPr>
        <w:t>urma</w:t>
      </w:r>
      <w:r w:rsidRPr="00E04905">
        <w:rPr>
          <w:rFonts w:ascii="Tahoma" w:hAnsi="Tahoma" w:cs="Tahoma"/>
          <w:bCs/>
          <w:noProof/>
          <w:color w:val="7030A0"/>
        </w:rPr>
        <w:t xml:space="preserve"> </w:t>
      </w:r>
      <w:r w:rsidR="00B17DB1">
        <w:rPr>
          <w:rFonts w:ascii="Tahoma" w:hAnsi="Tahoma" w:cs="Tahoma"/>
          <w:bCs/>
          <w:noProof/>
          <w:color w:val="7030A0"/>
        </w:rPr>
        <w:t>l</w:t>
      </w:r>
      <w:r w:rsidR="00EE325E">
        <w:rPr>
          <w:rFonts w:ascii="Tahoma" w:hAnsi="Tahoma" w:cs="Tahoma"/>
          <w:bCs/>
          <w:noProof/>
          <w:color w:val="7030A0"/>
        </w:rPr>
        <w:t>ansării</w:t>
      </w:r>
      <w:r w:rsidRPr="00E04905">
        <w:rPr>
          <w:rFonts w:ascii="Tahoma" w:hAnsi="Tahoma" w:cs="Tahoma"/>
          <w:bCs/>
          <w:noProof/>
          <w:color w:val="7030A0"/>
        </w:rPr>
        <w:t xml:space="preserve"> proceduri</w:t>
      </w:r>
      <w:r w:rsidR="00EE325E">
        <w:rPr>
          <w:rFonts w:ascii="Tahoma" w:hAnsi="Tahoma" w:cs="Tahoma"/>
          <w:bCs/>
          <w:noProof/>
          <w:color w:val="7030A0"/>
        </w:rPr>
        <w:t>i</w:t>
      </w:r>
      <w:r w:rsidRPr="00E04905">
        <w:rPr>
          <w:rFonts w:ascii="Tahoma" w:hAnsi="Tahoma" w:cs="Tahoma"/>
          <w:bCs/>
          <w:noProof/>
          <w:color w:val="7030A0"/>
        </w:rPr>
        <w:t xml:space="preserve"> competitive</w:t>
      </w:r>
      <w:r w:rsidR="00EE325E">
        <w:rPr>
          <w:rFonts w:ascii="Tahoma" w:hAnsi="Tahoma" w:cs="Tahoma"/>
          <w:bCs/>
          <w:noProof/>
          <w:color w:val="7030A0"/>
        </w:rPr>
        <w:t xml:space="preserve"> pentru achiziția de servicii de proiectare</w:t>
      </w:r>
      <w:r w:rsidRPr="00E04905">
        <w:rPr>
          <w:rFonts w:ascii="Tahoma" w:hAnsi="Tahoma" w:cs="Tahoma"/>
          <w:bCs/>
          <w:noProof/>
          <w:color w:val="7030A0"/>
        </w:rPr>
        <w:t>,</w:t>
      </w:r>
      <w:r w:rsidR="00EE325E">
        <w:rPr>
          <w:rFonts w:ascii="Tahoma" w:hAnsi="Tahoma" w:cs="Tahoma"/>
          <w:bCs/>
          <w:noProof/>
          <w:color w:val="7030A0"/>
        </w:rPr>
        <w:t xml:space="preserve"> execuție lucrări și operare DDN,</w:t>
      </w:r>
      <w:r w:rsidR="00E04905">
        <w:rPr>
          <w:rFonts w:ascii="Tahoma" w:hAnsi="Tahoma" w:cs="Tahoma"/>
          <w:bCs/>
          <w:noProof/>
          <w:color w:val="7030A0"/>
        </w:rPr>
        <w:t xml:space="preserve"> </w:t>
      </w:r>
      <w:r w:rsidR="00573B41">
        <w:rPr>
          <w:rFonts w:ascii="Tahoma" w:hAnsi="Tahoma" w:cs="Tahoma"/>
          <w:bCs/>
          <w:noProof/>
          <w:color w:val="7030A0"/>
        </w:rPr>
        <w:t>potențialii ofertanți  trebuie să parcă și să elaboreze oferte</w:t>
      </w:r>
      <w:r w:rsidR="002278B7">
        <w:rPr>
          <w:rFonts w:ascii="Tahoma" w:hAnsi="Tahoma" w:cs="Tahoma"/>
          <w:bCs/>
          <w:noProof/>
          <w:color w:val="7030A0"/>
        </w:rPr>
        <w:t>le</w:t>
      </w:r>
      <w:r w:rsidR="00573B41">
        <w:rPr>
          <w:rFonts w:ascii="Tahoma" w:hAnsi="Tahoma" w:cs="Tahoma"/>
          <w:bCs/>
          <w:noProof/>
          <w:color w:val="7030A0"/>
        </w:rPr>
        <w:t xml:space="preserve"> cu privire la</w:t>
      </w:r>
      <w:r w:rsidRPr="00E04905">
        <w:rPr>
          <w:rFonts w:ascii="Tahoma" w:hAnsi="Tahoma" w:cs="Tahoma"/>
          <w:bCs/>
          <w:noProof/>
          <w:color w:val="7030A0"/>
        </w:rPr>
        <w:t>:</w:t>
      </w:r>
    </w:p>
    <w:p w14:paraId="22EC264D" w14:textId="752E4D76" w:rsidR="006C2AE3" w:rsidRDefault="006C2AE3" w:rsidP="006610F0">
      <w:pPr>
        <w:pStyle w:val="ListParagraph"/>
        <w:numPr>
          <w:ilvl w:val="0"/>
          <w:numId w:val="28"/>
        </w:numPr>
        <w:spacing w:after="60"/>
        <w:ind w:hanging="295"/>
        <w:jc w:val="both"/>
        <w:rPr>
          <w:rFonts w:ascii="Tahoma" w:hAnsi="Tahoma" w:cs="Tahoma"/>
          <w:bCs/>
          <w:noProof/>
          <w:color w:val="7030A0"/>
        </w:rPr>
      </w:pPr>
      <w:r w:rsidRPr="006C2AE3">
        <w:rPr>
          <w:rFonts w:ascii="Tahoma" w:hAnsi="Tahoma" w:cs="Tahoma"/>
          <w:bCs/>
          <w:noProof/>
          <w:color w:val="7030A0"/>
        </w:rPr>
        <w:t>Operarea</w:t>
      </w:r>
      <w:r>
        <w:rPr>
          <w:rFonts w:ascii="Tahoma" w:hAnsi="Tahoma" w:cs="Tahoma"/>
          <w:bCs/>
          <w:noProof/>
          <w:color w:val="7030A0"/>
        </w:rPr>
        <w:t xml:space="preserve"> serviciului de salubrizare pentru activitatea TMB;</w:t>
      </w:r>
    </w:p>
    <w:p w14:paraId="27767FDF" w14:textId="30BCB7A1" w:rsidR="006C2AE3" w:rsidRPr="006C2AE3" w:rsidRDefault="006C2AE3" w:rsidP="006610F0">
      <w:pPr>
        <w:pStyle w:val="ListParagraph"/>
        <w:numPr>
          <w:ilvl w:val="0"/>
          <w:numId w:val="28"/>
        </w:numPr>
        <w:spacing w:after="60"/>
        <w:ind w:hanging="295"/>
        <w:jc w:val="both"/>
        <w:rPr>
          <w:rFonts w:ascii="Tahoma" w:hAnsi="Tahoma" w:cs="Tahoma"/>
          <w:bCs/>
          <w:noProof/>
          <w:color w:val="7030A0"/>
        </w:rPr>
      </w:pPr>
      <w:r>
        <w:rPr>
          <w:rFonts w:ascii="Tahoma" w:hAnsi="Tahoma" w:cs="Tahoma"/>
          <w:bCs/>
          <w:noProof/>
          <w:color w:val="7030A0"/>
        </w:rPr>
        <w:t>Operarea serviciului de salubrizare pentru activitatea DDN;</w:t>
      </w:r>
    </w:p>
    <w:p w14:paraId="2145CE3E" w14:textId="72117616" w:rsidR="00E04905" w:rsidRPr="00E04905" w:rsidRDefault="00DD3D03" w:rsidP="006610F0">
      <w:pPr>
        <w:pStyle w:val="ListParagraph"/>
        <w:numPr>
          <w:ilvl w:val="0"/>
          <w:numId w:val="28"/>
        </w:numPr>
        <w:spacing w:after="60"/>
        <w:ind w:hanging="295"/>
        <w:jc w:val="both"/>
        <w:rPr>
          <w:rFonts w:ascii="Tahoma" w:hAnsi="Tahoma" w:cs="Tahoma"/>
          <w:bCs/>
          <w:noProof/>
        </w:rPr>
      </w:pPr>
      <w:r w:rsidRPr="006C2AE3">
        <w:rPr>
          <w:rFonts w:ascii="Tahoma" w:hAnsi="Tahoma" w:cs="Tahoma"/>
          <w:bCs/>
          <w:noProof/>
          <w:color w:val="7030A0"/>
        </w:rPr>
        <w:t>Elaborarea d</w:t>
      </w:r>
      <w:r w:rsidR="00E04905" w:rsidRPr="006C2AE3">
        <w:rPr>
          <w:rFonts w:ascii="Tahoma" w:hAnsi="Tahoma" w:cs="Tahoma"/>
          <w:bCs/>
          <w:noProof/>
          <w:color w:val="7030A0"/>
        </w:rPr>
        <w:t>ocumentații tehnice pentru actualizarea/prelungirea avizelor/acordurilor obținute la faza SF</w:t>
      </w:r>
      <w:r w:rsidR="00E04905">
        <w:rPr>
          <w:rFonts w:ascii="Tahoma" w:hAnsi="Tahoma" w:cs="Tahoma"/>
          <w:bCs/>
          <w:noProof/>
          <w:color w:val="7030A0"/>
        </w:rPr>
        <w:t>, care au fost solictate prin Certificatul de urbanism, după caz;</w:t>
      </w:r>
    </w:p>
    <w:p w14:paraId="72A042FE" w14:textId="0BC053F8" w:rsidR="00AB0665" w:rsidRPr="00CE152D" w:rsidRDefault="00514EF5" w:rsidP="006610F0">
      <w:pPr>
        <w:pStyle w:val="ListParagraph"/>
        <w:numPr>
          <w:ilvl w:val="0"/>
          <w:numId w:val="28"/>
        </w:numPr>
        <w:spacing w:after="60"/>
        <w:ind w:hanging="295"/>
        <w:jc w:val="both"/>
        <w:rPr>
          <w:rFonts w:ascii="Tahoma" w:hAnsi="Tahoma" w:cs="Tahoma"/>
          <w:bCs/>
          <w:noProof/>
        </w:rPr>
      </w:pPr>
      <w:r>
        <w:rPr>
          <w:rFonts w:ascii="Tahoma" w:hAnsi="Tahoma" w:cs="Tahoma"/>
          <w:bCs/>
          <w:noProof/>
          <w:color w:val="7030A0"/>
        </w:rPr>
        <w:t>Elaborarea d</w:t>
      </w:r>
      <w:r w:rsidR="00E04905">
        <w:rPr>
          <w:rFonts w:ascii="Tahoma" w:hAnsi="Tahoma" w:cs="Tahoma"/>
          <w:bCs/>
          <w:noProof/>
          <w:color w:val="7030A0"/>
        </w:rPr>
        <w:t xml:space="preserve">ocumentație tehnică pentru </w:t>
      </w:r>
      <w:r w:rsidR="00CE152D">
        <w:rPr>
          <w:rFonts w:ascii="Tahoma" w:hAnsi="Tahoma" w:cs="Tahoma"/>
          <w:bCs/>
          <w:noProof/>
          <w:color w:val="7030A0"/>
        </w:rPr>
        <w:t>obținerea Autorizație de Construire (DTAC);</w:t>
      </w:r>
    </w:p>
    <w:p w14:paraId="5C600C9B" w14:textId="186C4D18" w:rsidR="007C2917" w:rsidRPr="008474E0" w:rsidRDefault="00CE152D" w:rsidP="00F468A0">
      <w:pPr>
        <w:pStyle w:val="ListParagraph"/>
        <w:numPr>
          <w:ilvl w:val="0"/>
          <w:numId w:val="28"/>
        </w:numPr>
        <w:spacing w:after="60"/>
        <w:ind w:hanging="295"/>
        <w:jc w:val="both"/>
        <w:rPr>
          <w:rFonts w:ascii="Tahoma" w:hAnsi="Tahoma" w:cs="Tahoma"/>
          <w:bCs/>
          <w:noProof/>
        </w:rPr>
      </w:pPr>
      <w:r>
        <w:rPr>
          <w:rFonts w:ascii="Tahoma" w:hAnsi="Tahoma" w:cs="Tahoma"/>
          <w:bCs/>
          <w:noProof/>
          <w:color w:val="7030A0"/>
        </w:rPr>
        <w:t xml:space="preserve">Elaborare </w:t>
      </w:r>
      <w:r w:rsidR="007C2917">
        <w:rPr>
          <w:rFonts w:ascii="Tahoma" w:hAnsi="Tahoma" w:cs="Tahoma"/>
          <w:bCs/>
          <w:noProof/>
          <w:color w:val="7030A0"/>
        </w:rPr>
        <w:t>Proiect tehnic și detalii de execuție, cu respectarea HG. 907/2016, verificat conform Legii nr. 10/1995</w:t>
      </w:r>
      <w:r w:rsidR="007F4CAB">
        <w:rPr>
          <w:rFonts w:ascii="Tahoma" w:hAnsi="Tahoma" w:cs="Tahoma"/>
          <w:bCs/>
          <w:noProof/>
          <w:color w:val="7030A0"/>
        </w:rPr>
        <w:t>;</w:t>
      </w:r>
    </w:p>
    <w:p w14:paraId="636F4DB4" w14:textId="4F62E804" w:rsidR="008474E0" w:rsidRPr="00F468A0" w:rsidRDefault="008474E0" w:rsidP="00F468A0">
      <w:pPr>
        <w:pStyle w:val="ListParagraph"/>
        <w:numPr>
          <w:ilvl w:val="0"/>
          <w:numId w:val="28"/>
        </w:numPr>
        <w:spacing w:after="60"/>
        <w:ind w:hanging="295"/>
        <w:jc w:val="both"/>
        <w:rPr>
          <w:rFonts w:ascii="Tahoma" w:hAnsi="Tahoma" w:cs="Tahoma"/>
          <w:bCs/>
          <w:noProof/>
        </w:rPr>
      </w:pPr>
      <w:r>
        <w:rPr>
          <w:rFonts w:ascii="Tahoma" w:hAnsi="Tahoma" w:cs="Tahoma"/>
          <w:bCs/>
          <w:noProof/>
          <w:color w:val="7030A0"/>
        </w:rPr>
        <w:t>Execuția lucrărilor de construire.</w:t>
      </w:r>
    </w:p>
    <w:p w14:paraId="368507FC" w14:textId="3B966EEB" w:rsidR="00E74F24" w:rsidRPr="00E74F24" w:rsidRDefault="00E74F24" w:rsidP="00E74F24">
      <w:pPr>
        <w:pStyle w:val="ListParagraph"/>
        <w:numPr>
          <w:ilvl w:val="0"/>
          <w:numId w:val="27"/>
        </w:numPr>
        <w:spacing w:after="60"/>
        <w:ind w:left="709"/>
        <w:jc w:val="both"/>
        <w:rPr>
          <w:rFonts w:ascii="Tahoma" w:hAnsi="Tahoma" w:cs="Tahoma"/>
          <w:bCs/>
          <w:noProof/>
        </w:rPr>
      </w:pPr>
      <w:r>
        <w:rPr>
          <w:rFonts w:ascii="Tahoma" w:hAnsi="Tahoma" w:cs="Tahoma"/>
          <w:bCs/>
          <w:noProof/>
          <w:color w:val="7030A0"/>
        </w:rPr>
        <w:t>Procedura competitivă, din estimările Autorității Contractante cu privire la complexitatea documentației de atribuire, este puțin probabil să se încheie mai devreme de 12 luni, având ca rezultat semnarea contractului cu delegare cu noul operator;</w:t>
      </w:r>
    </w:p>
    <w:p w14:paraId="093B0A98" w14:textId="6B3A3A60" w:rsidR="00E74F24" w:rsidRPr="00E74F24" w:rsidRDefault="00F715C9" w:rsidP="00E74F24">
      <w:pPr>
        <w:pStyle w:val="ListParagraph"/>
        <w:numPr>
          <w:ilvl w:val="0"/>
          <w:numId w:val="27"/>
        </w:numPr>
        <w:spacing w:after="60"/>
        <w:ind w:left="709"/>
        <w:jc w:val="both"/>
        <w:rPr>
          <w:rFonts w:ascii="Tahoma" w:hAnsi="Tahoma" w:cs="Tahoma"/>
          <w:bCs/>
          <w:noProof/>
        </w:rPr>
      </w:pPr>
      <w:r>
        <w:rPr>
          <w:rFonts w:ascii="Tahoma" w:hAnsi="Tahoma" w:cs="Tahoma"/>
          <w:bCs/>
          <w:noProof/>
          <w:color w:val="7030A0"/>
        </w:rPr>
        <w:t xml:space="preserve">Conform Graficului trimestrial de alimentare a fondului pentru închiderea și monitorizarea post-închidere a celulei nr. 1, anexă la </w:t>
      </w:r>
      <w:r>
        <w:rPr>
          <w:rFonts w:ascii="Tahoma" w:hAnsi="Tahoma" w:cs="Tahoma"/>
          <w:bCs/>
          <w:i/>
          <w:iCs/>
          <w:noProof/>
          <w:color w:val="7030A0"/>
        </w:rPr>
        <w:t xml:space="preserve">Proiectul tehnic privind închiderea și monitorizarea post-închiderea a celulei nr. 2 de depozitare, de la Depozitul Zonal Sânpaul, Județul Mureș, </w:t>
      </w:r>
      <w:r>
        <w:rPr>
          <w:rFonts w:ascii="Tahoma" w:hAnsi="Tahoma" w:cs="Tahoma"/>
          <w:bCs/>
          <w:noProof/>
          <w:color w:val="7030A0"/>
        </w:rPr>
        <w:t xml:space="preserve">se prevede că în anul </w:t>
      </w:r>
      <w:r>
        <w:rPr>
          <w:rFonts w:ascii="Tahoma" w:hAnsi="Tahoma" w:cs="Tahoma"/>
          <w:bCs/>
          <w:noProof/>
          <w:color w:val="7030A0"/>
        </w:rPr>
        <w:lastRenderedPageBreak/>
        <w:t>2026, trimestrul IV se va sista depozitarea la DDN, urmând lucrările de acoperire strat suport din anul 2027;</w:t>
      </w:r>
    </w:p>
    <w:p w14:paraId="321B25D2" w14:textId="611AD4E3" w:rsidR="00453582" w:rsidRPr="00AB0665" w:rsidRDefault="00ED3D13" w:rsidP="00A241DD">
      <w:pPr>
        <w:pStyle w:val="ListParagraph"/>
        <w:numPr>
          <w:ilvl w:val="0"/>
          <w:numId w:val="27"/>
        </w:numPr>
        <w:spacing w:after="60"/>
        <w:ind w:left="709"/>
        <w:jc w:val="both"/>
        <w:rPr>
          <w:rFonts w:ascii="Tahoma" w:hAnsi="Tahoma" w:cs="Tahoma"/>
          <w:bCs/>
          <w:noProof/>
        </w:rPr>
      </w:pPr>
      <w:r w:rsidRPr="00AB0665">
        <w:rPr>
          <w:rFonts w:ascii="Tahoma" w:hAnsi="Tahoma" w:cs="Tahoma"/>
          <w:bCs/>
          <w:noProof/>
        </w:rPr>
        <w:t xml:space="preserve">Argumentele tehnico-economice sunt esențiale pentru a determina cu cât mai multă exactitate cantitățile viitoare ce vor fi procesate prin </w:t>
      </w:r>
      <w:r w:rsidR="00CB44E5" w:rsidRPr="00AB0665">
        <w:rPr>
          <w:rFonts w:ascii="Tahoma" w:hAnsi="Tahoma" w:cs="Tahoma"/>
          <w:bCs/>
          <w:noProof/>
        </w:rPr>
        <w:t>DDN</w:t>
      </w:r>
      <w:r w:rsidRPr="00AB0665">
        <w:rPr>
          <w:rFonts w:ascii="Tahoma" w:hAnsi="Tahoma" w:cs="Tahoma"/>
          <w:bCs/>
          <w:noProof/>
        </w:rPr>
        <w:t>, întrucât proiectarea unor cantități</w:t>
      </w:r>
      <w:r w:rsidR="00A241DD" w:rsidRPr="00AB0665">
        <w:rPr>
          <w:rFonts w:ascii="Tahoma" w:hAnsi="Tahoma" w:cs="Tahoma"/>
          <w:bCs/>
          <w:noProof/>
        </w:rPr>
        <w:t xml:space="preserve"> </w:t>
      </w:r>
      <w:r w:rsidRPr="00AB0665">
        <w:rPr>
          <w:rFonts w:ascii="Tahoma" w:hAnsi="Tahoma" w:cs="Tahoma"/>
          <w:bCs/>
          <w:noProof/>
        </w:rPr>
        <w:t xml:space="preserve">supradimensionate sau </w:t>
      </w:r>
      <w:r w:rsidR="00F25B65" w:rsidRPr="00AB0665">
        <w:rPr>
          <w:rFonts w:ascii="Tahoma" w:hAnsi="Tahoma" w:cs="Tahoma"/>
          <w:bCs/>
          <w:noProof/>
        </w:rPr>
        <w:t>subdimensionate</w:t>
      </w:r>
      <w:r w:rsidRPr="00AB0665">
        <w:rPr>
          <w:rFonts w:ascii="Tahoma" w:hAnsi="Tahoma" w:cs="Tahoma"/>
          <w:bCs/>
          <w:noProof/>
        </w:rPr>
        <w:t xml:space="preserve"> poate avea repercusiuni în tarifele aprobate, respectiv în valoarea Contractului, exemplificând următoarele</w:t>
      </w:r>
      <w:r w:rsidR="00CF092E" w:rsidRPr="00AB0665">
        <w:rPr>
          <w:rFonts w:ascii="Tahoma" w:hAnsi="Tahoma" w:cs="Tahoma"/>
          <w:bCs/>
          <w:noProof/>
        </w:rPr>
        <w:t>:</w:t>
      </w:r>
    </w:p>
    <w:p w14:paraId="4FECE732" w14:textId="3B7662DE" w:rsidR="006F3B32" w:rsidRPr="00AB0665" w:rsidRDefault="006F3B32" w:rsidP="00993151">
      <w:pPr>
        <w:ind w:left="360"/>
        <w:rPr>
          <w:rFonts w:ascii="Tahoma" w:hAnsi="Tahoma" w:cs="Tahoma"/>
          <w:bCs/>
          <w:sz w:val="20"/>
          <w:szCs w:val="20"/>
          <w:u w:val="single"/>
        </w:rPr>
      </w:pPr>
      <w:r w:rsidRPr="00AB0665">
        <w:rPr>
          <w:rFonts w:ascii="Tahoma" w:hAnsi="Tahoma" w:cs="Tahoma"/>
          <w:bCs/>
          <w:sz w:val="20"/>
          <w:szCs w:val="20"/>
          <w:u w:val="single"/>
        </w:rPr>
        <w:t>Evenimente viitoare:</w:t>
      </w:r>
    </w:p>
    <w:p w14:paraId="2EE24A12" w14:textId="461D3397" w:rsidR="00F001C7" w:rsidRPr="00AB0665" w:rsidRDefault="006F3B32" w:rsidP="00F001C7">
      <w:pPr>
        <w:pStyle w:val="ListParagraph"/>
        <w:numPr>
          <w:ilvl w:val="0"/>
          <w:numId w:val="9"/>
        </w:numPr>
        <w:spacing w:after="60"/>
        <w:jc w:val="both"/>
        <w:rPr>
          <w:rFonts w:ascii="Tahoma" w:hAnsi="Tahoma" w:cs="Tahoma"/>
          <w:bCs/>
          <w:noProof/>
        </w:rPr>
      </w:pPr>
      <w:r w:rsidRPr="00AB0665">
        <w:rPr>
          <w:rFonts w:ascii="Tahoma" w:hAnsi="Tahoma" w:cs="Tahoma"/>
          <w:bCs/>
          <w:noProof/>
        </w:rPr>
        <w:t xml:space="preserve">După acceptarea formei finale a documentației de atribuire pentru activitățile de </w:t>
      </w:r>
      <w:r w:rsidR="00993151" w:rsidRPr="00AB0665">
        <w:rPr>
          <w:rFonts w:ascii="Tahoma" w:hAnsi="Tahoma" w:cs="Tahoma"/>
          <w:bCs/>
          <w:noProof/>
        </w:rPr>
        <w:t>tratare mecano-biologică</w:t>
      </w:r>
      <w:r w:rsidRPr="00AB0665">
        <w:rPr>
          <w:rFonts w:ascii="Tahoma" w:hAnsi="Tahoma" w:cs="Tahoma"/>
          <w:bCs/>
          <w:noProof/>
        </w:rPr>
        <w:t xml:space="preserve"> de către ADI Ecolect </w:t>
      </w:r>
      <w:r w:rsidRPr="00AB0665">
        <w:rPr>
          <w:rFonts w:ascii="Tahoma" w:hAnsi="Tahoma" w:cs="Tahoma"/>
          <w:bCs/>
          <w:i/>
          <w:iCs/>
          <w:noProof/>
        </w:rPr>
        <w:t xml:space="preserve">(în calitate de viitoare autoritate contractantă) </w:t>
      </w:r>
      <w:r w:rsidRPr="00AB0665">
        <w:rPr>
          <w:rFonts w:ascii="Tahoma" w:hAnsi="Tahoma" w:cs="Tahoma"/>
          <w:bCs/>
          <w:noProof/>
        </w:rPr>
        <w:t xml:space="preserve">și CJ Mureș </w:t>
      </w:r>
      <w:r w:rsidRPr="00AB0665">
        <w:rPr>
          <w:rFonts w:ascii="Tahoma" w:hAnsi="Tahoma" w:cs="Tahoma"/>
          <w:bCs/>
          <w:i/>
          <w:iCs/>
          <w:noProof/>
        </w:rPr>
        <w:t xml:space="preserve">(în calitate de proprietar al infrastructurii) </w:t>
      </w:r>
      <w:r w:rsidRPr="00AB0665">
        <w:rPr>
          <w:rFonts w:ascii="Tahoma" w:hAnsi="Tahoma" w:cs="Tahoma"/>
          <w:bCs/>
          <w:noProof/>
        </w:rPr>
        <w:t>se va trece la o etapă ce poate avea un parcurs de o lună calendaristică, respectiv aprobarea documentației prin hotărâri de consiliu local de către fiecare UAT</w:t>
      </w:r>
      <w:r w:rsidR="000024FD" w:rsidRPr="00AB0665">
        <w:rPr>
          <w:rFonts w:ascii="Tahoma" w:hAnsi="Tahoma" w:cs="Tahoma"/>
          <w:bCs/>
          <w:noProof/>
        </w:rPr>
        <w:t>;</w:t>
      </w:r>
    </w:p>
    <w:p w14:paraId="10D96AC2" w14:textId="48563955" w:rsidR="006F3B32" w:rsidRPr="00AB0665" w:rsidRDefault="00453582">
      <w:pPr>
        <w:pStyle w:val="ListParagraph"/>
        <w:numPr>
          <w:ilvl w:val="0"/>
          <w:numId w:val="9"/>
        </w:numPr>
        <w:spacing w:after="60"/>
        <w:jc w:val="both"/>
        <w:rPr>
          <w:rFonts w:ascii="Tahoma" w:hAnsi="Tahoma" w:cs="Tahoma"/>
          <w:bCs/>
          <w:noProof/>
        </w:rPr>
      </w:pPr>
      <w:r w:rsidRPr="00AB0665">
        <w:rPr>
          <w:rFonts w:ascii="Tahoma" w:hAnsi="Tahoma" w:cs="Tahoma"/>
          <w:bCs/>
          <w:noProof/>
        </w:rPr>
        <w:t xml:space="preserve">După primirea hotărârilor de consiliu local se va trece la </w:t>
      </w:r>
      <w:r w:rsidR="007E3EF4" w:rsidRPr="00AB0665">
        <w:rPr>
          <w:rFonts w:ascii="Tahoma" w:hAnsi="Tahoma" w:cs="Tahoma"/>
          <w:bCs/>
          <w:noProof/>
        </w:rPr>
        <w:t>invitarea operatorului actual la procedura de negocierea fără publicarea prealabilă a unui anunț de participare</w:t>
      </w:r>
      <w:r w:rsidRPr="00AB0665">
        <w:rPr>
          <w:rFonts w:ascii="Tahoma" w:hAnsi="Tahoma" w:cs="Tahoma"/>
          <w:bCs/>
          <w:noProof/>
        </w:rPr>
        <w:t>, etapele fiind următoarele:</w:t>
      </w:r>
    </w:p>
    <w:p w14:paraId="3C42633E" w14:textId="4B04BF07" w:rsidR="00453582" w:rsidRPr="00AB0665" w:rsidRDefault="00ED6CFB">
      <w:pPr>
        <w:pStyle w:val="ListParagraph"/>
        <w:numPr>
          <w:ilvl w:val="0"/>
          <w:numId w:val="11"/>
        </w:numPr>
        <w:spacing w:after="60"/>
        <w:jc w:val="both"/>
        <w:rPr>
          <w:rFonts w:ascii="Tahoma" w:hAnsi="Tahoma" w:cs="Tahoma"/>
          <w:bCs/>
          <w:noProof/>
        </w:rPr>
      </w:pPr>
      <w:r w:rsidRPr="00AB0665">
        <w:rPr>
          <w:rFonts w:ascii="Tahoma" w:hAnsi="Tahoma" w:cs="Tahoma"/>
          <w:bCs/>
          <w:noProof/>
        </w:rPr>
        <w:t xml:space="preserve">Transmiterea unei invitații de participare la negocieri, însoțită de documentația de atribuire, către </w:t>
      </w:r>
      <w:r w:rsidR="0096344F" w:rsidRPr="00AB0665">
        <w:rPr>
          <w:rFonts w:ascii="Tahoma" w:hAnsi="Tahoma" w:cs="Tahoma"/>
          <w:bCs/>
          <w:noProof/>
        </w:rPr>
        <w:t xml:space="preserve">operatorul actual al </w:t>
      </w:r>
      <w:r w:rsidR="0067405F" w:rsidRPr="00AB0665">
        <w:rPr>
          <w:rFonts w:ascii="Tahoma" w:hAnsi="Tahoma" w:cs="Tahoma"/>
          <w:bCs/>
          <w:noProof/>
        </w:rPr>
        <w:t>instalației DDN</w:t>
      </w:r>
      <w:r w:rsidR="0096344F" w:rsidRPr="00AB0665">
        <w:rPr>
          <w:rFonts w:ascii="Tahoma" w:hAnsi="Tahoma" w:cs="Tahoma"/>
          <w:bCs/>
          <w:noProof/>
        </w:rPr>
        <w:t>, având în vedere necesitatea de asigurare a activităților de tratare a deșeurilor colectate în amestec din județul Mureș, fără a exista riscuri de periclitare a serviciului</w:t>
      </w:r>
    </w:p>
    <w:p w14:paraId="2725285B" w14:textId="6D528A70" w:rsidR="00453582" w:rsidRPr="00AB0665" w:rsidRDefault="00453582">
      <w:pPr>
        <w:pStyle w:val="ListParagraph"/>
        <w:numPr>
          <w:ilvl w:val="0"/>
          <w:numId w:val="11"/>
        </w:numPr>
        <w:spacing w:after="60"/>
        <w:jc w:val="both"/>
        <w:rPr>
          <w:rFonts w:ascii="Tahoma" w:hAnsi="Tahoma" w:cs="Tahoma"/>
          <w:bCs/>
          <w:noProof/>
        </w:rPr>
      </w:pPr>
      <w:r w:rsidRPr="00AB0665">
        <w:rPr>
          <w:rFonts w:ascii="Tahoma" w:hAnsi="Tahoma" w:cs="Tahoma"/>
          <w:bCs/>
          <w:noProof/>
        </w:rPr>
        <w:t xml:space="preserve">Termen acordate pentru elaborarea ofertelor – minim </w:t>
      </w:r>
      <w:r w:rsidR="007F72D5" w:rsidRPr="00AB0665">
        <w:rPr>
          <w:rFonts w:ascii="Tahoma" w:hAnsi="Tahoma" w:cs="Tahoma"/>
          <w:bCs/>
          <w:noProof/>
        </w:rPr>
        <w:t>10</w:t>
      </w:r>
      <w:r w:rsidRPr="00AB0665">
        <w:rPr>
          <w:rFonts w:ascii="Tahoma" w:hAnsi="Tahoma" w:cs="Tahoma"/>
          <w:bCs/>
          <w:noProof/>
        </w:rPr>
        <w:t xml:space="preserve"> de zile lucrătoare (dată fiind complexitatea documentației)</w:t>
      </w:r>
    </w:p>
    <w:p w14:paraId="15437A1F" w14:textId="29B971B2" w:rsidR="00453582" w:rsidRPr="00AB0665" w:rsidRDefault="00453582">
      <w:pPr>
        <w:pStyle w:val="ListParagraph"/>
        <w:numPr>
          <w:ilvl w:val="0"/>
          <w:numId w:val="11"/>
        </w:numPr>
        <w:spacing w:after="60"/>
        <w:jc w:val="both"/>
        <w:rPr>
          <w:rFonts w:ascii="Tahoma" w:hAnsi="Tahoma" w:cs="Tahoma"/>
          <w:bCs/>
          <w:noProof/>
        </w:rPr>
      </w:pPr>
      <w:r w:rsidRPr="00AB0665">
        <w:rPr>
          <w:rFonts w:ascii="Tahoma" w:hAnsi="Tahoma" w:cs="Tahoma"/>
          <w:bCs/>
          <w:noProof/>
        </w:rPr>
        <w:t>Eventuale contestații la CNSC / CURTE DE APEL depuse de potențialii ofertanți cu privire la documentația de atribuire inclusiv termenele maximale de soluționare – 2-3 luni</w:t>
      </w:r>
    </w:p>
    <w:p w14:paraId="1293C541" w14:textId="7EB50626" w:rsidR="00453582" w:rsidRPr="00AB0665" w:rsidRDefault="00453582">
      <w:pPr>
        <w:pStyle w:val="ListParagraph"/>
        <w:numPr>
          <w:ilvl w:val="0"/>
          <w:numId w:val="11"/>
        </w:numPr>
        <w:spacing w:after="60"/>
        <w:jc w:val="both"/>
        <w:rPr>
          <w:rFonts w:ascii="Tahoma" w:hAnsi="Tahoma" w:cs="Tahoma"/>
          <w:bCs/>
          <w:noProof/>
        </w:rPr>
      </w:pPr>
      <w:r w:rsidRPr="00AB0665">
        <w:rPr>
          <w:rFonts w:ascii="Tahoma" w:hAnsi="Tahoma" w:cs="Tahoma"/>
          <w:bCs/>
          <w:noProof/>
        </w:rPr>
        <w:t xml:space="preserve">Evaluarea ofertelor primite, inclusiv eventuale termene de prelungire a etapelor de evaluare – maxim </w:t>
      </w:r>
      <w:r w:rsidR="00226106" w:rsidRPr="00AB0665">
        <w:rPr>
          <w:rFonts w:ascii="Tahoma" w:hAnsi="Tahoma" w:cs="Tahoma"/>
          <w:bCs/>
          <w:noProof/>
        </w:rPr>
        <w:t xml:space="preserve">1 </w:t>
      </w:r>
      <w:r w:rsidRPr="00AB0665">
        <w:rPr>
          <w:rFonts w:ascii="Tahoma" w:hAnsi="Tahoma" w:cs="Tahoma"/>
          <w:bCs/>
          <w:noProof/>
        </w:rPr>
        <w:t>lun</w:t>
      </w:r>
      <w:r w:rsidR="00226106" w:rsidRPr="00AB0665">
        <w:rPr>
          <w:rFonts w:ascii="Tahoma" w:hAnsi="Tahoma" w:cs="Tahoma"/>
          <w:bCs/>
          <w:noProof/>
        </w:rPr>
        <w:t>ă</w:t>
      </w:r>
    </w:p>
    <w:p w14:paraId="523E700E" w14:textId="522CFA0C" w:rsidR="00453582" w:rsidRPr="00AB0665" w:rsidRDefault="00453582">
      <w:pPr>
        <w:pStyle w:val="ListParagraph"/>
        <w:numPr>
          <w:ilvl w:val="0"/>
          <w:numId w:val="11"/>
        </w:numPr>
        <w:spacing w:after="60"/>
        <w:jc w:val="both"/>
        <w:rPr>
          <w:rFonts w:ascii="Tahoma" w:hAnsi="Tahoma" w:cs="Tahoma"/>
          <w:bCs/>
          <w:noProof/>
        </w:rPr>
      </w:pPr>
      <w:r w:rsidRPr="00AB0665">
        <w:rPr>
          <w:rFonts w:ascii="Tahoma" w:hAnsi="Tahoma" w:cs="Tahoma"/>
          <w:bCs/>
          <w:noProof/>
        </w:rPr>
        <w:t>Eventuale contestații la CNSC / CURTE DE APEL depuse de potențialii ofertanți cu privire la rezultatul procedurii de atribuire inclusiv termenele maximale de soluționare – 2-3 luni</w:t>
      </w:r>
    </w:p>
    <w:p w14:paraId="5BA8114D" w14:textId="428F95E7" w:rsidR="00453582" w:rsidRPr="00AB0665" w:rsidRDefault="00453582">
      <w:pPr>
        <w:pStyle w:val="ListParagraph"/>
        <w:numPr>
          <w:ilvl w:val="0"/>
          <w:numId w:val="11"/>
        </w:numPr>
        <w:spacing w:after="60"/>
        <w:jc w:val="both"/>
        <w:rPr>
          <w:rFonts w:ascii="Tahoma" w:hAnsi="Tahoma" w:cs="Tahoma"/>
          <w:bCs/>
          <w:noProof/>
        </w:rPr>
      </w:pPr>
      <w:r w:rsidRPr="00AB0665">
        <w:rPr>
          <w:rFonts w:ascii="Tahoma" w:hAnsi="Tahoma" w:cs="Tahoma"/>
          <w:bCs/>
          <w:noProof/>
        </w:rPr>
        <w:t xml:space="preserve">Semnarea contractului – între </w:t>
      </w:r>
      <w:r w:rsidR="00AB43A0" w:rsidRPr="00AB0665">
        <w:rPr>
          <w:rFonts w:ascii="Tahoma" w:hAnsi="Tahoma" w:cs="Tahoma"/>
          <w:bCs/>
          <w:noProof/>
        </w:rPr>
        <w:t>5</w:t>
      </w:r>
      <w:r w:rsidRPr="00AB0665">
        <w:rPr>
          <w:rFonts w:ascii="Tahoma" w:hAnsi="Tahoma" w:cs="Tahoma"/>
          <w:bCs/>
          <w:noProof/>
        </w:rPr>
        <w:t xml:space="preserve"> </w:t>
      </w:r>
      <w:r w:rsidR="00AB43A0" w:rsidRPr="00AB0665">
        <w:rPr>
          <w:rFonts w:ascii="Tahoma" w:hAnsi="Tahoma" w:cs="Tahoma"/>
          <w:bCs/>
          <w:noProof/>
        </w:rPr>
        <w:t>zile</w:t>
      </w:r>
      <w:r w:rsidRPr="00AB0665">
        <w:rPr>
          <w:rFonts w:ascii="Tahoma" w:hAnsi="Tahoma" w:cs="Tahoma"/>
          <w:bCs/>
          <w:noProof/>
        </w:rPr>
        <w:t xml:space="preserve"> de l</w:t>
      </w:r>
      <w:r w:rsidR="00ED01AA" w:rsidRPr="00AB0665">
        <w:rPr>
          <w:rFonts w:ascii="Tahoma" w:hAnsi="Tahoma" w:cs="Tahoma"/>
          <w:bCs/>
          <w:noProof/>
        </w:rPr>
        <w:t>a data comunicării rezultatului procedurii</w:t>
      </w:r>
    </w:p>
    <w:p w14:paraId="6CB25C09" w14:textId="02D0806F" w:rsidR="00453582" w:rsidRPr="00AB0665" w:rsidRDefault="00453582">
      <w:pPr>
        <w:pStyle w:val="ListParagraph"/>
        <w:numPr>
          <w:ilvl w:val="0"/>
          <w:numId w:val="11"/>
        </w:numPr>
        <w:spacing w:after="60"/>
        <w:jc w:val="both"/>
        <w:rPr>
          <w:rFonts w:ascii="Tahoma" w:hAnsi="Tahoma" w:cs="Tahoma"/>
          <w:bCs/>
          <w:noProof/>
        </w:rPr>
      </w:pPr>
      <w:r w:rsidRPr="00AB0665">
        <w:rPr>
          <w:rFonts w:ascii="Tahoma" w:hAnsi="Tahoma" w:cs="Tahoma"/>
          <w:bCs/>
          <w:noProof/>
        </w:rPr>
        <w:t>Perioada de mobilizare</w:t>
      </w:r>
      <w:r w:rsidR="002B0F05" w:rsidRPr="00AB0665">
        <w:rPr>
          <w:rFonts w:ascii="Tahoma" w:hAnsi="Tahoma" w:cs="Tahoma"/>
          <w:bCs/>
          <w:noProof/>
        </w:rPr>
        <w:t xml:space="preserve"> a Operatorului – </w:t>
      </w:r>
      <w:r w:rsidR="00557DEB" w:rsidRPr="00AB0665">
        <w:rPr>
          <w:rFonts w:ascii="Tahoma" w:hAnsi="Tahoma" w:cs="Tahoma"/>
          <w:bCs/>
          <w:noProof/>
        </w:rPr>
        <w:t>15</w:t>
      </w:r>
      <w:r w:rsidR="002B0F05" w:rsidRPr="00AB0665">
        <w:rPr>
          <w:rFonts w:ascii="Tahoma" w:hAnsi="Tahoma" w:cs="Tahoma"/>
          <w:bCs/>
          <w:noProof/>
        </w:rPr>
        <w:t xml:space="preserve"> </w:t>
      </w:r>
      <w:r w:rsidR="00557DEB" w:rsidRPr="00AB0665">
        <w:rPr>
          <w:rFonts w:ascii="Tahoma" w:hAnsi="Tahoma" w:cs="Tahoma"/>
          <w:bCs/>
          <w:noProof/>
        </w:rPr>
        <w:t>zile</w:t>
      </w:r>
      <w:r w:rsidR="002B0F05" w:rsidRPr="00AB0665">
        <w:rPr>
          <w:rFonts w:ascii="Tahoma" w:hAnsi="Tahoma" w:cs="Tahoma"/>
          <w:bCs/>
          <w:noProof/>
        </w:rPr>
        <w:t xml:space="preserve"> pentru situația fără investiții și până la </w:t>
      </w:r>
      <w:r w:rsidR="00210089" w:rsidRPr="00AB0665">
        <w:rPr>
          <w:rFonts w:ascii="Tahoma" w:hAnsi="Tahoma" w:cs="Tahoma"/>
          <w:bCs/>
          <w:noProof/>
        </w:rPr>
        <w:t>2</w:t>
      </w:r>
      <w:r w:rsidR="002B0F05" w:rsidRPr="00AB0665">
        <w:rPr>
          <w:rFonts w:ascii="Tahoma" w:hAnsi="Tahoma" w:cs="Tahoma"/>
          <w:bCs/>
          <w:noProof/>
        </w:rPr>
        <w:t xml:space="preserve"> luni pentru situația în care sunt propuse investiții</w:t>
      </w:r>
    </w:p>
    <w:p w14:paraId="4150164E" w14:textId="3C95044A" w:rsidR="002B0F05" w:rsidRPr="00AB0665" w:rsidRDefault="002B0F05">
      <w:pPr>
        <w:pStyle w:val="ListParagraph"/>
        <w:numPr>
          <w:ilvl w:val="0"/>
          <w:numId w:val="11"/>
        </w:numPr>
        <w:spacing w:after="60"/>
        <w:jc w:val="both"/>
        <w:rPr>
          <w:rFonts w:ascii="Tahoma" w:hAnsi="Tahoma" w:cs="Tahoma"/>
          <w:bCs/>
          <w:noProof/>
        </w:rPr>
      </w:pPr>
      <w:r w:rsidRPr="00AB0665">
        <w:rPr>
          <w:rFonts w:ascii="Tahoma" w:hAnsi="Tahoma" w:cs="Tahoma"/>
          <w:bCs/>
          <w:noProof/>
        </w:rPr>
        <w:t xml:space="preserve">Începerea efectivă a Contractului – termen estimat: </w:t>
      </w:r>
      <w:r w:rsidR="00491F4E" w:rsidRPr="00AB0665">
        <w:rPr>
          <w:rFonts w:ascii="Tahoma" w:hAnsi="Tahoma" w:cs="Tahoma"/>
          <w:bCs/>
          <w:noProof/>
        </w:rPr>
        <w:t>24 luni</w:t>
      </w:r>
      <w:r w:rsidRPr="00AB0665">
        <w:rPr>
          <w:rFonts w:ascii="Tahoma" w:hAnsi="Tahoma" w:cs="Tahoma"/>
          <w:bCs/>
          <w:noProof/>
        </w:rPr>
        <w:t xml:space="preserve"> de la inițierea procedurii de licitație deschisă în SEAP</w:t>
      </w:r>
    </w:p>
    <w:p w14:paraId="1B216AF6" w14:textId="7782DEE4" w:rsidR="00453582" w:rsidRPr="00AB0665" w:rsidRDefault="002B0F05" w:rsidP="002B0F05">
      <w:pPr>
        <w:spacing w:after="60" w:line="276" w:lineRule="auto"/>
        <w:rPr>
          <w:rFonts w:ascii="Tahoma" w:hAnsi="Tahoma" w:cs="Tahoma"/>
          <w:bCs/>
          <w:sz w:val="20"/>
          <w:szCs w:val="20"/>
        </w:rPr>
      </w:pPr>
      <w:r w:rsidRPr="00AB0665">
        <w:rPr>
          <w:rFonts w:ascii="Tahoma" w:hAnsi="Tahoma" w:cs="Tahoma"/>
          <w:bCs/>
          <w:sz w:val="20"/>
          <w:szCs w:val="20"/>
        </w:rPr>
        <w:t xml:space="preserve">Având în vedere cele detaliate mai sus, considerăm justificat faptul ca procedura de atribuire a CONTRACTULUI DE DELEGARE a gestiunii </w:t>
      </w:r>
      <w:r w:rsidR="00B21CC1" w:rsidRPr="00AB0665">
        <w:rPr>
          <w:rFonts w:ascii="Tahoma" w:hAnsi="Tahoma" w:cs="Tahoma"/>
          <w:bCs/>
          <w:sz w:val="20"/>
          <w:szCs w:val="20"/>
        </w:rPr>
        <w:t>activității de eliminare prin depozitare a deșeurilor reziduale, a deșeurilor stradale, a deșeurilor de pământ și pietre provenite de pe căile publice, a reziduurilor rezultate de la SSCT Cristești, TMB Sânpaul, precum și a deșeurilor care nu pot fi valorificate provenite din activități de reamenajare și reabilitare interioară și/sau exterioară a locuințelor la Depozitul de Deșeuri Nepericuloase de la Sânpaul</w:t>
      </w:r>
      <w:r w:rsidRPr="00AB0665">
        <w:rPr>
          <w:rFonts w:ascii="Tahoma" w:hAnsi="Tahoma" w:cs="Tahoma"/>
          <w:bCs/>
          <w:sz w:val="20"/>
          <w:szCs w:val="20"/>
        </w:rPr>
        <w:t xml:space="preserve">, prin Contract de servicii să se facă prin Negociere fără publicarea prealabilă a unui anunț de participare iar durata contractului să fie de maxim </w:t>
      </w:r>
      <w:r w:rsidR="00491F4E" w:rsidRPr="00AB0665">
        <w:rPr>
          <w:rFonts w:ascii="Tahoma" w:hAnsi="Tahoma" w:cs="Tahoma"/>
          <w:bCs/>
          <w:sz w:val="20"/>
          <w:szCs w:val="20"/>
        </w:rPr>
        <w:t>24 luni</w:t>
      </w:r>
      <w:r w:rsidRPr="00AB0665">
        <w:rPr>
          <w:rFonts w:ascii="Tahoma" w:hAnsi="Tahoma" w:cs="Tahoma"/>
          <w:bCs/>
          <w:sz w:val="20"/>
          <w:szCs w:val="20"/>
        </w:rPr>
        <w:t>.</w:t>
      </w:r>
    </w:p>
    <w:p w14:paraId="0FD6D82E" w14:textId="32879B4F" w:rsidR="002B0F05" w:rsidRPr="00AB0665" w:rsidRDefault="002B0F05" w:rsidP="002B0F05">
      <w:pPr>
        <w:spacing w:after="60" w:line="276" w:lineRule="auto"/>
        <w:rPr>
          <w:rFonts w:ascii="Tahoma" w:hAnsi="Tahoma" w:cs="Tahoma"/>
          <w:bCs/>
          <w:sz w:val="20"/>
          <w:szCs w:val="20"/>
        </w:rPr>
      </w:pPr>
      <w:r w:rsidRPr="00AB0665">
        <w:rPr>
          <w:rFonts w:ascii="Tahoma" w:hAnsi="Tahoma" w:cs="Tahoma"/>
          <w:bCs/>
          <w:sz w:val="20"/>
          <w:szCs w:val="20"/>
        </w:rPr>
        <w:t xml:space="preserve">La aceste justificări adăugăm faptul că actualul contract de operare a </w:t>
      </w:r>
      <w:r w:rsidR="00A30F5F" w:rsidRPr="00AB0665">
        <w:rPr>
          <w:rFonts w:ascii="Tahoma" w:hAnsi="Tahoma" w:cs="Tahoma"/>
          <w:bCs/>
          <w:sz w:val="20"/>
          <w:szCs w:val="20"/>
        </w:rPr>
        <w:t>depozitului de deșeuri nepericuloase</w:t>
      </w:r>
      <w:r w:rsidRPr="00AB0665">
        <w:rPr>
          <w:rFonts w:ascii="Tahoma" w:hAnsi="Tahoma" w:cs="Tahoma"/>
          <w:bCs/>
          <w:sz w:val="20"/>
          <w:szCs w:val="20"/>
        </w:rPr>
        <w:t xml:space="preserve"> se va încheia </w:t>
      </w:r>
      <w:r w:rsidR="00CC5E07" w:rsidRPr="00AB0665">
        <w:rPr>
          <w:rFonts w:ascii="Tahoma" w:hAnsi="Tahoma" w:cs="Tahoma"/>
          <w:bCs/>
          <w:sz w:val="20"/>
          <w:szCs w:val="20"/>
        </w:rPr>
        <w:t xml:space="preserve">în luna </w:t>
      </w:r>
      <w:r w:rsidR="00A020D9" w:rsidRPr="00AB0665">
        <w:rPr>
          <w:rFonts w:ascii="Tahoma" w:hAnsi="Tahoma" w:cs="Tahoma"/>
          <w:bCs/>
          <w:sz w:val="20"/>
          <w:szCs w:val="20"/>
        </w:rPr>
        <w:t>martie</w:t>
      </w:r>
      <w:r w:rsidR="00CC5E07" w:rsidRPr="00AB0665">
        <w:rPr>
          <w:rFonts w:ascii="Tahoma" w:hAnsi="Tahoma" w:cs="Tahoma"/>
          <w:bCs/>
          <w:sz w:val="20"/>
          <w:szCs w:val="20"/>
        </w:rPr>
        <w:t xml:space="preserve"> 202</w:t>
      </w:r>
      <w:r w:rsidR="00021587" w:rsidRPr="00AB0665">
        <w:rPr>
          <w:rFonts w:ascii="Tahoma" w:hAnsi="Tahoma" w:cs="Tahoma"/>
          <w:bCs/>
          <w:sz w:val="20"/>
          <w:szCs w:val="20"/>
        </w:rPr>
        <w:t>5</w:t>
      </w:r>
      <w:r w:rsidRPr="00AB0665">
        <w:rPr>
          <w:rFonts w:ascii="Tahoma" w:hAnsi="Tahoma" w:cs="Tahoma"/>
          <w:bCs/>
          <w:sz w:val="20"/>
          <w:szCs w:val="20"/>
        </w:rPr>
        <w:t>, termen până la care este necesară inițierea și derularea procedurii de negociere, inclusiv încheierea Contractului cu Operatorul.</w:t>
      </w:r>
    </w:p>
    <w:p w14:paraId="5DCD6709" w14:textId="4F6A123F" w:rsidR="002B0F05" w:rsidRPr="00AB0665" w:rsidRDefault="002B0F05" w:rsidP="002B0F05">
      <w:pPr>
        <w:spacing w:after="60" w:line="276" w:lineRule="auto"/>
        <w:rPr>
          <w:rFonts w:ascii="Tahoma" w:hAnsi="Tahoma" w:cs="Tahoma"/>
          <w:bCs/>
          <w:sz w:val="20"/>
          <w:szCs w:val="20"/>
        </w:rPr>
      </w:pPr>
      <w:r w:rsidRPr="00AB0665">
        <w:rPr>
          <w:rFonts w:ascii="Tahoma" w:hAnsi="Tahoma" w:cs="Tahoma"/>
          <w:bCs/>
          <w:sz w:val="20"/>
          <w:szCs w:val="20"/>
        </w:rPr>
        <w:t xml:space="preserve">Considerăm faptul că și dacă s-ar fi acționat instant din momentul intrării în vigoare a OUG nr. 133/2022, la momentul prezentei strategii, procedura de atribuire a </w:t>
      </w:r>
      <w:r w:rsidR="00375AAD" w:rsidRPr="00AB0665">
        <w:rPr>
          <w:rFonts w:ascii="Tahoma" w:hAnsi="Tahoma" w:cs="Tahoma"/>
          <w:bCs/>
          <w:sz w:val="20"/>
          <w:szCs w:val="20"/>
        </w:rPr>
        <w:t>DDN</w:t>
      </w:r>
      <w:r w:rsidRPr="00AB0665">
        <w:rPr>
          <w:rFonts w:ascii="Tahoma" w:hAnsi="Tahoma" w:cs="Tahoma"/>
          <w:bCs/>
          <w:sz w:val="20"/>
          <w:szCs w:val="20"/>
        </w:rPr>
        <w:t xml:space="preserve"> prin licitație deschisă, de către ADI Ecolect Mureș, nu ar fi fost finalizată înaintea de expirarea contractului actual, respectiv </w:t>
      </w:r>
      <w:r w:rsidR="00B1727E" w:rsidRPr="00AB0665">
        <w:rPr>
          <w:rFonts w:ascii="Tahoma" w:hAnsi="Tahoma" w:cs="Tahoma"/>
          <w:bCs/>
          <w:sz w:val="20"/>
          <w:szCs w:val="20"/>
        </w:rPr>
        <w:t xml:space="preserve">luna </w:t>
      </w:r>
      <w:r w:rsidR="00950015" w:rsidRPr="00AB0665">
        <w:rPr>
          <w:rFonts w:ascii="Tahoma" w:hAnsi="Tahoma" w:cs="Tahoma"/>
          <w:bCs/>
          <w:sz w:val="20"/>
          <w:szCs w:val="20"/>
        </w:rPr>
        <w:t>martie</w:t>
      </w:r>
      <w:r w:rsidR="00B1727E" w:rsidRPr="00AB0665">
        <w:rPr>
          <w:rFonts w:ascii="Tahoma" w:hAnsi="Tahoma" w:cs="Tahoma"/>
          <w:bCs/>
          <w:sz w:val="20"/>
          <w:szCs w:val="20"/>
        </w:rPr>
        <w:t xml:space="preserve"> 2025</w:t>
      </w:r>
      <w:r w:rsidRPr="00AB0665">
        <w:rPr>
          <w:rFonts w:ascii="Tahoma" w:hAnsi="Tahoma" w:cs="Tahoma"/>
          <w:bCs/>
          <w:sz w:val="20"/>
          <w:szCs w:val="20"/>
        </w:rPr>
        <w:t>.</w:t>
      </w:r>
    </w:p>
    <w:p w14:paraId="2FD52D2F" w14:textId="77777777" w:rsidR="002B0F05" w:rsidRPr="00AB0665" w:rsidRDefault="002B0F05" w:rsidP="002B0F05">
      <w:pPr>
        <w:spacing w:after="60" w:line="276" w:lineRule="auto"/>
        <w:rPr>
          <w:rFonts w:ascii="Tahoma" w:hAnsi="Tahoma" w:cs="Tahoma"/>
          <w:bCs/>
          <w:sz w:val="20"/>
          <w:szCs w:val="20"/>
        </w:rPr>
      </w:pPr>
      <w:r w:rsidRPr="00AB0665">
        <w:rPr>
          <w:rFonts w:ascii="Tahoma" w:hAnsi="Tahoma" w:cs="Tahoma"/>
          <w:bCs/>
          <w:sz w:val="20"/>
          <w:szCs w:val="20"/>
        </w:rPr>
        <w:t xml:space="preserve">Normele de aplicare ale Legii nr. 98/2016 prevăd următoarele clauze: </w:t>
      </w:r>
    </w:p>
    <w:p w14:paraId="420E8961" w14:textId="0DD22BC5" w:rsidR="002B0F05" w:rsidRPr="00AB0665" w:rsidRDefault="002B0F05">
      <w:pPr>
        <w:pStyle w:val="ListParagraph"/>
        <w:numPr>
          <w:ilvl w:val="0"/>
          <w:numId w:val="9"/>
        </w:numPr>
        <w:spacing w:after="60"/>
        <w:jc w:val="both"/>
        <w:rPr>
          <w:rFonts w:ascii="Tahoma" w:hAnsi="Tahoma" w:cs="Tahoma"/>
          <w:bCs/>
          <w:noProof/>
        </w:rPr>
      </w:pPr>
      <w:r w:rsidRPr="00AB0665">
        <w:rPr>
          <w:rFonts w:ascii="Tahoma" w:hAnsi="Tahoma" w:cs="Tahoma"/>
          <w:bCs/>
          <w:noProof/>
        </w:rPr>
        <w:lastRenderedPageBreak/>
        <w:t xml:space="preserve">Articolul 93 alin, alin. (1) din HG nr. 395/2016, menționează faptul că </w:t>
      </w:r>
      <w:r w:rsidRPr="00AB0665">
        <w:rPr>
          <w:rFonts w:ascii="Tahoma" w:hAnsi="Tahoma" w:cs="Tahoma"/>
          <w:bCs/>
          <w:i/>
          <w:iCs/>
          <w:noProof/>
        </w:rPr>
        <w:t>înainte de iniţierea procedurii de negociere fără publicare prealabilă, autoritatea contractantă are obligaţia de a verifica întrunirea condiţiilor prevăzute la art. 104 din Lege şi să justifice încadrarea într-una din situaţiile respective</w:t>
      </w:r>
      <w:r w:rsidR="00952C4C" w:rsidRPr="00AB0665">
        <w:rPr>
          <w:rFonts w:ascii="Tahoma" w:hAnsi="Tahoma" w:cs="Tahoma"/>
          <w:bCs/>
          <w:noProof/>
        </w:rPr>
        <w:t>, cerință îndeplinită prin justificarea de mai sus;</w:t>
      </w:r>
    </w:p>
    <w:p w14:paraId="1533CE1C" w14:textId="5FD89D62" w:rsidR="00952C4C" w:rsidRPr="00AB0665" w:rsidRDefault="00952C4C" w:rsidP="00952C4C">
      <w:pPr>
        <w:spacing w:after="60" w:line="276" w:lineRule="auto"/>
        <w:rPr>
          <w:rFonts w:ascii="Tahoma" w:hAnsi="Tahoma" w:cs="Tahoma"/>
          <w:bCs/>
          <w:sz w:val="20"/>
          <w:szCs w:val="20"/>
        </w:rPr>
      </w:pPr>
      <w:r w:rsidRPr="00AB0665">
        <w:rPr>
          <w:rFonts w:ascii="Tahoma" w:hAnsi="Tahoma" w:cs="Tahoma"/>
          <w:bCs/>
          <w:sz w:val="20"/>
          <w:szCs w:val="20"/>
        </w:rPr>
        <w:t xml:space="preserve">Legea specială a domeniului obiectului achiziției, respectiv Legea salubrizării prevede la art. 16 faptul că </w:t>
      </w:r>
      <w:r w:rsidRPr="00AB0665">
        <w:rPr>
          <w:rFonts w:ascii="Tahoma" w:hAnsi="Tahoma" w:cs="Tahoma"/>
          <w:bCs/>
          <w:i/>
          <w:iCs/>
          <w:sz w:val="20"/>
          <w:szCs w:val="20"/>
        </w:rPr>
        <w:t>în cazul încetării înainte de termen a contractului/contractelor de delegare a gestiunii prin care se implementează proiecte de investiții în sistemul de management al deșeurilor finanțate din fonduri nerambursabile, asociația de dezvoltare intercomunitară are obligația de a încheia contracte de servicii, pe motive de urgență, în vederea asigurării continuității activității/activităților ce-au făcut obiectul contractului de delegare care a încetat. În cazul în care, în exercitarea acestei obligații, asociația de dezvoltare intercomunitară aplică prevederile art. 104 alin. (1) lit. c) din Legea nr. 98/2016, cu modificările și completările ulterioare, aceasta are obligația să inițieze o nouă procedură competitivă pentru atribuirea altui contract de delegare a gestiunii, în paralel cu aplicarea procedurii de negociere fără publicare</w:t>
      </w:r>
      <w:r w:rsidRPr="00AB0665">
        <w:rPr>
          <w:rFonts w:ascii="Tahoma" w:hAnsi="Tahoma" w:cs="Tahoma"/>
          <w:bCs/>
          <w:sz w:val="20"/>
          <w:szCs w:val="20"/>
        </w:rPr>
        <w:t>.</w:t>
      </w:r>
    </w:p>
    <w:p w14:paraId="3D01E92A" w14:textId="2320FB2D" w:rsidR="006C61B7" w:rsidRPr="00AB0665" w:rsidRDefault="00952C4C" w:rsidP="006C61B7">
      <w:pPr>
        <w:spacing w:after="60" w:line="276" w:lineRule="auto"/>
        <w:rPr>
          <w:rFonts w:ascii="Tahoma" w:hAnsi="Tahoma" w:cs="Tahoma"/>
          <w:bCs/>
          <w:sz w:val="20"/>
          <w:szCs w:val="20"/>
        </w:rPr>
      </w:pPr>
      <w:r w:rsidRPr="00AB0665">
        <w:rPr>
          <w:rFonts w:ascii="Tahoma" w:hAnsi="Tahoma" w:cs="Tahoma"/>
          <w:bCs/>
          <w:sz w:val="20"/>
          <w:szCs w:val="20"/>
        </w:rPr>
        <w:t>Se poate observa faptul că legiuitorul a statutat și în legea specială atribuirea unui contract atribuit prin procedură de negociere fără publicarea prealabilă a unui anunț de participare pe motiv de urgență (art. 104 alin. 1 lit. c din Lege), însă prin includerea a două condiții:</w:t>
      </w:r>
    </w:p>
    <w:p w14:paraId="0CB43116" w14:textId="19B3B78D" w:rsidR="00952C4C" w:rsidRPr="00AB0665" w:rsidRDefault="00952C4C">
      <w:pPr>
        <w:pStyle w:val="ListParagraph"/>
        <w:numPr>
          <w:ilvl w:val="0"/>
          <w:numId w:val="9"/>
        </w:numPr>
        <w:spacing w:after="60"/>
        <w:jc w:val="both"/>
        <w:rPr>
          <w:rFonts w:ascii="Tahoma" w:hAnsi="Tahoma" w:cs="Tahoma"/>
          <w:bCs/>
          <w:noProof/>
        </w:rPr>
      </w:pPr>
      <w:r w:rsidRPr="00AB0665">
        <w:rPr>
          <w:rFonts w:ascii="Tahoma" w:hAnsi="Tahoma" w:cs="Tahoma"/>
          <w:bCs/>
          <w:noProof/>
        </w:rPr>
        <w:t>Contractul în vigoare să înceteze înainte de termen (</w:t>
      </w:r>
      <w:r w:rsidRPr="00AB0665">
        <w:rPr>
          <w:rFonts w:ascii="Tahoma" w:hAnsi="Tahoma" w:cs="Tahoma"/>
          <w:bCs/>
          <w:i/>
          <w:iCs/>
          <w:noProof/>
        </w:rPr>
        <w:t>în cazul încetării înainte de termen a contractului/contractelor de delegare a gestiunii)</w:t>
      </w:r>
      <w:r w:rsidR="001A2FC6" w:rsidRPr="00AB0665">
        <w:rPr>
          <w:rFonts w:ascii="Tahoma" w:hAnsi="Tahoma" w:cs="Tahoma"/>
          <w:bCs/>
          <w:i/>
          <w:iCs/>
          <w:noProof/>
        </w:rPr>
        <w:t xml:space="preserve"> </w:t>
      </w:r>
      <w:r w:rsidR="001A2FC6" w:rsidRPr="00AB0665">
        <w:rPr>
          <w:rFonts w:ascii="Tahoma" w:hAnsi="Tahoma" w:cs="Tahoma"/>
          <w:bCs/>
          <w:noProof/>
        </w:rPr>
        <w:t>asociația de dezvoltare intercomunitară având obligația de a încheia contracte de servicii, pe motive de urgență, în vederea asigurării continuității activității/activităților ce-au făcut obiectul contractului de delegare care a încetat</w:t>
      </w:r>
    </w:p>
    <w:p w14:paraId="0F396ED8" w14:textId="37CB557F" w:rsidR="00952C4C" w:rsidRPr="00AB0665" w:rsidRDefault="00952C4C">
      <w:pPr>
        <w:pStyle w:val="ListParagraph"/>
        <w:numPr>
          <w:ilvl w:val="0"/>
          <w:numId w:val="9"/>
        </w:numPr>
        <w:spacing w:after="60"/>
        <w:jc w:val="both"/>
        <w:rPr>
          <w:rFonts w:ascii="Tahoma" w:hAnsi="Tahoma" w:cs="Tahoma"/>
          <w:bCs/>
          <w:noProof/>
        </w:rPr>
      </w:pPr>
      <w:r w:rsidRPr="00AB0665">
        <w:rPr>
          <w:rFonts w:ascii="Tahoma" w:hAnsi="Tahoma" w:cs="Tahoma"/>
          <w:bCs/>
          <w:noProof/>
        </w:rPr>
        <w:t>În cazul în care, în exercitarea acestei obligații, asociația de dezvoltare intercomunitară aplică prevederile art. 104 alin. (1) lit. c) din Legea nr. 98/2016, cu modificările și completările ulterioare, aceasta are obligația să inițieze o nouă procedură competitivă pentru atribuirea altui contract de delegare a gestiunii, în paralel cu aplicarea procedurii de negociere fără publicare</w:t>
      </w:r>
    </w:p>
    <w:p w14:paraId="3CE97695" w14:textId="77777777" w:rsidR="00735863" w:rsidRPr="00AB0665" w:rsidRDefault="00075584" w:rsidP="00075584">
      <w:pPr>
        <w:spacing w:after="60" w:line="276" w:lineRule="auto"/>
        <w:rPr>
          <w:rFonts w:ascii="Tahoma" w:hAnsi="Tahoma" w:cs="Tahoma"/>
          <w:bCs/>
          <w:sz w:val="20"/>
          <w:szCs w:val="20"/>
        </w:rPr>
      </w:pPr>
      <w:r w:rsidRPr="00AB0665">
        <w:rPr>
          <w:rFonts w:ascii="Tahoma" w:hAnsi="Tahoma" w:cs="Tahoma"/>
          <w:bCs/>
          <w:sz w:val="20"/>
          <w:szCs w:val="20"/>
        </w:rPr>
        <w:t>Având în vedere cele două condiții menționate</w:t>
      </w:r>
      <w:r w:rsidR="001A2FC6" w:rsidRPr="00AB0665">
        <w:rPr>
          <w:rFonts w:ascii="Tahoma" w:hAnsi="Tahoma" w:cs="Tahoma"/>
          <w:bCs/>
          <w:sz w:val="20"/>
          <w:szCs w:val="20"/>
        </w:rPr>
        <w:t>, transpuse în contextul actual se poate observa faptul că situația de fapt nu se încadrează în prevederile art. 16 din L</w:t>
      </w:r>
      <w:r w:rsidR="00F31C14" w:rsidRPr="00AB0665">
        <w:rPr>
          <w:rFonts w:ascii="Tahoma" w:hAnsi="Tahoma" w:cs="Tahoma"/>
          <w:bCs/>
          <w:sz w:val="20"/>
          <w:szCs w:val="20"/>
        </w:rPr>
        <w:t>egea</w:t>
      </w:r>
      <w:r w:rsidR="001A2FC6" w:rsidRPr="00AB0665">
        <w:rPr>
          <w:rFonts w:ascii="Tahoma" w:hAnsi="Tahoma" w:cs="Tahoma"/>
          <w:bCs/>
          <w:sz w:val="20"/>
          <w:szCs w:val="20"/>
        </w:rPr>
        <w:t xml:space="preserve"> nr. 101 din 25 aprilie 2006 (*republicată*) serviciului de salubrizare a localităților,</w:t>
      </w:r>
      <w:r w:rsidRPr="00AB0665">
        <w:rPr>
          <w:rFonts w:ascii="Tahoma" w:hAnsi="Tahoma" w:cs="Tahoma"/>
          <w:bCs/>
          <w:sz w:val="20"/>
          <w:szCs w:val="20"/>
        </w:rPr>
        <w:t xml:space="preserve"> în situația </w:t>
      </w:r>
      <w:r w:rsidR="001701CB" w:rsidRPr="00AB0665">
        <w:rPr>
          <w:rFonts w:ascii="Tahoma" w:hAnsi="Tahoma" w:cs="Tahoma"/>
          <w:bCs/>
          <w:sz w:val="20"/>
          <w:szCs w:val="20"/>
        </w:rPr>
        <w:t>de față</w:t>
      </w:r>
      <w:r w:rsidRPr="00AB0665">
        <w:rPr>
          <w:rFonts w:ascii="Tahoma" w:hAnsi="Tahoma" w:cs="Tahoma"/>
          <w:bCs/>
          <w:sz w:val="20"/>
          <w:szCs w:val="20"/>
        </w:rPr>
        <w:t xml:space="preserve"> contractul de delegare a încetat înainte de termen și există necesitatea asigurării imediate a continuității serviciului, asociația de dezvoltare intercomunitară poate iniția procedura de negociere fără publicarea prealabilă a unui anunț de participare anterior declanșării procedurii de licitație deschisă. </w:t>
      </w:r>
    </w:p>
    <w:p w14:paraId="2EEDBA0E" w14:textId="0B9A638B" w:rsidR="00075584" w:rsidRPr="00AB0665" w:rsidRDefault="00075584" w:rsidP="00735863">
      <w:pPr>
        <w:spacing w:after="60" w:line="276" w:lineRule="auto"/>
        <w:rPr>
          <w:rFonts w:ascii="Tahoma" w:hAnsi="Tahoma" w:cs="Tahoma"/>
          <w:bCs/>
          <w:sz w:val="20"/>
          <w:szCs w:val="20"/>
        </w:rPr>
      </w:pPr>
      <w:r w:rsidRPr="00AB0665">
        <w:rPr>
          <w:rFonts w:ascii="Tahoma" w:hAnsi="Tahoma" w:cs="Tahoma"/>
          <w:bCs/>
          <w:sz w:val="20"/>
          <w:szCs w:val="20"/>
        </w:rPr>
        <w:t>Prin această abordare:</w:t>
      </w:r>
    </w:p>
    <w:p w14:paraId="0B689EB4" w14:textId="77777777" w:rsidR="00735863" w:rsidRPr="00AB0665" w:rsidRDefault="00735863" w:rsidP="00735863">
      <w:pPr>
        <w:pStyle w:val="ListParagraph"/>
        <w:numPr>
          <w:ilvl w:val="0"/>
          <w:numId w:val="22"/>
        </w:numPr>
        <w:spacing w:after="60"/>
        <w:ind w:hanging="294"/>
        <w:jc w:val="both"/>
        <w:rPr>
          <w:rFonts w:ascii="Tahoma" w:hAnsi="Tahoma" w:cs="Tahoma"/>
          <w:bCs/>
          <w:noProof/>
        </w:rPr>
      </w:pPr>
      <w:r w:rsidRPr="00AB0665">
        <w:rPr>
          <w:rFonts w:ascii="Tahoma" w:hAnsi="Tahoma" w:cs="Tahoma"/>
          <w:bCs/>
          <w:noProof/>
        </w:rPr>
        <w:t>s</w:t>
      </w:r>
      <w:r w:rsidR="00075584" w:rsidRPr="00AB0665">
        <w:rPr>
          <w:rFonts w:ascii="Tahoma" w:hAnsi="Tahoma" w:cs="Tahoma"/>
          <w:bCs/>
          <w:noProof/>
        </w:rPr>
        <w:t>e evită riscul întreruperii activității de salubrizare, respectându-se astfel obligația legală de continuitate a serviciului;</w:t>
      </w:r>
    </w:p>
    <w:p w14:paraId="6F2070D5" w14:textId="77777777" w:rsidR="00735863" w:rsidRPr="00AB0665" w:rsidRDefault="00735863" w:rsidP="00735863">
      <w:pPr>
        <w:pStyle w:val="ListParagraph"/>
        <w:numPr>
          <w:ilvl w:val="0"/>
          <w:numId w:val="22"/>
        </w:numPr>
        <w:spacing w:after="60"/>
        <w:ind w:hanging="294"/>
        <w:jc w:val="both"/>
        <w:rPr>
          <w:rFonts w:ascii="Tahoma" w:hAnsi="Tahoma" w:cs="Tahoma"/>
          <w:bCs/>
          <w:noProof/>
        </w:rPr>
      </w:pPr>
      <w:r w:rsidRPr="00AB0665">
        <w:rPr>
          <w:rFonts w:ascii="Tahoma" w:hAnsi="Tahoma" w:cs="Tahoma"/>
          <w:bCs/>
          <w:noProof/>
        </w:rPr>
        <w:t>s</w:t>
      </w:r>
      <w:r w:rsidR="00075584" w:rsidRPr="00AB0665">
        <w:rPr>
          <w:rFonts w:ascii="Tahoma" w:hAnsi="Tahoma" w:cs="Tahoma"/>
          <w:bCs/>
          <w:noProof/>
        </w:rPr>
        <w:t>e asigură respectarea prevederilor legale referitoare la justificarea urgenței, dată de împrejurarea că vechiul contract a încetat în mod neprevăzut și înainte de termen;</w:t>
      </w:r>
    </w:p>
    <w:p w14:paraId="1BB5913D" w14:textId="77777777" w:rsidR="00735863" w:rsidRPr="00AB0665" w:rsidRDefault="00735863" w:rsidP="00735863">
      <w:pPr>
        <w:pStyle w:val="ListParagraph"/>
        <w:numPr>
          <w:ilvl w:val="0"/>
          <w:numId w:val="22"/>
        </w:numPr>
        <w:spacing w:after="60"/>
        <w:ind w:hanging="294"/>
        <w:jc w:val="both"/>
        <w:rPr>
          <w:rFonts w:ascii="Tahoma" w:hAnsi="Tahoma" w:cs="Tahoma"/>
          <w:bCs/>
          <w:noProof/>
        </w:rPr>
      </w:pPr>
      <w:r w:rsidRPr="00AB0665">
        <w:rPr>
          <w:rFonts w:ascii="Tahoma" w:hAnsi="Tahoma" w:cs="Tahoma"/>
          <w:bCs/>
          <w:noProof/>
        </w:rPr>
        <w:t>s</w:t>
      </w:r>
      <w:r w:rsidR="00075584" w:rsidRPr="00AB0665">
        <w:rPr>
          <w:rFonts w:ascii="Tahoma" w:hAnsi="Tahoma" w:cs="Tahoma"/>
          <w:bCs/>
          <w:noProof/>
        </w:rPr>
        <w:t>e dă curs cerinței de a iniția, în paralel, o nouă procedură competitivă (licitație deschisă) pentru atribuirea unui contract pe termen mai lung, îndeplinind astfel și exigențele de transparență și concurență;</w:t>
      </w:r>
    </w:p>
    <w:p w14:paraId="7B52AA28" w14:textId="47477739" w:rsidR="00075584" w:rsidRPr="00AB0665" w:rsidRDefault="00735863" w:rsidP="00735863">
      <w:pPr>
        <w:pStyle w:val="ListParagraph"/>
        <w:numPr>
          <w:ilvl w:val="0"/>
          <w:numId w:val="22"/>
        </w:numPr>
        <w:spacing w:after="60"/>
        <w:ind w:hanging="294"/>
        <w:jc w:val="both"/>
        <w:rPr>
          <w:rFonts w:ascii="Tahoma" w:hAnsi="Tahoma" w:cs="Tahoma"/>
          <w:bCs/>
          <w:noProof/>
        </w:rPr>
      </w:pPr>
      <w:r w:rsidRPr="00AB0665">
        <w:rPr>
          <w:rFonts w:ascii="Tahoma" w:hAnsi="Tahoma" w:cs="Tahoma"/>
          <w:bCs/>
          <w:noProof/>
        </w:rPr>
        <w:t>s</w:t>
      </w:r>
      <w:r w:rsidR="00075584" w:rsidRPr="00AB0665">
        <w:rPr>
          <w:rFonts w:ascii="Tahoma" w:hAnsi="Tahoma" w:cs="Tahoma"/>
          <w:bCs/>
          <w:noProof/>
        </w:rPr>
        <w:t>e menține echilibrul între principiul asigurării continuității serviciilor publice și obligația de a utiliza proceduri transparente și concurențiale pentru încheierea unor noi contracte.</w:t>
      </w:r>
    </w:p>
    <w:p w14:paraId="16DAFED0" w14:textId="77777777" w:rsidR="003739A0" w:rsidRPr="00AB0665" w:rsidRDefault="003739A0" w:rsidP="001A2FC6">
      <w:pPr>
        <w:spacing w:after="60" w:line="276" w:lineRule="auto"/>
        <w:rPr>
          <w:rFonts w:ascii="Tahoma" w:hAnsi="Tahoma" w:cs="Tahoma"/>
          <w:bCs/>
          <w:sz w:val="20"/>
          <w:szCs w:val="20"/>
        </w:rPr>
      </w:pPr>
    </w:p>
    <w:p w14:paraId="71BA8EC6" w14:textId="5F1D24E0" w:rsidR="003A0965" w:rsidRPr="00AB0665" w:rsidRDefault="003A0965" w:rsidP="001A2FC6">
      <w:pPr>
        <w:spacing w:after="60" w:line="276" w:lineRule="auto"/>
        <w:rPr>
          <w:rFonts w:ascii="Tahoma" w:hAnsi="Tahoma" w:cs="Tahoma"/>
          <w:b/>
          <w:bCs/>
          <w:sz w:val="20"/>
          <w:szCs w:val="20"/>
        </w:rPr>
      </w:pPr>
      <w:r w:rsidRPr="00AB0665">
        <w:rPr>
          <w:rFonts w:ascii="Tahoma" w:hAnsi="Tahoma" w:cs="Tahoma"/>
          <w:b/>
          <w:sz w:val="20"/>
          <w:szCs w:val="20"/>
        </w:rPr>
        <w:t>Modalitatea de atribuire</w:t>
      </w:r>
      <w:r w:rsidRPr="00AB0665">
        <w:rPr>
          <w:rFonts w:ascii="Tahoma" w:hAnsi="Tahoma" w:cs="Tahoma"/>
          <w:bCs/>
          <w:sz w:val="20"/>
          <w:szCs w:val="20"/>
        </w:rPr>
        <w:t>:</w:t>
      </w:r>
      <w:r w:rsidR="001A2FC6" w:rsidRPr="00AB0665">
        <w:rPr>
          <w:rFonts w:ascii="Tahoma" w:hAnsi="Tahoma" w:cs="Tahoma"/>
          <w:b/>
          <w:bCs/>
          <w:sz w:val="20"/>
          <w:szCs w:val="20"/>
        </w:rPr>
        <w:t xml:space="preserve"> </w:t>
      </w:r>
      <w:r w:rsidRPr="00AB0665">
        <w:rPr>
          <w:rFonts w:ascii="Tahoma" w:hAnsi="Tahoma" w:cs="Tahoma"/>
          <w:bCs/>
          <w:sz w:val="20"/>
          <w:szCs w:val="20"/>
        </w:rPr>
        <w:t>Contract de achiziție publică</w:t>
      </w:r>
    </w:p>
    <w:p w14:paraId="4C82A393" w14:textId="6A6A3D53" w:rsidR="003A0965" w:rsidRPr="00AB0665" w:rsidRDefault="003A0965" w:rsidP="00463C6C">
      <w:pPr>
        <w:spacing w:after="60" w:line="276" w:lineRule="auto"/>
        <w:rPr>
          <w:rFonts w:ascii="Tahoma" w:hAnsi="Tahoma" w:cs="Tahoma"/>
          <w:b/>
          <w:bCs/>
          <w:sz w:val="20"/>
          <w:szCs w:val="20"/>
        </w:rPr>
      </w:pPr>
      <w:r w:rsidRPr="00AB0665">
        <w:rPr>
          <w:rFonts w:ascii="Tahoma" w:hAnsi="Tahoma" w:cs="Tahoma"/>
          <w:b/>
          <w:sz w:val="20"/>
          <w:szCs w:val="20"/>
        </w:rPr>
        <w:t>Durata contractului</w:t>
      </w:r>
      <w:r w:rsidRPr="00AB0665">
        <w:rPr>
          <w:rFonts w:ascii="Tahoma" w:hAnsi="Tahoma" w:cs="Tahoma"/>
          <w:bCs/>
          <w:sz w:val="20"/>
          <w:szCs w:val="20"/>
        </w:rPr>
        <w:t>:</w:t>
      </w:r>
      <w:r w:rsidR="000F2101" w:rsidRPr="00AB0665">
        <w:rPr>
          <w:rFonts w:ascii="Tahoma" w:hAnsi="Tahoma" w:cs="Tahoma"/>
          <w:b/>
          <w:bCs/>
          <w:sz w:val="20"/>
          <w:szCs w:val="20"/>
        </w:rPr>
        <w:t xml:space="preserve"> </w:t>
      </w:r>
      <w:sdt>
        <w:sdtPr>
          <w:rPr>
            <w:rFonts w:ascii="Tahoma" w:hAnsi="Tahoma" w:cs="Tahoma"/>
            <w:b/>
            <w:bCs/>
            <w:color w:val="7030A0"/>
            <w:sz w:val="20"/>
            <w:szCs w:val="20"/>
          </w:rPr>
          <w:id w:val="947896103"/>
          <w:placeholder>
            <w:docPart w:val="47945B844DF641668CA431F4E0CD3027"/>
          </w:placeholder>
        </w:sdtPr>
        <w:sdtContent>
          <w:r w:rsidR="000F2101" w:rsidRPr="00AB0665">
            <w:rPr>
              <w:rFonts w:ascii="Tahoma" w:hAnsi="Tahoma" w:cs="Tahoma"/>
              <w:b/>
              <w:bCs/>
              <w:color w:val="7030A0"/>
              <w:sz w:val="20"/>
              <w:szCs w:val="20"/>
            </w:rPr>
            <w:t>24 luni</w:t>
          </w:r>
        </w:sdtContent>
      </w:sdt>
      <w:r w:rsidRPr="00AB0665">
        <w:rPr>
          <w:rFonts w:ascii="Tahoma" w:hAnsi="Tahoma" w:cs="Tahoma"/>
          <w:bCs/>
          <w:sz w:val="20"/>
          <w:szCs w:val="20"/>
        </w:rPr>
        <w:t xml:space="preserve"> </w:t>
      </w:r>
    </w:p>
    <w:p w14:paraId="480234D3" w14:textId="3EAE2DBD" w:rsidR="003A0965" w:rsidRPr="00AB0665" w:rsidRDefault="003A0965" w:rsidP="00463C6C">
      <w:pPr>
        <w:spacing w:after="60" w:line="276" w:lineRule="auto"/>
        <w:rPr>
          <w:rFonts w:ascii="Tahoma" w:hAnsi="Tahoma" w:cs="Tahoma"/>
          <w:b/>
          <w:bCs/>
          <w:sz w:val="20"/>
          <w:szCs w:val="20"/>
        </w:rPr>
      </w:pPr>
      <w:r w:rsidRPr="00AB0665">
        <w:rPr>
          <w:rFonts w:ascii="Tahoma" w:hAnsi="Tahoma" w:cs="Tahoma"/>
          <w:b/>
          <w:sz w:val="20"/>
          <w:szCs w:val="20"/>
        </w:rPr>
        <w:t>Modalitatea de desfășurare a procedurii</w:t>
      </w:r>
      <w:r w:rsidRPr="00AB0665">
        <w:rPr>
          <w:rFonts w:ascii="Tahoma" w:hAnsi="Tahoma" w:cs="Tahoma"/>
          <w:bCs/>
          <w:sz w:val="20"/>
          <w:szCs w:val="20"/>
        </w:rPr>
        <w:t>: Offline</w:t>
      </w:r>
      <w:r w:rsidR="001A2FC6" w:rsidRPr="00AB0665">
        <w:rPr>
          <w:rFonts w:ascii="Tahoma" w:hAnsi="Tahoma" w:cs="Tahoma"/>
          <w:bCs/>
          <w:sz w:val="20"/>
          <w:szCs w:val="20"/>
        </w:rPr>
        <w:t xml:space="preserve">, </w:t>
      </w:r>
      <w:r w:rsidR="00BB4782" w:rsidRPr="00AB0665">
        <w:rPr>
          <w:rFonts w:ascii="Tahoma" w:hAnsi="Tahoma" w:cs="Tahoma"/>
          <w:bCs/>
          <w:color w:val="7030A0"/>
          <w:sz w:val="20"/>
          <w:szCs w:val="20"/>
        </w:rPr>
        <w:t>oferta trebuie transmisă exclusiv în format letric (două exemplare, original și o copie), la sediul Autorității Contractante din Târgu-Mureș, str. Primăriei nr. 2, județul Mureș, până la termenul-limită de depunere a ofertelor, menționat în Invitația de participare</w:t>
      </w:r>
    </w:p>
    <w:p w14:paraId="65B9FDD5" w14:textId="16E30730" w:rsidR="003A0965" w:rsidRPr="00AB0665" w:rsidRDefault="003A0965" w:rsidP="00463C6C">
      <w:pPr>
        <w:spacing w:after="60" w:line="276" w:lineRule="auto"/>
        <w:rPr>
          <w:rFonts w:ascii="Tahoma" w:hAnsi="Tahoma" w:cs="Tahoma"/>
          <w:b/>
          <w:bCs/>
          <w:sz w:val="20"/>
          <w:szCs w:val="20"/>
        </w:rPr>
      </w:pPr>
      <w:r w:rsidRPr="00AB0665">
        <w:rPr>
          <w:rFonts w:ascii="Tahoma" w:hAnsi="Tahoma" w:cs="Tahoma"/>
          <w:b/>
          <w:sz w:val="20"/>
          <w:szCs w:val="20"/>
        </w:rPr>
        <w:lastRenderedPageBreak/>
        <w:t>Complexitatea contractului</w:t>
      </w:r>
      <w:r w:rsidRPr="00AB0665">
        <w:rPr>
          <w:rFonts w:ascii="Tahoma" w:hAnsi="Tahoma" w:cs="Tahoma"/>
          <w:bCs/>
          <w:sz w:val="20"/>
          <w:szCs w:val="20"/>
        </w:rPr>
        <w:t>: Ridicată</w:t>
      </w:r>
    </w:p>
    <w:p w14:paraId="156EAC08" w14:textId="77777777" w:rsidR="00F6469E" w:rsidRPr="00AB0665" w:rsidRDefault="00F6469E" w:rsidP="00463C6C">
      <w:pPr>
        <w:spacing w:after="60" w:line="276" w:lineRule="auto"/>
        <w:rPr>
          <w:rFonts w:ascii="Tahoma" w:hAnsi="Tahoma" w:cs="Tahoma"/>
          <w:sz w:val="20"/>
          <w:szCs w:val="20"/>
        </w:rPr>
      </w:pPr>
    </w:p>
    <w:p w14:paraId="20CF16FA" w14:textId="77777777" w:rsidR="0091757A" w:rsidRPr="00AB0665" w:rsidRDefault="0091757A" w:rsidP="00463C6C">
      <w:pPr>
        <w:pStyle w:val="Heading2"/>
        <w:spacing w:after="60" w:line="276" w:lineRule="auto"/>
        <w:rPr>
          <w:rFonts w:ascii="Tahoma" w:hAnsi="Tahoma" w:cs="Tahoma"/>
          <w:b/>
          <w:bCs/>
          <w:color w:val="323E4F" w:themeColor="text2" w:themeShade="BF"/>
          <w:sz w:val="20"/>
          <w:szCs w:val="20"/>
        </w:rPr>
      </w:pPr>
      <w:bookmarkStart w:id="19" w:name="_3.3._Alegerea_și"/>
      <w:bookmarkStart w:id="20" w:name="_Toc157678575"/>
      <w:bookmarkEnd w:id="19"/>
      <w:r w:rsidRPr="00AB0665">
        <w:rPr>
          <w:rFonts w:ascii="Tahoma" w:hAnsi="Tahoma" w:cs="Tahoma"/>
          <w:b/>
          <w:bCs/>
          <w:color w:val="323E4F" w:themeColor="text2" w:themeShade="BF"/>
          <w:sz w:val="20"/>
          <w:szCs w:val="20"/>
        </w:rPr>
        <w:t>3.3. Alegerea și justificarea criteriilor de calificare privind capacitatea, și după caz, criteriile de selecție</w:t>
      </w:r>
      <w:bookmarkEnd w:id="20"/>
    </w:p>
    <w:p w14:paraId="00D0A15A" w14:textId="1C64CE70"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 xml:space="preserve">Criteriile de calificare și selecție au fost stabilite </w:t>
      </w:r>
      <w:r w:rsidR="007B2052" w:rsidRPr="00AB0665">
        <w:rPr>
          <w:rFonts w:ascii="Tahoma" w:hAnsi="Tahoma" w:cs="Tahoma"/>
          <w:sz w:val="20"/>
          <w:szCs w:val="20"/>
        </w:rPr>
        <w:t>cu respectarea prevederilor art.</w:t>
      </w:r>
      <w:r w:rsidRPr="00AB0665">
        <w:rPr>
          <w:rFonts w:ascii="Tahoma" w:hAnsi="Tahoma" w:cs="Tahoma"/>
          <w:sz w:val="20"/>
          <w:szCs w:val="20"/>
        </w:rPr>
        <w:t xml:space="preserve"> 163 din Legea nr. 98/2016 privind Achizițiile Publice, Autoritatea contractantă are dreptul de a aplica în cadrul procedurii de atribuire numai criterii de calificare şi selecţie referitoare la:</w:t>
      </w:r>
    </w:p>
    <w:p w14:paraId="5ECAA4ED" w14:textId="77777777"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a) motive de excludere a candidatului/ofertantului;</w:t>
      </w:r>
    </w:p>
    <w:p w14:paraId="1F2610E3" w14:textId="77777777"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b) capacitatea candidatului/ofertantului.</w:t>
      </w:r>
    </w:p>
    <w:p w14:paraId="699E535E" w14:textId="10AC5C0A" w:rsidR="0091757A" w:rsidRPr="00AB0665" w:rsidRDefault="0091757A" w:rsidP="00463C6C">
      <w:pPr>
        <w:spacing w:after="60" w:line="276" w:lineRule="auto"/>
        <w:rPr>
          <w:rFonts w:ascii="Tahoma" w:hAnsi="Tahoma" w:cs="Tahoma"/>
          <w:b/>
          <w:sz w:val="20"/>
          <w:szCs w:val="20"/>
        </w:rPr>
      </w:pPr>
      <w:r w:rsidRPr="00AB0665">
        <w:rPr>
          <w:rFonts w:ascii="Tahoma" w:hAnsi="Tahoma" w:cs="Tahoma"/>
          <w:b/>
          <w:sz w:val="20"/>
          <w:szCs w:val="20"/>
        </w:rPr>
        <w:t>F</w:t>
      </w:r>
      <w:r w:rsidR="007102BD" w:rsidRPr="00AB0665">
        <w:rPr>
          <w:rFonts w:ascii="Tahoma" w:hAnsi="Tahoma" w:cs="Tahoma"/>
          <w:b/>
          <w:sz w:val="20"/>
          <w:szCs w:val="20"/>
        </w:rPr>
        <w:t>ă</w:t>
      </w:r>
      <w:r w:rsidRPr="00AB0665">
        <w:rPr>
          <w:rFonts w:ascii="Tahoma" w:hAnsi="Tahoma" w:cs="Tahoma"/>
          <w:b/>
          <w:sz w:val="20"/>
          <w:szCs w:val="20"/>
        </w:rPr>
        <w:t>c</w:t>
      </w:r>
      <w:r w:rsidR="007102BD" w:rsidRPr="00AB0665">
        <w:rPr>
          <w:rFonts w:ascii="Tahoma" w:hAnsi="Tahoma" w:cs="Tahoma"/>
          <w:b/>
          <w:sz w:val="20"/>
          <w:szCs w:val="20"/>
        </w:rPr>
        <w:t>â</w:t>
      </w:r>
      <w:r w:rsidRPr="00AB0665">
        <w:rPr>
          <w:rFonts w:ascii="Tahoma" w:hAnsi="Tahoma" w:cs="Tahoma"/>
          <w:b/>
          <w:sz w:val="20"/>
          <w:szCs w:val="20"/>
        </w:rPr>
        <w:t>ndu-se raportarea la cele două categorii de criterii de calificare, pentru fiecare dintre secțiuni s-au selectat următoarele criterii:</w:t>
      </w:r>
    </w:p>
    <w:p w14:paraId="79F1224C" w14:textId="77777777" w:rsidR="0091757A" w:rsidRPr="00AB0665" w:rsidRDefault="0091757A" w:rsidP="00463C6C">
      <w:pPr>
        <w:pStyle w:val="Heading3"/>
        <w:spacing w:before="0" w:after="60" w:line="276" w:lineRule="auto"/>
        <w:rPr>
          <w:rFonts w:ascii="Tahoma" w:hAnsi="Tahoma" w:cs="Tahoma"/>
          <w:color w:val="00B050"/>
          <w:sz w:val="20"/>
          <w:szCs w:val="20"/>
        </w:rPr>
      </w:pPr>
    </w:p>
    <w:p w14:paraId="32BDC60E" w14:textId="77777777" w:rsidR="0091757A" w:rsidRPr="00AB0665" w:rsidRDefault="0091757A" w:rsidP="00463C6C">
      <w:pPr>
        <w:pStyle w:val="Heading3"/>
        <w:spacing w:before="0" w:after="60" w:line="276" w:lineRule="auto"/>
        <w:rPr>
          <w:rFonts w:ascii="Tahoma" w:hAnsi="Tahoma" w:cs="Tahoma"/>
          <w:b/>
          <w:bCs/>
          <w:color w:val="00B050"/>
          <w:sz w:val="20"/>
          <w:szCs w:val="20"/>
        </w:rPr>
      </w:pPr>
      <w:bookmarkStart w:id="21" w:name="_Toc157678576"/>
      <w:r w:rsidRPr="00AB0665">
        <w:rPr>
          <w:rFonts w:ascii="Tahoma" w:hAnsi="Tahoma" w:cs="Tahoma"/>
          <w:b/>
          <w:bCs/>
          <w:color w:val="00B050"/>
          <w:sz w:val="20"/>
          <w:szCs w:val="20"/>
        </w:rPr>
        <w:t>3.3.1. Motive de excludere a candidatului/ofertantului</w:t>
      </w:r>
      <w:bookmarkEnd w:id="21"/>
    </w:p>
    <w:p w14:paraId="3563D816" w14:textId="234DC385" w:rsidR="0091757A" w:rsidRPr="00AB0665" w:rsidRDefault="0091757A" w:rsidP="00463C6C">
      <w:pPr>
        <w:spacing w:after="60" w:line="276" w:lineRule="auto"/>
        <w:rPr>
          <w:rFonts w:ascii="Tahoma" w:hAnsi="Tahoma" w:cs="Tahoma"/>
          <w:b/>
          <w:sz w:val="20"/>
          <w:szCs w:val="20"/>
          <w:u w:val="single"/>
        </w:rPr>
      </w:pPr>
      <w:r w:rsidRPr="00AB0665">
        <w:rPr>
          <w:rFonts w:ascii="Tahoma" w:hAnsi="Tahoma" w:cs="Tahoma"/>
          <w:b/>
          <w:sz w:val="20"/>
          <w:szCs w:val="20"/>
          <w:highlight w:val="lightGray"/>
          <w:u w:val="single"/>
        </w:rPr>
        <w:t xml:space="preserve">Cerința nr. 1 </w:t>
      </w:r>
      <w:r w:rsidR="0069353C" w:rsidRPr="00AB0665">
        <w:rPr>
          <w:rFonts w:ascii="Tahoma" w:hAnsi="Tahoma" w:cs="Tahoma"/>
          <w:b/>
          <w:sz w:val="20"/>
          <w:szCs w:val="20"/>
          <w:highlight w:val="lightGray"/>
          <w:u w:val="single"/>
        </w:rPr>
        <w:t>–</w:t>
      </w:r>
      <w:r w:rsidRPr="00AB0665">
        <w:rPr>
          <w:rFonts w:ascii="Tahoma" w:hAnsi="Tahoma" w:cs="Tahoma"/>
          <w:b/>
          <w:sz w:val="20"/>
          <w:szCs w:val="20"/>
          <w:highlight w:val="lightGray"/>
          <w:u w:val="single"/>
        </w:rPr>
        <w:t xml:space="preserve"> </w:t>
      </w:r>
      <w:r w:rsidR="0069353C" w:rsidRPr="00AB0665">
        <w:rPr>
          <w:rFonts w:ascii="Tahoma" w:hAnsi="Tahoma" w:cs="Tahoma"/>
          <w:b/>
          <w:sz w:val="20"/>
          <w:szCs w:val="20"/>
          <w:highlight w:val="lightGray"/>
          <w:u w:val="single"/>
        </w:rPr>
        <w:t>NEÎNCADRAREA ÎN PREVEDERILE ART. 164 DIN LEGEA NR. 98/2016</w:t>
      </w:r>
    </w:p>
    <w:p w14:paraId="795294AA" w14:textId="59502679" w:rsidR="0069353C" w:rsidRPr="00AB0665" w:rsidRDefault="0069353C" w:rsidP="00463C6C">
      <w:pPr>
        <w:spacing w:after="60" w:line="276" w:lineRule="auto"/>
        <w:rPr>
          <w:rFonts w:ascii="Tahoma" w:hAnsi="Tahoma" w:cs="Tahoma"/>
          <w:bCs/>
          <w:sz w:val="20"/>
          <w:szCs w:val="20"/>
        </w:rPr>
      </w:pPr>
      <w:r w:rsidRPr="00AB0665">
        <w:rPr>
          <w:rFonts w:ascii="Tahoma" w:hAnsi="Tahoma" w:cs="Tahoma"/>
          <w:bCs/>
          <w:sz w:val="20"/>
          <w:szCs w:val="20"/>
        </w:rPr>
        <w:t>Ofertantul, sau după caz, ofertantul asociat, terțul susținător, subcontractantul declarat / declarați nu trebuie să se încadreze în situațiile prevăzute la art. 164 din Legea nr. 98/2016.</w:t>
      </w:r>
    </w:p>
    <w:p w14:paraId="1BAD50DC" w14:textId="77777777" w:rsidR="0091757A" w:rsidRPr="00AB0665" w:rsidRDefault="0091757A" w:rsidP="00463C6C">
      <w:pPr>
        <w:spacing w:after="60" w:line="276" w:lineRule="auto"/>
        <w:rPr>
          <w:rFonts w:ascii="Tahoma" w:hAnsi="Tahoma" w:cs="Tahoma"/>
          <w:b/>
          <w:sz w:val="20"/>
          <w:szCs w:val="20"/>
          <w:u w:val="single"/>
        </w:rPr>
      </w:pPr>
      <w:r w:rsidRPr="00AB0665">
        <w:rPr>
          <w:rFonts w:ascii="Tahoma" w:hAnsi="Tahoma" w:cs="Tahoma"/>
          <w:b/>
          <w:sz w:val="20"/>
          <w:szCs w:val="20"/>
          <w:u w:val="single"/>
        </w:rPr>
        <w:t xml:space="preserve">Modalitatea prin care poate fi demonstrată îndeplinirea cerinței: </w:t>
      </w:r>
    </w:p>
    <w:p w14:paraId="3CC2C34A" w14:textId="77777777" w:rsidR="00BC69EC" w:rsidRPr="00AB0665" w:rsidRDefault="00BC69EC" w:rsidP="00BC69EC">
      <w:pPr>
        <w:spacing w:after="60" w:line="276" w:lineRule="auto"/>
        <w:rPr>
          <w:rFonts w:ascii="Tahoma" w:hAnsi="Tahoma" w:cs="Tahoma"/>
          <w:color w:val="7030A0"/>
          <w:sz w:val="20"/>
          <w:szCs w:val="20"/>
        </w:rPr>
      </w:pPr>
      <w:r w:rsidRPr="00AB0665">
        <w:rPr>
          <w:rFonts w:ascii="Tahoma" w:hAnsi="Tahoma" w:cs="Tahoma"/>
          <w:color w:val="7030A0"/>
          <w:sz w:val="20"/>
          <w:szCs w:val="20"/>
        </w:rPr>
        <w:t>Se vor prezenta, pentru ofertant, sau după caz, ofertantul asociat, terțul susținător, subcontractantul declarat/declarați, următoarele documentele justificative: cazierul judiciar al operatorului economic și al membrilor organului de administrare, de conducere sau de supraveghere al respectivului operator economic, sau a celor ce au putere de reprezentare, de decizie sau de control în cadrul acestuia, așa cum rezultă din certificatul constatator emis de ONRC / actul constitutiv.</w:t>
      </w:r>
    </w:p>
    <w:p w14:paraId="245B05A6" w14:textId="16CAC254" w:rsidR="0091757A" w:rsidRPr="00AB0665" w:rsidRDefault="00BC69EC" w:rsidP="00BC69EC">
      <w:pPr>
        <w:spacing w:after="60" w:line="276" w:lineRule="auto"/>
        <w:rPr>
          <w:rFonts w:ascii="Tahoma" w:hAnsi="Tahoma" w:cs="Tahoma"/>
          <w:sz w:val="20"/>
          <w:szCs w:val="20"/>
        </w:rPr>
      </w:pPr>
      <w:r w:rsidRPr="00AB0665">
        <w:rPr>
          <w:rFonts w:ascii="Tahoma" w:hAnsi="Tahoma" w:cs="Tahoma"/>
          <w:color w:val="7030A0"/>
          <w:sz w:val="20"/>
          <w:szCs w:val="20"/>
        </w:rPr>
        <w:t>Cazierele judiciare trebuie să fie VALABILE LA DATA PREZENTĂRII.</w:t>
      </w:r>
    </w:p>
    <w:p w14:paraId="0288A428" w14:textId="5AB201DB" w:rsidR="00195CD7" w:rsidRPr="00AB0665" w:rsidRDefault="00195CD7" w:rsidP="00195CD7">
      <w:pPr>
        <w:spacing w:after="60" w:line="276" w:lineRule="auto"/>
        <w:rPr>
          <w:rFonts w:ascii="Tahoma" w:hAnsi="Tahoma" w:cs="Tahoma"/>
          <w:b/>
          <w:sz w:val="20"/>
          <w:szCs w:val="20"/>
          <w:u w:val="single"/>
        </w:rPr>
      </w:pPr>
      <w:r w:rsidRPr="00AB0665">
        <w:rPr>
          <w:rFonts w:ascii="Tahoma" w:hAnsi="Tahoma" w:cs="Tahoma"/>
          <w:b/>
          <w:sz w:val="20"/>
          <w:szCs w:val="20"/>
          <w:highlight w:val="lightGray"/>
          <w:u w:val="single"/>
        </w:rPr>
        <w:t>Cerința nr. 2 – NEÎNCADRAREA ÎN PREVEDERILE ART. 165 DIN LEGEA NR. 98/2016</w:t>
      </w:r>
    </w:p>
    <w:p w14:paraId="4F0E53F1" w14:textId="23F66750" w:rsidR="00195CD7" w:rsidRPr="00AB0665" w:rsidRDefault="00195CD7" w:rsidP="00195CD7">
      <w:pPr>
        <w:spacing w:after="60" w:line="276" w:lineRule="auto"/>
        <w:rPr>
          <w:rFonts w:ascii="Tahoma" w:hAnsi="Tahoma" w:cs="Tahoma"/>
          <w:bCs/>
          <w:sz w:val="20"/>
          <w:szCs w:val="20"/>
        </w:rPr>
      </w:pPr>
      <w:r w:rsidRPr="00AB0665">
        <w:rPr>
          <w:rFonts w:ascii="Tahoma" w:hAnsi="Tahoma" w:cs="Tahoma"/>
          <w:bCs/>
          <w:sz w:val="20"/>
          <w:szCs w:val="20"/>
        </w:rPr>
        <w:t>Ofertantul, sau după caz, ofertantul asociat, terțul susținător, subcontractantul declarat / declarați nu trebuie să se încadreze în situațiile prevăzute la art. 165 din Legea nr. 98/2016.</w:t>
      </w:r>
    </w:p>
    <w:p w14:paraId="73B73458" w14:textId="77777777" w:rsidR="00195CD7" w:rsidRPr="00AB0665" w:rsidRDefault="00195CD7" w:rsidP="00195CD7">
      <w:pPr>
        <w:spacing w:after="60" w:line="276" w:lineRule="auto"/>
        <w:rPr>
          <w:rFonts w:ascii="Tahoma" w:hAnsi="Tahoma" w:cs="Tahoma"/>
          <w:b/>
          <w:sz w:val="20"/>
          <w:szCs w:val="20"/>
          <w:u w:val="single"/>
        </w:rPr>
      </w:pPr>
      <w:r w:rsidRPr="00AB0665">
        <w:rPr>
          <w:rFonts w:ascii="Tahoma" w:hAnsi="Tahoma" w:cs="Tahoma"/>
          <w:b/>
          <w:sz w:val="20"/>
          <w:szCs w:val="20"/>
          <w:u w:val="single"/>
        </w:rPr>
        <w:t xml:space="preserve">Modalitatea prin care poate fi demonstrată îndeplinirea cerinței: </w:t>
      </w:r>
    </w:p>
    <w:p w14:paraId="77F3EDB3" w14:textId="77777777" w:rsidR="00F97F9D" w:rsidRPr="00AB0665" w:rsidRDefault="00F97F9D" w:rsidP="00F97F9D">
      <w:pPr>
        <w:spacing w:after="60" w:line="276" w:lineRule="auto"/>
        <w:rPr>
          <w:rFonts w:ascii="Tahoma" w:hAnsi="Tahoma" w:cs="Tahoma"/>
          <w:color w:val="7030A0"/>
          <w:sz w:val="20"/>
          <w:szCs w:val="20"/>
        </w:rPr>
      </w:pPr>
      <w:r w:rsidRPr="00AB0665">
        <w:rPr>
          <w:rFonts w:ascii="Tahoma" w:hAnsi="Tahoma" w:cs="Tahoma"/>
          <w:color w:val="7030A0"/>
          <w:sz w:val="20"/>
          <w:szCs w:val="20"/>
        </w:rPr>
        <w:t>Se vor prezenta, pentru ofertant, sau după caz, ofertantul asociat, terțul susținător, subcontractantul declarat/declarați, următoarele documentele justificative: certificatul de atestare fiscală eliberat de ANAF; certificatul de atestare fiscală taxe și impozite locale eliberat de APL-urile locale unde ofertantul are sediul social/principal; declarație pe propria răspundere privind îndeplinirea obligațiilor de plată a impozitelor și taxelor pentru sediile secundare și/sau punctele de lucru – conform art. 165 alin. (3) din Lege – conform art. 165 alin. 3 din Lege.</w:t>
      </w:r>
    </w:p>
    <w:p w14:paraId="5660051C" w14:textId="63F2EB41" w:rsidR="00195CD7" w:rsidRDefault="00F97F9D" w:rsidP="00F97F9D">
      <w:pPr>
        <w:spacing w:after="60" w:line="276" w:lineRule="auto"/>
        <w:rPr>
          <w:rFonts w:ascii="Tahoma" w:hAnsi="Tahoma" w:cs="Tahoma"/>
          <w:color w:val="7030A0"/>
          <w:sz w:val="20"/>
          <w:szCs w:val="20"/>
        </w:rPr>
      </w:pPr>
      <w:r w:rsidRPr="00AB0665">
        <w:rPr>
          <w:rFonts w:ascii="Tahoma" w:hAnsi="Tahoma" w:cs="Tahoma"/>
          <w:color w:val="7030A0"/>
          <w:sz w:val="20"/>
          <w:szCs w:val="20"/>
        </w:rPr>
        <w:t>Certificatele de atestare fiscală trebuie să fie VALABILE LA DATA PREZENTĂRII.</w:t>
      </w:r>
    </w:p>
    <w:p w14:paraId="7B8B9C10" w14:textId="21B04729" w:rsidR="009F2B00" w:rsidRPr="00AB0665" w:rsidRDefault="009F2B00" w:rsidP="009F2B00">
      <w:pPr>
        <w:spacing w:after="60" w:line="276" w:lineRule="auto"/>
        <w:rPr>
          <w:rFonts w:ascii="Tahoma" w:hAnsi="Tahoma" w:cs="Tahoma"/>
          <w:b/>
          <w:sz w:val="20"/>
          <w:szCs w:val="20"/>
          <w:u w:val="single"/>
        </w:rPr>
      </w:pPr>
      <w:r w:rsidRPr="00AB0665">
        <w:rPr>
          <w:rFonts w:ascii="Tahoma" w:hAnsi="Tahoma" w:cs="Tahoma"/>
          <w:b/>
          <w:sz w:val="20"/>
          <w:szCs w:val="20"/>
          <w:highlight w:val="lightGray"/>
          <w:u w:val="single"/>
        </w:rPr>
        <w:t>Cerința nr. 3 – NEÎNCADRAREA ÎN PREVEDERILE ART. 167 DIN LEGEA NR. 98/2016</w:t>
      </w:r>
    </w:p>
    <w:p w14:paraId="35EF183C" w14:textId="77777777" w:rsidR="009F2B00" w:rsidRPr="00AB0665" w:rsidRDefault="009F2B00" w:rsidP="009F2B00">
      <w:pPr>
        <w:spacing w:after="60" w:line="276" w:lineRule="auto"/>
        <w:rPr>
          <w:rFonts w:ascii="Tahoma" w:hAnsi="Tahoma" w:cs="Tahoma"/>
          <w:bCs/>
          <w:sz w:val="20"/>
          <w:szCs w:val="20"/>
        </w:rPr>
      </w:pPr>
      <w:r w:rsidRPr="00AB0665">
        <w:rPr>
          <w:rFonts w:ascii="Tahoma" w:hAnsi="Tahoma" w:cs="Tahoma"/>
          <w:bCs/>
          <w:sz w:val="20"/>
          <w:szCs w:val="20"/>
        </w:rPr>
        <w:t>Ofertantul, sau după caz, ofertantul asociat, terțul susținător, subcontractantul declarat / declarați nu trebuie să se încadreze în situațiile prevăzute la art. 165 din Legea nr. 98/2016.</w:t>
      </w:r>
    </w:p>
    <w:p w14:paraId="30818A8B" w14:textId="77777777" w:rsidR="009F2B00" w:rsidRPr="00AB0665" w:rsidRDefault="009F2B00" w:rsidP="009F2B00">
      <w:pPr>
        <w:spacing w:after="60" w:line="276" w:lineRule="auto"/>
        <w:rPr>
          <w:rFonts w:ascii="Tahoma" w:hAnsi="Tahoma" w:cs="Tahoma"/>
          <w:b/>
          <w:sz w:val="20"/>
          <w:szCs w:val="20"/>
          <w:u w:val="single"/>
        </w:rPr>
      </w:pPr>
      <w:r w:rsidRPr="00AB0665">
        <w:rPr>
          <w:rFonts w:ascii="Tahoma" w:hAnsi="Tahoma" w:cs="Tahoma"/>
          <w:b/>
          <w:sz w:val="20"/>
          <w:szCs w:val="20"/>
          <w:u w:val="single"/>
        </w:rPr>
        <w:t xml:space="preserve">Modalitatea prin care poate fi demonstrată îndeplinirea cerinței: </w:t>
      </w:r>
    </w:p>
    <w:p w14:paraId="74ACBAAE" w14:textId="724FFFCE" w:rsidR="009F2B00" w:rsidRPr="00AB0665" w:rsidRDefault="009F2B00" w:rsidP="009F2B00">
      <w:pPr>
        <w:spacing w:after="60" w:line="276" w:lineRule="auto"/>
        <w:rPr>
          <w:rFonts w:ascii="Tahoma" w:hAnsi="Tahoma" w:cs="Tahoma"/>
          <w:sz w:val="20"/>
          <w:szCs w:val="20"/>
        </w:rPr>
      </w:pPr>
      <w:r w:rsidRPr="00AB0665">
        <w:rPr>
          <w:rFonts w:ascii="Tahoma" w:hAnsi="Tahoma" w:cs="Tahoma"/>
          <w:sz w:val="20"/>
          <w:szCs w:val="20"/>
        </w:rPr>
        <w:t xml:space="preserve">Se va completa și prezenta </w:t>
      </w:r>
      <w:r w:rsidR="00EF0C73" w:rsidRPr="00AB0665">
        <w:rPr>
          <w:rFonts w:ascii="Tahoma" w:hAnsi="Tahoma" w:cs="Tahoma"/>
          <w:sz w:val="20"/>
          <w:szCs w:val="20"/>
        </w:rPr>
        <w:t>declarație privind neîncadrarea</w:t>
      </w:r>
      <w:r w:rsidRPr="00AB0665">
        <w:rPr>
          <w:rFonts w:ascii="Tahoma" w:hAnsi="Tahoma" w:cs="Tahoma"/>
          <w:sz w:val="20"/>
          <w:szCs w:val="20"/>
        </w:rPr>
        <w:t xml:space="preserve"> în oricare din situațiile menționate la art. 167.</w:t>
      </w:r>
    </w:p>
    <w:p w14:paraId="43E076FC" w14:textId="6257FA04" w:rsidR="009F2B00" w:rsidRPr="00AB0665" w:rsidRDefault="009F2B00" w:rsidP="009F2B00">
      <w:pPr>
        <w:spacing w:after="60" w:line="276" w:lineRule="auto"/>
        <w:rPr>
          <w:rFonts w:ascii="Tahoma" w:hAnsi="Tahoma" w:cs="Tahoma"/>
          <w:b/>
          <w:sz w:val="20"/>
          <w:szCs w:val="20"/>
          <w:u w:val="single"/>
        </w:rPr>
      </w:pPr>
      <w:r w:rsidRPr="00AB0665">
        <w:rPr>
          <w:rFonts w:ascii="Tahoma" w:hAnsi="Tahoma" w:cs="Tahoma"/>
          <w:b/>
          <w:sz w:val="20"/>
          <w:szCs w:val="20"/>
          <w:highlight w:val="lightGray"/>
          <w:u w:val="single"/>
        </w:rPr>
        <w:t xml:space="preserve">Cerința nr. 4 – NEÎNCADRAREA ÎN PREVEDERILE ART. </w:t>
      </w:r>
      <w:r w:rsidR="008A68D8" w:rsidRPr="00AB0665">
        <w:rPr>
          <w:rFonts w:ascii="Tahoma" w:hAnsi="Tahoma" w:cs="Tahoma"/>
          <w:b/>
          <w:sz w:val="20"/>
          <w:szCs w:val="20"/>
          <w:highlight w:val="lightGray"/>
          <w:u w:val="single"/>
        </w:rPr>
        <w:t>60</w:t>
      </w:r>
      <w:r w:rsidRPr="00AB0665">
        <w:rPr>
          <w:rFonts w:ascii="Tahoma" w:hAnsi="Tahoma" w:cs="Tahoma"/>
          <w:b/>
          <w:sz w:val="20"/>
          <w:szCs w:val="20"/>
          <w:highlight w:val="lightGray"/>
          <w:u w:val="single"/>
        </w:rPr>
        <w:t xml:space="preserve"> DIN LEGEA NR. 98/2016</w:t>
      </w:r>
    </w:p>
    <w:p w14:paraId="15416D14" w14:textId="3A63E5D2" w:rsidR="009F2B00" w:rsidRPr="00AB0665" w:rsidRDefault="00847442" w:rsidP="009F2B00">
      <w:pPr>
        <w:spacing w:after="60" w:line="276" w:lineRule="auto"/>
        <w:rPr>
          <w:rFonts w:ascii="Tahoma" w:hAnsi="Tahoma" w:cs="Tahoma"/>
          <w:bCs/>
          <w:sz w:val="20"/>
          <w:szCs w:val="20"/>
        </w:rPr>
      </w:pPr>
      <w:r w:rsidRPr="00AB0665">
        <w:rPr>
          <w:rFonts w:ascii="Tahoma" w:hAnsi="Tahoma" w:cs="Tahoma"/>
          <w:bCs/>
          <w:color w:val="7030A0"/>
          <w:sz w:val="20"/>
          <w:szCs w:val="20"/>
        </w:rPr>
        <w:t>Se va prezenta „Declarația pe propria răspundere privind neîncadrarea în prevederile art. 60 lit. d) și e) din Legea nr. 98/2016”, completată de către Ofertant, sau după caz, ofertantul asociat, terțul susținător, subcontractantul declarat / declarați.</w:t>
      </w:r>
    </w:p>
    <w:p w14:paraId="0A024F57" w14:textId="77777777" w:rsidR="009F2B00" w:rsidRPr="00AB0665" w:rsidRDefault="009F2B00" w:rsidP="009F2B00">
      <w:pPr>
        <w:spacing w:after="60" w:line="276" w:lineRule="auto"/>
        <w:rPr>
          <w:rFonts w:ascii="Tahoma" w:hAnsi="Tahoma" w:cs="Tahoma"/>
          <w:b/>
          <w:sz w:val="20"/>
          <w:szCs w:val="20"/>
          <w:u w:val="single"/>
        </w:rPr>
      </w:pPr>
      <w:r w:rsidRPr="00AB0665">
        <w:rPr>
          <w:rFonts w:ascii="Tahoma" w:hAnsi="Tahoma" w:cs="Tahoma"/>
          <w:b/>
          <w:sz w:val="20"/>
          <w:szCs w:val="20"/>
          <w:u w:val="single"/>
        </w:rPr>
        <w:lastRenderedPageBreak/>
        <w:t xml:space="preserve">Modalitatea prin care poate fi demonstrată îndeplinirea cerinței: </w:t>
      </w:r>
    </w:p>
    <w:p w14:paraId="15AA837E" w14:textId="7091D626" w:rsidR="009F2B00" w:rsidRPr="00AB0665" w:rsidRDefault="00AE36C4" w:rsidP="009F2B00">
      <w:pPr>
        <w:spacing w:after="60" w:line="276" w:lineRule="auto"/>
        <w:rPr>
          <w:rFonts w:ascii="Tahoma" w:hAnsi="Tahoma" w:cs="Tahoma"/>
          <w:bCs/>
          <w:sz w:val="20"/>
          <w:szCs w:val="20"/>
        </w:rPr>
      </w:pPr>
      <w:r w:rsidRPr="00AB0665">
        <w:rPr>
          <w:rFonts w:ascii="Tahoma" w:hAnsi="Tahoma" w:cs="Tahoma"/>
          <w:sz w:val="20"/>
          <w:szCs w:val="20"/>
        </w:rPr>
        <w:t xml:space="preserve">Până la termenul limită de depunere a ofertelor se va prezenta (”Declarație pe propria răspundere privind neîncadrarea în prevederile art. </w:t>
      </w:r>
      <w:r w:rsidRPr="00AB0665">
        <w:rPr>
          <w:rFonts w:ascii="Tahoma" w:hAnsi="Tahoma" w:cs="Tahoma"/>
          <w:bCs/>
          <w:sz w:val="20"/>
          <w:szCs w:val="20"/>
        </w:rPr>
        <w:t>60 lit. d) și e) din Legea nr. 98/2016”).</w:t>
      </w:r>
    </w:p>
    <w:p w14:paraId="25D169CA" w14:textId="3BD99CF4" w:rsidR="00AE36C4" w:rsidRPr="00AB0665" w:rsidRDefault="00AE36C4" w:rsidP="009F2B00">
      <w:pPr>
        <w:spacing w:after="60" w:line="276" w:lineRule="auto"/>
        <w:rPr>
          <w:rFonts w:ascii="Tahoma" w:hAnsi="Tahoma" w:cs="Tahoma"/>
          <w:bCs/>
          <w:sz w:val="20"/>
          <w:szCs w:val="20"/>
        </w:rPr>
      </w:pPr>
      <w:r w:rsidRPr="00AB0665">
        <w:rPr>
          <w:rFonts w:ascii="Tahoma" w:hAnsi="Tahoma" w:cs="Tahoma"/>
          <w:bCs/>
          <w:sz w:val="20"/>
          <w:szCs w:val="20"/>
        </w:rPr>
        <w:t>Pentru verificarea cerinței, A.C. comunică persoanele cu funcție de decizie în raport cu procedura de achiziție, astfel:</w:t>
      </w:r>
    </w:p>
    <w:p w14:paraId="0843CD03" w14:textId="58E91D32" w:rsidR="007874E3" w:rsidRPr="00AB0665" w:rsidRDefault="007874E3" w:rsidP="00EC5FBF">
      <w:pPr>
        <w:spacing w:after="60" w:line="276" w:lineRule="auto"/>
        <w:rPr>
          <w:rFonts w:ascii="Tahoma" w:hAnsi="Tahoma" w:cs="Tahoma"/>
          <w:b/>
          <w:sz w:val="20"/>
          <w:szCs w:val="20"/>
        </w:rPr>
      </w:pPr>
      <w:r w:rsidRPr="00AB0665">
        <w:rPr>
          <w:rFonts w:ascii="Tahoma" w:hAnsi="Tahoma" w:cs="Tahoma"/>
          <w:b/>
          <w:sz w:val="20"/>
          <w:szCs w:val="20"/>
        </w:rPr>
        <w:t xml:space="preserve">Persoanele cu funcţii de decizie din cadrul autorităţii contractante menționate în documentaţia de atribuire a achiziţiei, sunt: </w:t>
      </w:r>
    </w:p>
    <w:p w14:paraId="35470DF7" w14:textId="5AA34D57" w:rsidR="0059255D" w:rsidRPr="00AB0665" w:rsidRDefault="0059255D" w:rsidP="00706786">
      <w:pPr>
        <w:spacing w:line="276" w:lineRule="auto"/>
        <w:rPr>
          <w:rFonts w:ascii="Tahoma" w:hAnsi="Tahoma" w:cs="Tahoma"/>
          <w:sz w:val="20"/>
          <w:szCs w:val="20"/>
        </w:rPr>
      </w:pPr>
      <w:r w:rsidRPr="00AB0665">
        <w:rPr>
          <w:rFonts w:ascii="Tahoma" w:hAnsi="Tahoma" w:cs="Tahoma"/>
          <w:sz w:val="20"/>
          <w:szCs w:val="20"/>
        </w:rPr>
        <w:t xml:space="preserve">Angajații ADI ECOLECT MUREŞ: </w:t>
      </w:r>
    </w:p>
    <w:p w14:paraId="691A5599" w14:textId="77777777" w:rsidR="005F73F8" w:rsidRPr="00AB0665" w:rsidRDefault="005F73F8">
      <w:pPr>
        <w:pStyle w:val="ListParagraph"/>
        <w:numPr>
          <w:ilvl w:val="0"/>
          <w:numId w:val="21"/>
        </w:numPr>
        <w:spacing w:after="200"/>
        <w:jc w:val="both"/>
        <w:rPr>
          <w:rFonts w:ascii="Tahoma" w:eastAsia="Times New Roman" w:hAnsi="Tahoma" w:cs="Tahoma"/>
          <w:bCs/>
          <w:noProof/>
        </w:rPr>
      </w:pPr>
      <w:bookmarkStart w:id="22" w:name="_Hlk132889487"/>
      <w:r w:rsidRPr="00AB0665">
        <w:rPr>
          <w:rFonts w:ascii="Tahoma" w:eastAsia="Times New Roman" w:hAnsi="Tahoma" w:cs="Tahoma"/>
          <w:noProof/>
        </w:rPr>
        <w:t>Tóth Andrea</w:t>
      </w:r>
      <w:bookmarkEnd w:id="22"/>
      <w:r w:rsidRPr="00AB0665">
        <w:rPr>
          <w:rFonts w:ascii="Tahoma" w:eastAsia="Times New Roman" w:hAnsi="Tahoma" w:cs="Tahoma"/>
          <w:noProof/>
        </w:rPr>
        <w:t xml:space="preserve"> – Director executiv, </w:t>
      </w:r>
    </w:p>
    <w:p w14:paraId="3252C75E"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noProof/>
        </w:rPr>
        <w:t xml:space="preserve">Koss Gabriela – Șef departament monitorizare, </w:t>
      </w:r>
    </w:p>
    <w:p w14:paraId="2CB7337F"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noProof/>
        </w:rPr>
        <w:t xml:space="preserve">Luca Claudia – Consilier juridic, </w:t>
      </w:r>
    </w:p>
    <w:p w14:paraId="0B3F5A85"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noProof/>
        </w:rPr>
        <w:t xml:space="preserve">György Szabolcs Csaba – Consilier juridic, </w:t>
      </w:r>
    </w:p>
    <w:p w14:paraId="18804974"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bCs/>
          <w:noProof/>
        </w:rPr>
        <w:t>Máté Júlia – Asistent director,</w:t>
      </w:r>
    </w:p>
    <w:p w14:paraId="0C8EB645"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noProof/>
        </w:rPr>
        <w:t xml:space="preserve">Kiss-Miki Levente – Consilier ecolog, </w:t>
      </w:r>
    </w:p>
    <w:p w14:paraId="59F32159"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noProof/>
        </w:rPr>
        <w:t xml:space="preserve">Drăghici Floarea – Consilier ecolog, </w:t>
      </w:r>
    </w:p>
    <w:p w14:paraId="5F533A95"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noProof/>
        </w:rPr>
        <w:t xml:space="preserve">Máté János – Consilier ecolog, </w:t>
      </w:r>
    </w:p>
    <w:p w14:paraId="16FB4B82"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noProof/>
        </w:rPr>
        <w:t xml:space="preserve">Moisenco Iuliu Nicolae  - Consilier ecolog, </w:t>
      </w:r>
    </w:p>
    <w:p w14:paraId="418C8ADA"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noProof/>
        </w:rPr>
        <w:t xml:space="preserve">Orminișan Cristian – Consilier ecolog, </w:t>
      </w:r>
    </w:p>
    <w:p w14:paraId="47B791C1"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noProof/>
        </w:rPr>
        <w:t xml:space="preserve">Antal Ana Stela – Consilier ecolog, </w:t>
      </w:r>
    </w:p>
    <w:p w14:paraId="685F7AAB"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noProof/>
        </w:rPr>
        <w:t xml:space="preserve">Pál Csaba – Consilier ecolog, </w:t>
      </w:r>
    </w:p>
    <w:p w14:paraId="31F1DEFE"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noProof/>
        </w:rPr>
        <w:t>Vlad Mariana – Consilier ecolog,</w:t>
      </w:r>
    </w:p>
    <w:p w14:paraId="27048D31"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noProof/>
        </w:rPr>
        <w:t xml:space="preserve">Nagy Enikő Zsuzsanna – Consilier ecolog, </w:t>
      </w:r>
    </w:p>
    <w:p w14:paraId="74A95F3F"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bCs/>
          <w:noProof/>
        </w:rPr>
        <w:t>Menyhárt Éva – Consilier ecolog,</w:t>
      </w:r>
    </w:p>
    <w:p w14:paraId="20B7FAE9"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noProof/>
        </w:rPr>
        <w:t xml:space="preserve">Szabo Agnes – Șef departament economic și achiziții publice, </w:t>
      </w:r>
    </w:p>
    <w:p w14:paraId="4D217C68" w14:textId="77777777" w:rsidR="005F73F8" w:rsidRPr="00AB0665" w:rsidRDefault="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bCs/>
          <w:noProof/>
        </w:rPr>
        <w:t>Gál Zita – Consilier economic,</w:t>
      </w:r>
    </w:p>
    <w:p w14:paraId="79E72739" w14:textId="099BA3B7" w:rsidR="005F73F8" w:rsidRPr="00AB0665" w:rsidRDefault="005F73F8" w:rsidP="005F73F8">
      <w:pPr>
        <w:pStyle w:val="ListParagraph"/>
        <w:numPr>
          <w:ilvl w:val="0"/>
          <w:numId w:val="21"/>
        </w:numPr>
        <w:spacing w:after="200"/>
        <w:jc w:val="both"/>
        <w:rPr>
          <w:rFonts w:ascii="Tahoma" w:eastAsia="Times New Roman" w:hAnsi="Tahoma" w:cs="Tahoma"/>
          <w:bCs/>
          <w:noProof/>
        </w:rPr>
      </w:pPr>
      <w:r w:rsidRPr="00AB0665">
        <w:rPr>
          <w:rFonts w:ascii="Tahoma" w:eastAsia="Times New Roman" w:hAnsi="Tahoma" w:cs="Tahoma"/>
          <w:bCs/>
          <w:noProof/>
        </w:rPr>
        <w:t>Simo Tiberiu Levente – Specialist achiziții.</w:t>
      </w:r>
    </w:p>
    <w:p w14:paraId="1C6446BE" w14:textId="77777777" w:rsidR="0082377B" w:rsidRPr="00AB0665" w:rsidRDefault="0082377B" w:rsidP="0082377B">
      <w:pPr>
        <w:spacing w:after="200"/>
        <w:rPr>
          <w:rFonts w:ascii="Tahoma" w:hAnsi="Tahoma" w:cs="Tahoma"/>
          <w:b/>
          <w:color w:val="7030A0"/>
          <w:sz w:val="20"/>
          <w:szCs w:val="20"/>
        </w:rPr>
      </w:pPr>
      <w:r w:rsidRPr="00AB0665">
        <w:rPr>
          <w:rFonts w:ascii="Tahoma" w:hAnsi="Tahoma" w:cs="Tahoma"/>
          <w:b/>
          <w:color w:val="7030A0"/>
          <w:sz w:val="20"/>
          <w:szCs w:val="20"/>
          <w:highlight w:val="yellow"/>
        </w:rPr>
        <w:t>Lista de primari din fiecare zonă:</w:t>
      </w:r>
    </w:p>
    <w:p w14:paraId="7466875F" w14:textId="4DFAAAFC" w:rsidR="0082377B" w:rsidRPr="00AB0665" w:rsidRDefault="0082377B" w:rsidP="0082377B">
      <w:pPr>
        <w:spacing w:after="200"/>
        <w:rPr>
          <w:rFonts w:ascii="Tahoma" w:eastAsia="Times New Roman" w:hAnsi="Tahoma" w:cs="Tahoma"/>
          <w:b/>
          <w:color w:val="C00000"/>
        </w:rPr>
      </w:pPr>
      <w:r w:rsidRPr="00AB0665">
        <w:rPr>
          <w:rFonts w:ascii="Tahoma" w:hAnsi="Tahoma" w:cs="Tahoma"/>
          <w:b/>
          <w:color w:val="7030A0"/>
          <w:sz w:val="20"/>
          <w:szCs w:val="20"/>
          <w:highlight w:val="yellow"/>
        </w:rPr>
        <w:t>.............................</w:t>
      </w:r>
    </w:p>
    <w:p w14:paraId="2C1CA02B" w14:textId="0211F936" w:rsidR="007874E3" w:rsidRPr="00AB0665" w:rsidRDefault="007874E3" w:rsidP="007874E3">
      <w:pPr>
        <w:spacing w:after="60" w:line="276" w:lineRule="auto"/>
        <w:rPr>
          <w:rFonts w:ascii="Tahoma" w:hAnsi="Tahoma" w:cs="Tahoma"/>
          <w:bCs/>
          <w:sz w:val="20"/>
          <w:szCs w:val="20"/>
        </w:rPr>
      </w:pPr>
      <w:r w:rsidRPr="00AB0665">
        <w:rPr>
          <w:rFonts w:ascii="Tahoma" w:hAnsi="Tahoma" w:cs="Tahoma"/>
          <w:b/>
          <w:sz w:val="20"/>
          <w:szCs w:val="20"/>
        </w:rPr>
        <w:t>Persoanele care aprobă bugetul aferent autorității contractante, necesar finanţării contractelor sunt:</w:t>
      </w:r>
    </w:p>
    <w:p w14:paraId="016BB11C" w14:textId="77777777" w:rsidR="00EC5FBF" w:rsidRPr="00AB0665" w:rsidRDefault="00EC5FBF" w:rsidP="00EC5FBF">
      <w:pPr>
        <w:spacing w:line="276" w:lineRule="auto"/>
        <w:rPr>
          <w:rFonts w:ascii="Tahoma" w:hAnsi="Tahoma" w:cs="Tahoma"/>
          <w:sz w:val="20"/>
          <w:szCs w:val="20"/>
        </w:rPr>
      </w:pPr>
      <w:r w:rsidRPr="00AB0665">
        <w:rPr>
          <w:rFonts w:ascii="Tahoma" w:hAnsi="Tahoma" w:cs="Tahoma"/>
          <w:sz w:val="20"/>
          <w:szCs w:val="20"/>
        </w:rPr>
        <w:t xml:space="preserve">Membrii Consiliului director al ADI ECOLECT MURES: </w:t>
      </w:r>
    </w:p>
    <w:p w14:paraId="1B764006" w14:textId="77777777" w:rsidR="00EC5FBF" w:rsidRPr="00AB0665" w:rsidRDefault="00EC5FBF">
      <w:pPr>
        <w:pStyle w:val="ListParagraph"/>
        <w:numPr>
          <w:ilvl w:val="0"/>
          <w:numId w:val="20"/>
        </w:numPr>
        <w:spacing w:after="200"/>
        <w:jc w:val="both"/>
        <w:rPr>
          <w:rFonts w:ascii="Tahoma" w:eastAsia="Times New Roman" w:hAnsi="Tahoma" w:cs="Tahoma"/>
          <w:bCs/>
          <w:noProof/>
        </w:rPr>
      </w:pPr>
      <w:r w:rsidRPr="00AB0665">
        <w:rPr>
          <w:rFonts w:ascii="Tahoma" w:hAnsi="Tahoma" w:cs="Tahoma"/>
          <w:noProof/>
        </w:rPr>
        <w:t xml:space="preserve">Péter Ferenc președinte, </w:t>
      </w:r>
    </w:p>
    <w:p w14:paraId="2282F4E5" w14:textId="77777777" w:rsidR="00EC5FBF" w:rsidRPr="00AB0665" w:rsidRDefault="00EC5FBF">
      <w:pPr>
        <w:pStyle w:val="ListParagraph"/>
        <w:numPr>
          <w:ilvl w:val="0"/>
          <w:numId w:val="20"/>
        </w:numPr>
        <w:spacing w:after="200"/>
        <w:jc w:val="both"/>
        <w:rPr>
          <w:rFonts w:ascii="Tahoma" w:eastAsia="Times New Roman" w:hAnsi="Tahoma" w:cs="Tahoma"/>
          <w:bCs/>
          <w:noProof/>
        </w:rPr>
      </w:pPr>
      <w:r w:rsidRPr="00AB0665">
        <w:rPr>
          <w:rFonts w:ascii="Tahoma" w:hAnsi="Tahoma" w:cs="Tahoma"/>
          <w:noProof/>
        </w:rPr>
        <w:t xml:space="preserve">Megheșan Nicolae Sorin – primar Mun. Târnaveni, </w:t>
      </w:r>
    </w:p>
    <w:p w14:paraId="14F9C033" w14:textId="77777777" w:rsidR="00EC5FBF" w:rsidRPr="00AB0665" w:rsidRDefault="00EC5FBF">
      <w:pPr>
        <w:pStyle w:val="ListParagraph"/>
        <w:numPr>
          <w:ilvl w:val="0"/>
          <w:numId w:val="20"/>
        </w:numPr>
        <w:spacing w:after="200"/>
        <w:jc w:val="both"/>
        <w:rPr>
          <w:rFonts w:ascii="Tahoma" w:eastAsia="Times New Roman" w:hAnsi="Tahoma" w:cs="Tahoma"/>
          <w:bCs/>
          <w:noProof/>
        </w:rPr>
      </w:pPr>
      <w:r w:rsidRPr="00AB0665">
        <w:rPr>
          <w:rFonts w:ascii="Tahoma" w:hAnsi="Tahoma" w:cs="Tahoma"/>
          <w:noProof/>
        </w:rPr>
        <w:t xml:space="preserve">Dan Vasile Dumitru  - primar comuna Ibănești, </w:t>
      </w:r>
    </w:p>
    <w:p w14:paraId="7DCB1913" w14:textId="77777777" w:rsidR="00843AB7" w:rsidRPr="00AB0665" w:rsidRDefault="00EC5FBF">
      <w:pPr>
        <w:pStyle w:val="ListParagraph"/>
        <w:numPr>
          <w:ilvl w:val="0"/>
          <w:numId w:val="20"/>
        </w:numPr>
        <w:spacing w:after="200"/>
        <w:jc w:val="both"/>
        <w:rPr>
          <w:rFonts w:ascii="Tahoma" w:eastAsia="Times New Roman" w:hAnsi="Tahoma" w:cs="Tahoma"/>
          <w:bCs/>
          <w:noProof/>
        </w:rPr>
      </w:pPr>
      <w:r w:rsidRPr="00AB0665">
        <w:rPr>
          <w:rFonts w:ascii="Tahoma" w:hAnsi="Tahoma" w:cs="Tahoma"/>
          <w:noProof/>
        </w:rPr>
        <w:t>Simon István – primar comuna Sânpaul,</w:t>
      </w:r>
      <w:r w:rsidRPr="00AB0665">
        <w:rPr>
          <w:rFonts w:ascii="Tahoma" w:eastAsia="Times New Roman" w:hAnsi="Tahoma" w:cs="Tahoma"/>
          <w:noProof/>
        </w:rPr>
        <w:t xml:space="preserve">  </w:t>
      </w:r>
    </w:p>
    <w:p w14:paraId="61394E50" w14:textId="2904C155" w:rsidR="007874E3" w:rsidRPr="00AB0665" w:rsidRDefault="00EC5FBF">
      <w:pPr>
        <w:pStyle w:val="ListParagraph"/>
        <w:numPr>
          <w:ilvl w:val="0"/>
          <w:numId w:val="20"/>
        </w:numPr>
        <w:spacing w:after="200"/>
        <w:jc w:val="both"/>
        <w:rPr>
          <w:rFonts w:ascii="Tahoma" w:eastAsia="Times New Roman" w:hAnsi="Tahoma" w:cs="Tahoma"/>
          <w:bCs/>
          <w:noProof/>
        </w:rPr>
      </w:pPr>
      <w:r w:rsidRPr="00AB0665">
        <w:rPr>
          <w:rFonts w:ascii="Tahoma" w:eastAsia="Times New Roman" w:hAnsi="Tahoma" w:cs="Tahoma"/>
          <w:noProof/>
        </w:rPr>
        <w:t>Soós Zoltán  - primar Municipiul Tirgu Mureș</w:t>
      </w:r>
      <w:r w:rsidRPr="00AB0665">
        <w:rPr>
          <w:rFonts w:ascii="Tahoma" w:hAnsi="Tahoma" w:cs="Tahoma"/>
          <w:noProof/>
        </w:rPr>
        <w:t>.</w:t>
      </w:r>
    </w:p>
    <w:p w14:paraId="6E7E31D8" w14:textId="77777777" w:rsidR="007874E3" w:rsidRPr="00AB0665" w:rsidRDefault="007874E3" w:rsidP="007874E3">
      <w:pPr>
        <w:spacing w:after="60" w:line="276" w:lineRule="auto"/>
        <w:rPr>
          <w:rFonts w:ascii="Tahoma" w:hAnsi="Tahoma" w:cs="Tahoma"/>
          <w:b/>
          <w:sz w:val="20"/>
          <w:szCs w:val="20"/>
        </w:rPr>
      </w:pPr>
      <w:r w:rsidRPr="00AB0665">
        <w:rPr>
          <w:rFonts w:ascii="Tahoma" w:hAnsi="Tahoma" w:cs="Tahoma"/>
          <w:b/>
          <w:sz w:val="20"/>
          <w:szCs w:val="20"/>
        </w:rPr>
        <w:t xml:space="preserve">Furnizorii de servicii de achiziție: </w:t>
      </w:r>
    </w:p>
    <w:p w14:paraId="7A4B230D" w14:textId="1B757A34" w:rsidR="007874E3" w:rsidRPr="00AB0665" w:rsidRDefault="007874E3" w:rsidP="007874E3">
      <w:pPr>
        <w:spacing w:after="60" w:line="276" w:lineRule="auto"/>
        <w:rPr>
          <w:rFonts w:ascii="Tahoma" w:hAnsi="Tahoma" w:cs="Tahoma"/>
          <w:bCs/>
          <w:sz w:val="20"/>
          <w:szCs w:val="20"/>
        </w:rPr>
      </w:pPr>
      <w:r w:rsidRPr="00AB0665">
        <w:rPr>
          <w:rFonts w:ascii="Tahoma" w:hAnsi="Tahoma" w:cs="Tahoma"/>
          <w:bCs/>
          <w:sz w:val="20"/>
          <w:szCs w:val="20"/>
        </w:rPr>
        <w:t xml:space="preserve">S.C. </w:t>
      </w:r>
      <w:r w:rsidR="007A2A52" w:rsidRPr="00AB0665">
        <w:rPr>
          <w:rFonts w:ascii="Tahoma" w:hAnsi="Tahoma" w:cs="Tahoma"/>
          <w:bCs/>
          <w:sz w:val="20"/>
          <w:szCs w:val="20"/>
        </w:rPr>
        <w:t>MILBAC</w:t>
      </w:r>
      <w:r w:rsidRPr="00AB0665">
        <w:rPr>
          <w:rFonts w:ascii="Tahoma" w:hAnsi="Tahoma" w:cs="Tahoma"/>
          <w:bCs/>
          <w:sz w:val="20"/>
          <w:szCs w:val="20"/>
        </w:rPr>
        <w:t xml:space="preserve"> MANAGEMENT S.R.L. prin:</w:t>
      </w:r>
    </w:p>
    <w:p w14:paraId="2F8CA608" w14:textId="77777777" w:rsidR="007874E3" w:rsidRPr="00AB0665" w:rsidRDefault="007874E3" w:rsidP="007874E3">
      <w:pPr>
        <w:spacing w:after="60" w:line="276" w:lineRule="auto"/>
        <w:rPr>
          <w:rFonts w:ascii="Tahoma" w:hAnsi="Tahoma" w:cs="Tahoma"/>
          <w:bCs/>
          <w:sz w:val="20"/>
          <w:szCs w:val="20"/>
        </w:rPr>
      </w:pPr>
      <w:r w:rsidRPr="00AB0665">
        <w:rPr>
          <w:rFonts w:ascii="Tahoma" w:hAnsi="Tahoma" w:cs="Tahoma"/>
          <w:bCs/>
          <w:sz w:val="20"/>
          <w:szCs w:val="20"/>
        </w:rPr>
        <w:t>Milășan Florin – Ovidiu</w:t>
      </w:r>
    </w:p>
    <w:p w14:paraId="2667197B" w14:textId="41CA4192" w:rsidR="00AE36C4" w:rsidRPr="00AB0665" w:rsidRDefault="007874E3" w:rsidP="007874E3">
      <w:pPr>
        <w:spacing w:after="60" w:line="276" w:lineRule="auto"/>
        <w:rPr>
          <w:rFonts w:ascii="Tahoma" w:hAnsi="Tahoma" w:cs="Tahoma"/>
          <w:sz w:val="20"/>
          <w:szCs w:val="20"/>
        </w:rPr>
      </w:pPr>
      <w:r w:rsidRPr="00AB0665">
        <w:rPr>
          <w:rFonts w:ascii="Tahoma" w:hAnsi="Tahoma" w:cs="Tahoma"/>
          <w:bCs/>
          <w:sz w:val="20"/>
          <w:szCs w:val="20"/>
        </w:rPr>
        <w:t>Baciu Sergiu Viorel</w:t>
      </w:r>
    </w:p>
    <w:p w14:paraId="100CC987" w14:textId="77777777" w:rsidR="00776E27" w:rsidRDefault="00776E27" w:rsidP="00463C6C">
      <w:pPr>
        <w:spacing w:after="60" w:line="276" w:lineRule="auto"/>
        <w:rPr>
          <w:rFonts w:ascii="Tahoma" w:hAnsi="Tahoma" w:cs="Tahoma"/>
          <w:i/>
          <w:sz w:val="20"/>
          <w:szCs w:val="20"/>
        </w:rPr>
      </w:pPr>
    </w:p>
    <w:p w14:paraId="5E831CD4" w14:textId="77777777" w:rsidR="00776E27" w:rsidRDefault="00776E27" w:rsidP="00463C6C">
      <w:pPr>
        <w:spacing w:after="60" w:line="276" w:lineRule="auto"/>
        <w:rPr>
          <w:rFonts w:ascii="Tahoma" w:hAnsi="Tahoma" w:cs="Tahoma"/>
          <w:i/>
          <w:sz w:val="20"/>
          <w:szCs w:val="20"/>
        </w:rPr>
      </w:pPr>
    </w:p>
    <w:p w14:paraId="56F5D11A" w14:textId="559C0BF2" w:rsidR="00AE36C4" w:rsidRPr="00AB0665" w:rsidRDefault="0091757A" w:rsidP="00463C6C">
      <w:pPr>
        <w:spacing w:after="60" w:line="276" w:lineRule="auto"/>
        <w:rPr>
          <w:rFonts w:ascii="Tahoma" w:hAnsi="Tahoma" w:cs="Tahoma"/>
          <w:i/>
          <w:sz w:val="20"/>
          <w:szCs w:val="20"/>
        </w:rPr>
      </w:pPr>
      <w:r w:rsidRPr="00AB0665">
        <w:rPr>
          <w:rFonts w:ascii="Tahoma" w:hAnsi="Tahoma" w:cs="Tahoma"/>
          <w:i/>
          <w:sz w:val="20"/>
          <w:szCs w:val="20"/>
        </w:rPr>
        <w:lastRenderedPageBreak/>
        <w:t xml:space="preserve">Notă: </w:t>
      </w:r>
    </w:p>
    <w:p w14:paraId="09499EB7" w14:textId="32F2954F" w:rsidR="00AE36C4" w:rsidRPr="00AB0665" w:rsidRDefault="00AE36C4" w:rsidP="00AE36C4">
      <w:pPr>
        <w:spacing w:after="60" w:line="276" w:lineRule="auto"/>
        <w:rPr>
          <w:rFonts w:ascii="Tahoma" w:hAnsi="Tahoma" w:cs="Tahoma"/>
          <w:i/>
          <w:sz w:val="20"/>
          <w:szCs w:val="20"/>
        </w:rPr>
      </w:pPr>
      <w:r w:rsidRPr="00AB0665">
        <w:rPr>
          <w:rFonts w:ascii="Tahoma" w:hAnsi="Tahoma" w:cs="Tahoma"/>
          <w:i/>
          <w:sz w:val="20"/>
          <w:szCs w:val="20"/>
        </w:rPr>
        <w:t>(1) Autoritatea contractantă are obligaţia de a accepta ca fiind suficient şi relevant pentru demonstrarea faptului că ofertantul/candidatul nu se încadrează în una dintre situaţiile prevăzute la art. 164, 165 şi 167, orice document considerat edificator, din acest punct de vedere, în ţara de origine sau în ţara în care ofertantul/candidatul este stabilit, cum ar fi certificate, caziere judiciare sau alte documente echivalente emise de autorităţi competente din ţara respectivă.</w:t>
      </w:r>
    </w:p>
    <w:p w14:paraId="270EA04D" w14:textId="19473038" w:rsidR="0091757A" w:rsidRPr="00AB0665" w:rsidRDefault="00AE36C4" w:rsidP="00463C6C">
      <w:pPr>
        <w:spacing w:after="60" w:line="276" w:lineRule="auto"/>
        <w:rPr>
          <w:rFonts w:ascii="Tahoma" w:hAnsi="Tahoma" w:cs="Tahoma"/>
          <w:i/>
          <w:sz w:val="20"/>
          <w:szCs w:val="20"/>
        </w:rPr>
      </w:pPr>
      <w:r w:rsidRPr="00AB0665">
        <w:rPr>
          <w:rFonts w:ascii="Tahoma" w:hAnsi="Tahoma" w:cs="Tahoma"/>
          <w:i/>
          <w:sz w:val="20"/>
          <w:szCs w:val="20"/>
        </w:rPr>
        <w:t xml:space="preserve">(2) </w:t>
      </w:r>
      <w:r w:rsidR="0091757A" w:rsidRPr="00AB0665">
        <w:rPr>
          <w:rFonts w:ascii="Tahoma" w:hAnsi="Tahoma" w:cs="Tahoma"/>
          <w:i/>
          <w:sz w:val="20"/>
          <w:szCs w:val="20"/>
        </w:rPr>
        <w:t>În cazul în care, în țara de origine sau țara în care este stabilit ofertantul/terțul susținător/subcontractantul nu se emit documente de natura celor prevăzute mai sus sau respectivele documente nu vizează toate situațiile prevăzute la art.</w:t>
      </w:r>
      <w:r w:rsidR="0017533A" w:rsidRPr="00AB0665">
        <w:rPr>
          <w:rFonts w:ascii="Tahoma" w:hAnsi="Tahoma" w:cs="Tahoma"/>
          <w:i/>
          <w:sz w:val="20"/>
          <w:szCs w:val="20"/>
        </w:rPr>
        <w:t xml:space="preserve"> </w:t>
      </w:r>
      <w:r w:rsidR="0091757A" w:rsidRPr="00AB0665">
        <w:rPr>
          <w:rFonts w:ascii="Tahoma" w:hAnsi="Tahoma" w:cs="Tahoma"/>
          <w:i/>
          <w:sz w:val="20"/>
          <w:szCs w:val="20"/>
        </w:rPr>
        <w:t>164, 165 și 167, autoritatea contractantă are obligația de a accepta o declarație pe proprie răspundere sau, dacă în țara respectivă nu există prevederi legale referitoare la declarația pe propria răspundere,</w:t>
      </w:r>
      <w:r w:rsidR="00B53616" w:rsidRPr="00AB0665">
        <w:rPr>
          <w:rFonts w:ascii="Tahoma" w:hAnsi="Tahoma" w:cs="Tahoma"/>
          <w:i/>
          <w:sz w:val="20"/>
          <w:szCs w:val="20"/>
        </w:rPr>
        <w:t xml:space="preserve"> </w:t>
      </w:r>
      <w:r w:rsidR="0091757A" w:rsidRPr="00AB0665">
        <w:rPr>
          <w:rFonts w:ascii="Tahoma" w:hAnsi="Tahoma" w:cs="Tahoma"/>
          <w:i/>
          <w:sz w:val="20"/>
          <w:szCs w:val="20"/>
        </w:rPr>
        <w:t>o declarație autentică dată în fața unui notar, a unei autorități administrative sau judiciare sau a unei asociații profesionale care are competențe în acest sens.</w:t>
      </w:r>
    </w:p>
    <w:p w14:paraId="7CB5E707" w14:textId="77777777" w:rsidR="00787EE2" w:rsidRPr="00AB0665" w:rsidRDefault="00787EE2" w:rsidP="00787EE2">
      <w:pPr>
        <w:spacing w:after="60" w:line="276" w:lineRule="auto"/>
        <w:rPr>
          <w:rFonts w:ascii="Tahoma" w:hAnsi="Tahoma" w:cs="Tahoma"/>
          <w:b/>
          <w:color w:val="7030A0"/>
          <w:sz w:val="20"/>
          <w:szCs w:val="20"/>
          <w:u w:val="single"/>
        </w:rPr>
      </w:pPr>
      <w:r w:rsidRPr="00AB0665">
        <w:rPr>
          <w:rFonts w:ascii="Tahoma" w:hAnsi="Tahoma" w:cs="Tahoma"/>
          <w:b/>
          <w:color w:val="7030A0"/>
          <w:sz w:val="20"/>
          <w:szCs w:val="20"/>
          <w:highlight w:val="lightGray"/>
          <w:u w:val="single"/>
        </w:rPr>
        <w:t>Cerința nr. 5 – NEÎNCADRAREA ÎN SITUAȚIILE PREVĂZUTE LA ART.5K DIN REGULAMENTUL (UE) 2022/576 AL CONSILIULUI DIN 8.04.2022 (Formularul D)</w:t>
      </w:r>
    </w:p>
    <w:p w14:paraId="696CECA7" w14:textId="77777777" w:rsidR="00787EE2" w:rsidRPr="00AB0665" w:rsidRDefault="00787EE2" w:rsidP="00787EE2">
      <w:pPr>
        <w:spacing w:after="60" w:line="276" w:lineRule="auto"/>
        <w:rPr>
          <w:rFonts w:ascii="Tahoma" w:hAnsi="Tahoma" w:cs="Tahoma"/>
          <w:iCs/>
          <w:color w:val="7030A0"/>
          <w:sz w:val="20"/>
          <w:szCs w:val="20"/>
        </w:rPr>
      </w:pPr>
      <w:r w:rsidRPr="00AB0665">
        <w:rPr>
          <w:rFonts w:ascii="Tahoma" w:hAnsi="Tahoma" w:cs="Tahoma"/>
          <w:iCs/>
          <w:color w:val="7030A0"/>
          <w:sz w:val="20"/>
          <w:szCs w:val="20"/>
        </w:rPr>
        <w:t>Ofertantul, sau după caz, ofertantul asociat, terțul susținător, subcontractantul declarat / declarați nu trebuie să se încadreze în situațiile prevăzute la la art.5k din Regulamentul (UE) 2022/576 al Consiliului din 8.04.2022 de modificare a Regulamentului (UE) nr. 833/2014 privind măsuri restrictive având în vedere acțiunile Rusiei de destabilizare a situației în Ucraina”</w:t>
      </w:r>
    </w:p>
    <w:p w14:paraId="12BFBF47" w14:textId="77777777" w:rsidR="00787EE2" w:rsidRPr="00AB0665" w:rsidRDefault="00787EE2" w:rsidP="00787EE2">
      <w:pPr>
        <w:spacing w:after="60" w:line="276" w:lineRule="auto"/>
        <w:rPr>
          <w:rFonts w:ascii="Tahoma" w:hAnsi="Tahoma" w:cs="Tahoma"/>
          <w:iCs/>
          <w:color w:val="7030A0"/>
          <w:sz w:val="20"/>
          <w:szCs w:val="20"/>
        </w:rPr>
      </w:pPr>
      <w:r w:rsidRPr="00AB0665">
        <w:rPr>
          <w:rFonts w:ascii="Tahoma" w:hAnsi="Tahoma" w:cs="Tahoma"/>
          <w:b/>
          <w:color w:val="7030A0"/>
          <w:sz w:val="20"/>
          <w:szCs w:val="20"/>
          <w:u w:val="single"/>
        </w:rPr>
        <w:t>Modalitatea prin care poate fi demonstrată îndeplinirea cerinței:</w:t>
      </w:r>
    </w:p>
    <w:p w14:paraId="6119BCE4" w14:textId="77777777" w:rsidR="00787EE2" w:rsidRPr="00AB0665" w:rsidRDefault="00787EE2" w:rsidP="00787EE2">
      <w:pPr>
        <w:spacing w:after="60" w:line="276" w:lineRule="auto"/>
        <w:rPr>
          <w:rFonts w:ascii="Tahoma" w:hAnsi="Tahoma" w:cs="Tahoma"/>
          <w:iCs/>
          <w:color w:val="7030A0"/>
          <w:sz w:val="20"/>
          <w:szCs w:val="20"/>
        </w:rPr>
      </w:pPr>
      <w:r w:rsidRPr="00AB0665">
        <w:rPr>
          <w:rFonts w:ascii="Tahoma" w:hAnsi="Tahoma" w:cs="Tahoma"/>
          <w:iCs/>
          <w:color w:val="7030A0"/>
          <w:sz w:val="20"/>
          <w:szCs w:val="20"/>
        </w:rPr>
        <w:t>Se vor prezenta documente care cuprind informații privind datele de identificare ale acționariatului persoane juridice/fizice, în calitate de ofertanţi, parteneri ai unei asocieri, terț susținător, subcontractant declarat/declarați, după caz, din care să reiasă faptul că operatorul economic nu se află în niciuna dintre motivele de respingere prevăzute la art. 5k a Regulamentului (UE) 2022/576 al Consiliului din 08.04.2022 de modificare a Regulamentului (UE) nr. 833/2014, și anume:</w:t>
      </w:r>
    </w:p>
    <w:p w14:paraId="33705637" w14:textId="77777777" w:rsidR="00787EE2" w:rsidRPr="00AB0665" w:rsidRDefault="00787EE2" w:rsidP="00787EE2">
      <w:pPr>
        <w:spacing w:after="60" w:line="276" w:lineRule="auto"/>
        <w:rPr>
          <w:rFonts w:ascii="Tahoma" w:hAnsi="Tahoma" w:cs="Tahoma"/>
          <w:iCs/>
          <w:color w:val="7030A0"/>
          <w:sz w:val="20"/>
          <w:szCs w:val="20"/>
        </w:rPr>
      </w:pPr>
      <w:r w:rsidRPr="00AB0665">
        <w:rPr>
          <w:rFonts w:ascii="Tahoma" w:hAnsi="Tahoma" w:cs="Tahoma"/>
          <w:iCs/>
          <w:color w:val="7030A0"/>
          <w:sz w:val="20"/>
          <w:szCs w:val="20"/>
        </w:rPr>
        <w:t>i. pentru ofertanții a căror acționari sunt persoane fizice/juridice înregistrate pe teritoriul României, se va prezenta un extras din certificatul constatator eliberat de ONRC cu datele de identificare ale deținătorilor/beneficiarilor reali ai acțiunilor;</w:t>
      </w:r>
    </w:p>
    <w:p w14:paraId="77A83838" w14:textId="77777777" w:rsidR="00787EE2" w:rsidRPr="00AB0665" w:rsidRDefault="00787EE2" w:rsidP="00787EE2">
      <w:pPr>
        <w:spacing w:after="60" w:line="276" w:lineRule="auto"/>
        <w:rPr>
          <w:rFonts w:ascii="Tahoma" w:hAnsi="Tahoma" w:cs="Tahoma"/>
          <w:iCs/>
          <w:color w:val="7030A0"/>
          <w:sz w:val="20"/>
          <w:szCs w:val="20"/>
        </w:rPr>
      </w:pPr>
      <w:r w:rsidRPr="00AB0665">
        <w:rPr>
          <w:rFonts w:ascii="Tahoma" w:hAnsi="Tahoma" w:cs="Tahoma"/>
          <w:iCs/>
          <w:color w:val="7030A0"/>
          <w:sz w:val="20"/>
          <w:szCs w:val="20"/>
        </w:rPr>
        <w:t>ii. pentru situația în care ofertantul individual, membru al unei asocieri, subcontractantul, terțul susținător are în structura acționariatului entități juridice străine, se va prezenta o declarație pe proprie răspundere dată de reprezentantul legal, conform prevederilor art.326 din Codul Penal privind falsul în declarații, ce va conține datele de identificare ale deținătorilor/beneficiarilor reali ai acțiunilor entităților juridice străine (cel puțin numele, prenumele și data nașterii);</w:t>
      </w:r>
    </w:p>
    <w:p w14:paraId="0B81BE0C" w14:textId="77777777" w:rsidR="00787EE2" w:rsidRPr="00AB0665" w:rsidRDefault="00787EE2" w:rsidP="00787EE2">
      <w:pPr>
        <w:spacing w:after="60" w:line="276" w:lineRule="auto"/>
        <w:rPr>
          <w:rFonts w:ascii="Tahoma" w:hAnsi="Tahoma" w:cs="Tahoma"/>
          <w:iCs/>
          <w:color w:val="7030A0"/>
          <w:sz w:val="20"/>
          <w:szCs w:val="20"/>
        </w:rPr>
      </w:pPr>
      <w:r w:rsidRPr="00AB0665">
        <w:rPr>
          <w:rFonts w:ascii="Tahoma" w:hAnsi="Tahoma" w:cs="Tahoma"/>
          <w:iCs/>
          <w:color w:val="7030A0"/>
          <w:sz w:val="20"/>
          <w:szCs w:val="20"/>
        </w:rPr>
        <w:t>iii. pentru persoanele juridice/fizice străine, în calitate de ofertanţi, parteneri ai unei asocieri, terț susținător, subcontractanți nominalizaţi pe care se bazează Ofertantul, se vor prezenta documente justificative, certificate sau alte înscrisuri eliberate de autoritatea responsabilă de datele de identificare ale deținătorilor/beneficiarilor reali ai acțiunilor entităților juridice străine din țara ofertantului, în copie lizibilă cu mențiunea „conform cu originalul” însoţit de o traducere autorizată a acestora în limba română;</w:t>
      </w:r>
    </w:p>
    <w:p w14:paraId="06DA387E" w14:textId="0B649606" w:rsidR="00787EE2" w:rsidRPr="00AB0665" w:rsidRDefault="00787EE2" w:rsidP="00787EE2">
      <w:pPr>
        <w:spacing w:after="60" w:line="276" w:lineRule="auto"/>
        <w:rPr>
          <w:rFonts w:ascii="Tahoma" w:hAnsi="Tahoma" w:cs="Tahoma"/>
          <w:i/>
          <w:sz w:val="20"/>
          <w:szCs w:val="20"/>
        </w:rPr>
      </w:pPr>
      <w:r w:rsidRPr="00AB0665">
        <w:rPr>
          <w:rFonts w:ascii="Tahoma" w:hAnsi="Tahoma" w:cs="Tahoma"/>
          <w:iCs/>
          <w:color w:val="7030A0"/>
          <w:sz w:val="20"/>
          <w:szCs w:val="20"/>
        </w:rPr>
        <w:t>În situația în care ofertantul individual, ofertantul asociat, terțul sustinător sau subcontractantul ESTE organizat ca societate pe acţiuni cu capital social reprezentat prin acţiuni la purtător, atunci se va depune și o declaraţie pe propria răspundere a reprezentantului legal al operatorului economic cu privire la datele de identificare a deţinătorilor/beneficiarilor reali ai acţiunilor la purtător, conform prevederilor art. 53 alin. (3) din Legea nr. 98/2016.</w:t>
      </w:r>
    </w:p>
    <w:p w14:paraId="22A33E46" w14:textId="77777777" w:rsidR="0091757A" w:rsidRPr="00AB0665" w:rsidRDefault="0091757A" w:rsidP="00463C6C">
      <w:pPr>
        <w:spacing w:after="60" w:line="276" w:lineRule="auto"/>
        <w:rPr>
          <w:rFonts w:ascii="Tahoma" w:hAnsi="Tahoma" w:cs="Tahoma"/>
          <w:b/>
          <w:color w:val="0070C0"/>
          <w:sz w:val="20"/>
          <w:szCs w:val="20"/>
          <w:u w:val="single"/>
        </w:rPr>
      </w:pPr>
      <w:r w:rsidRPr="00AB0665">
        <w:rPr>
          <w:rFonts w:ascii="Tahoma" w:hAnsi="Tahoma" w:cs="Tahoma"/>
          <w:b/>
          <w:color w:val="0070C0"/>
          <w:sz w:val="20"/>
          <w:szCs w:val="20"/>
          <w:u w:val="single"/>
        </w:rPr>
        <w:t>Justificarea cerințelor:</w:t>
      </w:r>
    </w:p>
    <w:p w14:paraId="6B98BA20" w14:textId="4520D0A2"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 xml:space="preserve">Pentru justificarea cerinței privind situația personală a ofertanților, terțului susținător, subcontractanților (după caz), </w:t>
      </w:r>
      <w:r w:rsidR="0062071B" w:rsidRPr="00AB0665">
        <w:rPr>
          <w:rFonts w:ascii="Tahoma" w:hAnsi="Tahoma" w:cs="Tahoma"/>
          <w:sz w:val="20"/>
          <w:szCs w:val="20"/>
        </w:rPr>
        <w:t>A</w:t>
      </w:r>
      <w:r w:rsidR="006349C1" w:rsidRPr="00AB0665">
        <w:rPr>
          <w:rFonts w:ascii="Tahoma" w:hAnsi="Tahoma" w:cs="Tahoma"/>
          <w:sz w:val="20"/>
          <w:szCs w:val="20"/>
        </w:rPr>
        <w:t xml:space="preserve">utoritatea </w:t>
      </w:r>
      <w:r w:rsidR="0062071B" w:rsidRPr="00AB0665">
        <w:rPr>
          <w:rFonts w:ascii="Tahoma" w:hAnsi="Tahoma" w:cs="Tahoma"/>
          <w:sz w:val="20"/>
          <w:szCs w:val="20"/>
        </w:rPr>
        <w:t>C</w:t>
      </w:r>
      <w:r w:rsidR="006349C1" w:rsidRPr="00AB0665">
        <w:rPr>
          <w:rFonts w:ascii="Tahoma" w:hAnsi="Tahoma" w:cs="Tahoma"/>
          <w:sz w:val="20"/>
          <w:szCs w:val="20"/>
        </w:rPr>
        <w:t>ontractantă a avut în vedere</w:t>
      </w:r>
      <w:r w:rsidRPr="00AB0665">
        <w:rPr>
          <w:rFonts w:ascii="Tahoma" w:hAnsi="Tahoma" w:cs="Tahoma"/>
          <w:sz w:val="20"/>
          <w:szCs w:val="20"/>
        </w:rPr>
        <w:t xml:space="preserve"> paragrafele legale din legislație, nefiind necesară </w:t>
      </w:r>
      <w:r w:rsidRPr="00AB0665">
        <w:rPr>
          <w:rFonts w:ascii="Tahoma" w:hAnsi="Tahoma" w:cs="Tahoma"/>
          <w:sz w:val="20"/>
          <w:szCs w:val="20"/>
        </w:rPr>
        <w:lastRenderedPageBreak/>
        <w:t>justificarea acestora întrucât prevederile art. 164, 165 și 167 din Legea nr. 98/2016 privind achizițiile publice precizează fără echivoc situațiile în care A</w:t>
      </w:r>
      <w:r w:rsidR="003336A2" w:rsidRPr="00AB0665">
        <w:rPr>
          <w:rFonts w:ascii="Tahoma" w:hAnsi="Tahoma" w:cs="Tahoma"/>
          <w:sz w:val="20"/>
          <w:szCs w:val="20"/>
        </w:rPr>
        <w:t>utoritatea Contractant</w:t>
      </w:r>
      <w:r w:rsidR="00956168" w:rsidRPr="00AB0665">
        <w:rPr>
          <w:rFonts w:ascii="Tahoma" w:hAnsi="Tahoma" w:cs="Tahoma"/>
          <w:sz w:val="20"/>
          <w:szCs w:val="20"/>
        </w:rPr>
        <w:t>ă</w:t>
      </w:r>
      <w:r w:rsidRPr="00AB0665">
        <w:rPr>
          <w:rFonts w:ascii="Tahoma" w:hAnsi="Tahoma" w:cs="Tahoma"/>
          <w:sz w:val="20"/>
          <w:szCs w:val="20"/>
        </w:rPr>
        <w:t xml:space="preserve"> va exclude din procedura de atribuire orice operator economic cu privire la care a stabilit, în urma analizei informaţiilor şi documentelor prezentate de acesta, sau a luat cunoştinţă în orice alt mod că acesta:</w:t>
      </w:r>
    </w:p>
    <w:p w14:paraId="5D294E64" w14:textId="77777777" w:rsidR="0091757A" w:rsidRPr="00AB0665" w:rsidRDefault="0091757A" w:rsidP="00F66DF4">
      <w:pPr>
        <w:pStyle w:val="ListParagraph"/>
        <w:numPr>
          <w:ilvl w:val="0"/>
          <w:numId w:val="1"/>
        </w:numPr>
        <w:spacing w:after="60"/>
        <w:ind w:left="714" w:hanging="357"/>
        <w:contextualSpacing w:val="0"/>
        <w:jc w:val="both"/>
        <w:rPr>
          <w:rFonts w:ascii="Tahoma" w:hAnsi="Tahoma" w:cs="Tahoma"/>
          <w:noProof/>
        </w:rPr>
      </w:pPr>
      <w:r w:rsidRPr="00AB0665">
        <w:rPr>
          <w:rFonts w:ascii="Tahoma" w:hAnsi="Tahoma" w:cs="Tahoma"/>
          <w:noProof/>
        </w:rPr>
        <w:t>a fost condamnat prin hotărâre definitivă a unei instanţe judecătoreşti, pentru comiterea uneia dintre infracțiunile prevăzute la art. 164;</w:t>
      </w:r>
    </w:p>
    <w:p w14:paraId="14B13A68" w14:textId="77777777" w:rsidR="0091757A" w:rsidRPr="00AB0665" w:rsidRDefault="0091757A" w:rsidP="00F66DF4">
      <w:pPr>
        <w:pStyle w:val="ListParagraph"/>
        <w:numPr>
          <w:ilvl w:val="0"/>
          <w:numId w:val="1"/>
        </w:numPr>
        <w:spacing w:after="60"/>
        <w:ind w:left="714" w:hanging="357"/>
        <w:contextualSpacing w:val="0"/>
        <w:jc w:val="both"/>
        <w:rPr>
          <w:rFonts w:ascii="Tahoma" w:hAnsi="Tahoma" w:cs="Tahoma"/>
          <w:noProof/>
        </w:rPr>
      </w:pPr>
      <w:r w:rsidRPr="00AB0665">
        <w:rPr>
          <w:rFonts w:ascii="Tahoma" w:hAnsi="Tahoma" w:cs="Tahoma"/>
          <w:noProof/>
        </w:rPr>
        <w:t>şi-a încălcat obligaţiile privind plata impozitelor, taxelor sau a contribuţiilor la bugetul general consolidat, iar acest lucru a fost stabilit printr-o hotărâre judecătorească sau decizie administrativă având caracter definitiv şi obligatoriu în conformitate cu legea statului în care respectivul operator economic este înfiinţat;</w:t>
      </w:r>
    </w:p>
    <w:p w14:paraId="6E1A66B8" w14:textId="148EC567" w:rsidR="0091757A" w:rsidRPr="00AB0665" w:rsidRDefault="0091757A" w:rsidP="00F66DF4">
      <w:pPr>
        <w:pStyle w:val="ListParagraph"/>
        <w:numPr>
          <w:ilvl w:val="0"/>
          <w:numId w:val="1"/>
        </w:numPr>
        <w:spacing w:after="60"/>
        <w:ind w:left="714" w:hanging="357"/>
        <w:contextualSpacing w:val="0"/>
        <w:jc w:val="both"/>
        <w:rPr>
          <w:rFonts w:ascii="Tahoma" w:hAnsi="Tahoma" w:cs="Tahoma"/>
          <w:noProof/>
        </w:rPr>
      </w:pPr>
      <w:r w:rsidRPr="00AB0665">
        <w:rPr>
          <w:rFonts w:ascii="Tahoma" w:hAnsi="Tahoma" w:cs="Tahoma"/>
          <w:noProof/>
        </w:rPr>
        <w:t>se află în una din situațiile prevăzute la art. 167 din Legea nr. 98/2016</w:t>
      </w:r>
      <w:r w:rsidR="004B7590" w:rsidRPr="00AB0665">
        <w:rPr>
          <w:rFonts w:ascii="Tahoma" w:hAnsi="Tahoma" w:cs="Tahoma"/>
          <w:noProof/>
        </w:rPr>
        <w:t>.</w:t>
      </w:r>
    </w:p>
    <w:p w14:paraId="05E390DE" w14:textId="77777777" w:rsidR="0091757A" w:rsidRPr="00AB0665" w:rsidRDefault="0091757A" w:rsidP="00463C6C">
      <w:pPr>
        <w:spacing w:after="60" w:line="276" w:lineRule="auto"/>
        <w:rPr>
          <w:rFonts w:ascii="Tahoma" w:hAnsi="Tahoma" w:cs="Tahoma"/>
          <w:sz w:val="20"/>
          <w:szCs w:val="20"/>
        </w:rPr>
      </w:pPr>
    </w:p>
    <w:p w14:paraId="0639370B" w14:textId="480A7A4A" w:rsidR="0091757A" w:rsidRPr="00AB0665" w:rsidRDefault="0091757A" w:rsidP="00463C6C">
      <w:pPr>
        <w:pStyle w:val="Heading3"/>
        <w:spacing w:before="0" w:after="60" w:line="276" w:lineRule="auto"/>
        <w:rPr>
          <w:rFonts w:ascii="Tahoma" w:hAnsi="Tahoma" w:cs="Tahoma"/>
          <w:b/>
          <w:bCs/>
          <w:color w:val="00B050"/>
          <w:sz w:val="20"/>
          <w:szCs w:val="20"/>
        </w:rPr>
      </w:pPr>
      <w:bookmarkStart w:id="23" w:name="_Toc157678577"/>
      <w:r w:rsidRPr="00AB0665">
        <w:rPr>
          <w:rFonts w:ascii="Tahoma" w:hAnsi="Tahoma" w:cs="Tahoma"/>
          <w:b/>
          <w:bCs/>
          <w:color w:val="00B050"/>
          <w:sz w:val="20"/>
          <w:szCs w:val="20"/>
        </w:rPr>
        <w:t>3.3.2.</w:t>
      </w:r>
      <w:r w:rsidR="00293237" w:rsidRPr="00AB0665">
        <w:rPr>
          <w:rFonts w:ascii="Tahoma" w:hAnsi="Tahoma" w:cs="Tahoma"/>
          <w:b/>
          <w:bCs/>
          <w:color w:val="00B050"/>
          <w:sz w:val="20"/>
          <w:szCs w:val="20"/>
        </w:rPr>
        <w:t xml:space="preserve"> Criterii privind c</w:t>
      </w:r>
      <w:r w:rsidRPr="00AB0665">
        <w:rPr>
          <w:rFonts w:ascii="Tahoma" w:hAnsi="Tahoma" w:cs="Tahoma"/>
          <w:b/>
          <w:bCs/>
          <w:color w:val="00B050"/>
          <w:sz w:val="20"/>
          <w:szCs w:val="20"/>
        </w:rPr>
        <w:t>apacitatea candidatului / ofertantului</w:t>
      </w:r>
      <w:bookmarkEnd w:id="23"/>
    </w:p>
    <w:p w14:paraId="5C0162C8" w14:textId="77777777"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Autoritatea contractantă are dreptul de a aplica în cadrul procedurii de atribuire numai criterii de capacitate referitoare la:</w:t>
      </w:r>
    </w:p>
    <w:p w14:paraId="3C377EEE" w14:textId="77777777"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a) capacitatea de exercitare a activităţii profesionale;</w:t>
      </w:r>
    </w:p>
    <w:p w14:paraId="380D35FF" w14:textId="77777777"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b) situaţia economică şi financiară;</w:t>
      </w:r>
    </w:p>
    <w:p w14:paraId="6DDD40B0" w14:textId="77777777"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c) capacitatea tehnică şi profesională.</w:t>
      </w:r>
    </w:p>
    <w:p w14:paraId="5C07A3F6" w14:textId="77777777" w:rsidR="0091757A" w:rsidRPr="00AB0665" w:rsidRDefault="0091757A" w:rsidP="00463C6C">
      <w:pPr>
        <w:spacing w:after="60" w:line="276" w:lineRule="auto"/>
        <w:rPr>
          <w:rFonts w:ascii="Tahoma" w:hAnsi="Tahoma" w:cs="Tahoma"/>
          <w:sz w:val="20"/>
          <w:szCs w:val="20"/>
        </w:rPr>
      </w:pPr>
    </w:p>
    <w:p w14:paraId="2C29F04E" w14:textId="77777777" w:rsidR="0091757A" w:rsidRPr="00AB0665" w:rsidRDefault="0091757A" w:rsidP="00463C6C">
      <w:pPr>
        <w:pStyle w:val="Heading3"/>
        <w:spacing w:before="0" w:after="60" w:line="276" w:lineRule="auto"/>
        <w:rPr>
          <w:rFonts w:ascii="Tahoma" w:hAnsi="Tahoma" w:cs="Tahoma"/>
          <w:b/>
          <w:bCs/>
          <w:i/>
          <w:color w:val="00B050"/>
          <w:sz w:val="20"/>
          <w:szCs w:val="20"/>
        </w:rPr>
      </w:pPr>
      <w:bookmarkStart w:id="24" w:name="_Toc157678578"/>
      <w:r w:rsidRPr="00AB0665">
        <w:rPr>
          <w:rFonts w:ascii="Tahoma" w:hAnsi="Tahoma" w:cs="Tahoma"/>
          <w:b/>
          <w:bCs/>
          <w:i/>
          <w:color w:val="00B050"/>
          <w:sz w:val="20"/>
          <w:szCs w:val="20"/>
        </w:rPr>
        <w:t>a) Capacitatea de exercitare a activității profesionale</w:t>
      </w:r>
      <w:bookmarkEnd w:id="24"/>
    </w:p>
    <w:p w14:paraId="27F1450D" w14:textId="13CA7CB2" w:rsidR="00293237" w:rsidRPr="00AB0665" w:rsidRDefault="00293237" w:rsidP="00293237">
      <w:pPr>
        <w:spacing w:after="60" w:line="276" w:lineRule="auto"/>
        <w:rPr>
          <w:rFonts w:ascii="Tahoma" w:hAnsi="Tahoma" w:cs="Tahoma"/>
          <w:b/>
          <w:sz w:val="20"/>
          <w:szCs w:val="20"/>
          <w:u w:val="single"/>
        </w:rPr>
      </w:pPr>
      <w:r w:rsidRPr="00AB0665">
        <w:rPr>
          <w:rFonts w:ascii="Tahoma" w:hAnsi="Tahoma" w:cs="Tahoma"/>
          <w:b/>
          <w:sz w:val="20"/>
          <w:szCs w:val="20"/>
          <w:highlight w:val="lightGray"/>
          <w:u w:val="single"/>
        </w:rPr>
        <w:t>Cerința nr. 1 – DOCUMENTE RELEVANTE CARE SĂ DOVEDEASCĂ FORMA DE ÎNREGISTRARE</w:t>
      </w:r>
    </w:p>
    <w:p w14:paraId="49DC4A6D" w14:textId="11EFB940"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Operatorii economici care depun ofertă trebuie să dovedească o formă de înregistrare în condițiile legii din țara de rezidență, din care să reiasă că operatorul economic este legal constituit, că nu se află în niciuna dintre situațiile de anulare a constituirii sale precum și faptul că are capacitatea profesională de a realiza activitățile care fac obiectul contractului.</w:t>
      </w:r>
      <w:r w:rsidR="00DB0181" w:rsidRPr="00AB0665">
        <w:rPr>
          <w:rFonts w:ascii="Tahoma" w:hAnsi="Tahoma" w:cs="Tahoma"/>
          <w:sz w:val="20"/>
          <w:szCs w:val="20"/>
        </w:rPr>
        <w:t xml:space="preserve"> Cerința se aplică inclusiv pentru subcontractanți și/sau terți susținători.</w:t>
      </w:r>
    </w:p>
    <w:p w14:paraId="23201051" w14:textId="77777777" w:rsidR="0091757A" w:rsidRPr="00AB0665" w:rsidRDefault="0091757A" w:rsidP="00463C6C">
      <w:pPr>
        <w:spacing w:after="60" w:line="276" w:lineRule="auto"/>
        <w:rPr>
          <w:rFonts w:ascii="Tahoma" w:hAnsi="Tahoma" w:cs="Tahoma"/>
          <w:b/>
          <w:sz w:val="20"/>
          <w:szCs w:val="20"/>
          <w:u w:val="single"/>
        </w:rPr>
      </w:pPr>
      <w:r w:rsidRPr="00AB0665">
        <w:rPr>
          <w:rFonts w:ascii="Tahoma" w:hAnsi="Tahoma" w:cs="Tahoma"/>
          <w:b/>
          <w:sz w:val="20"/>
          <w:szCs w:val="20"/>
          <w:u w:val="single"/>
        </w:rPr>
        <w:t xml:space="preserve">Modalitatea prin care poate fi demonstrată îndeplinirea cerinței: </w:t>
      </w:r>
    </w:p>
    <w:p w14:paraId="5351B973" w14:textId="2A87339A"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 xml:space="preserve">Se va </w:t>
      </w:r>
      <w:r w:rsidR="00486533" w:rsidRPr="00AB0665">
        <w:rPr>
          <w:rFonts w:ascii="Tahoma" w:hAnsi="Tahoma" w:cs="Tahoma"/>
          <w:sz w:val="20"/>
          <w:szCs w:val="20"/>
        </w:rPr>
        <w:t>prezenta</w:t>
      </w:r>
      <w:r w:rsidRPr="00AB0665">
        <w:rPr>
          <w:rFonts w:ascii="Tahoma" w:hAnsi="Tahoma" w:cs="Tahoma"/>
          <w:sz w:val="20"/>
          <w:szCs w:val="20"/>
        </w:rPr>
        <w:t xml:space="preserve"> certificatul constatator emis de ONRC, sau în cazul ofertanților persoane juridice/fizice străine, documentele echivalente emise în țara de rezidență, traduse în limba română</w:t>
      </w:r>
      <w:r w:rsidR="0045407C" w:rsidRPr="00AB0665">
        <w:rPr>
          <w:rFonts w:ascii="Tahoma" w:hAnsi="Tahoma" w:cs="Tahoma"/>
          <w:sz w:val="20"/>
          <w:szCs w:val="20"/>
        </w:rPr>
        <w:t>.</w:t>
      </w:r>
    </w:p>
    <w:p w14:paraId="01445FC0" w14:textId="77777777"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In situația în care vor fi executate părți din contract de către subcontractanți, dovada înregistrării și corespondența activităților principale/secundare din cadrul acestuia cu obiectul achiziției se va prezenta obligatoriu și de către subcontractanți, pentru partea din contract pe care o vor realiza.</w:t>
      </w:r>
    </w:p>
    <w:p w14:paraId="7AFC6E18" w14:textId="77777777" w:rsidR="0091757A" w:rsidRPr="00AB0665" w:rsidRDefault="0091757A" w:rsidP="00463C6C">
      <w:pPr>
        <w:spacing w:after="60" w:line="276" w:lineRule="auto"/>
        <w:rPr>
          <w:rFonts w:ascii="Tahoma" w:hAnsi="Tahoma" w:cs="Tahoma"/>
          <w:b/>
          <w:color w:val="0070C0"/>
          <w:sz w:val="20"/>
          <w:szCs w:val="20"/>
          <w:u w:val="single"/>
        </w:rPr>
      </w:pPr>
      <w:r w:rsidRPr="00AB0665">
        <w:rPr>
          <w:rFonts w:ascii="Tahoma" w:hAnsi="Tahoma" w:cs="Tahoma"/>
          <w:b/>
          <w:color w:val="0070C0"/>
          <w:sz w:val="20"/>
          <w:szCs w:val="20"/>
          <w:u w:val="single"/>
        </w:rPr>
        <w:t>Justificarea cerințelor:</w:t>
      </w:r>
    </w:p>
    <w:p w14:paraId="41188555" w14:textId="77777777"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Baza legală: Art. 173, alin. (1) din Legea 98/2016</w:t>
      </w:r>
    </w:p>
    <w:p w14:paraId="64BFD608" w14:textId="16EFCB0B"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 xml:space="preserve">Autoritatea contractantă poate uza de dreptul prevăzut la articolul 173 din Legea nr. 98/2016, solicitând prezentarea de documente relevante care să dovedească forma de înregistrare în condițiile legii din țara în care este stabilit operatorul economic, atât pentru verificarea înregistrării acestuia ca persoană juridică, cât și prin </w:t>
      </w:r>
      <w:r w:rsidRPr="00AB0665">
        <w:rPr>
          <w:rFonts w:ascii="Tahoma" w:hAnsi="Tahoma" w:cs="Tahoma"/>
          <w:b/>
          <w:sz w:val="20"/>
          <w:szCs w:val="20"/>
        </w:rPr>
        <w:t>evidențierea obiectelor de activitate în care poate desfășura activități</w:t>
      </w:r>
      <w:r w:rsidRPr="00AB0665">
        <w:rPr>
          <w:rFonts w:ascii="Tahoma" w:hAnsi="Tahoma" w:cs="Tahoma"/>
          <w:sz w:val="20"/>
          <w:szCs w:val="20"/>
        </w:rPr>
        <w:t xml:space="preserve">, </w:t>
      </w:r>
      <w:r w:rsidR="00476C0A" w:rsidRPr="00AB0665">
        <w:rPr>
          <w:rFonts w:ascii="Tahoma" w:hAnsi="Tahoma" w:cs="Tahoma"/>
          <w:sz w:val="20"/>
          <w:szCs w:val="20"/>
        </w:rPr>
        <w:t xml:space="preserve">din care </w:t>
      </w:r>
      <w:r w:rsidRPr="00AB0665">
        <w:rPr>
          <w:rFonts w:ascii="Tahoma" w:hAnsi="Tahoma" w:cs="Tahoma"/>
          <w:sz w:val="20"/>
          <w:szCs w:val="20"/>
        </w:rPr>
        <w:t>să reiasă că operatorul economic este legal constituit și că nu se află în niciuna dintre situațiile de anulare a constituirii</w:t>
      </w:r>
      <w:r w:rsidR="00476C0A" w:rsidRPr="00AB0665">
        <w:rPr>
          <w:rFonts w:ascii="Tahoma" w:hAnsi="Tahoma" w:cs="Tahoma"/>
          <w:sz w:val="20"/>
          <w:szCs w:val="20"/>
        </w:rPr>
        <w:t>.</w:t>
      </w:r>
    </w:p>
    <w:p w14:paraId="2E82EE0A" w14:textId="2CA31CC2"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 xml:space="preserve">Prin solicitarea acestei cerințe, </w:t>
      </w:r>
      <w:r w:rsidRPr="00AB0665">
        <w:rPr>
          <w:rFonts w:ascii="Tahoma" w:hAnsi="Tahoma" w:cs="Tahoma"/>
          <w:b/>
          <w:sz w:val="20"/>
          <w:szCs w:val="20"/>
        </w:rPr>
        <w:t>se urmărește diminuarea aparitiei oricarui risc de ne</w:t>
      </w:r>
      <w:r w:rsidR="0033163E" w:rsidRPr="00AB0665">
        <w:rPr>
          <w:rFonts w:ascii="Tahoma" w:hAnsi="Tahoma" w:cs="Tahoma"/>
          <w:b/>
          <w:sz w:val="20"/>
          <w:szCs w:val="20"/>
        </w:rPr>
        <w:t>î</w:t>
      </w:r>
      <w:r w:rsidRPr="00AB0665">
        <w:rPr>
          <w:rFonts w:ascii="Tahoma" w:hAnsi="Tahoma" w:cs="Tahoma"/>
          <w:b/>
          <w:sz w:val="20"/>
          <w:szCs w:val="20"/>
        </w:rPr>
        <w:t xml:space="preserve">ndeplinire sau de </w:t>
      </w:r>
      <w:r w:rsidR="0056329D" w:rsidRPr="00AB0665">
        <w:rPr>
          <w:rFonts w:ascii="Tahoma" w:hAnsi="Tahoma" w:cs="Tahoma"/>
          <w:b/>
          <w:sz w:val="20"/>
          <w:szCs w:val="20"/>
        </w:rPr>
        <w:t>î</w:t>
      </w:r>
      <w:r w:rsidRPr="00AB0665">
        <w:rPr>
          <w:rFonts w:ascii="Tahoma" w:hAnsi="Tahoma" w:cs="Tahoma"/>
          <w:b/>
          <w:sz w:val="20"/>
          <w:szCs w:val="20"/>
        </w:rPr>
        <w:t>ndeplinire defectuoas</w:t>
      </w:r>
      <w:r w:rsidR="0056329D" w:rsidRPr="00AB0665">
        <w:rPr>
          <w:rFonts w:ascii="Tahoma" w:hAnsi="Tahoma" w:cs="Tahoma"/>
          <w:b/>
          <w:sz w:val="20"/>
          <w:szCs w:val="20"/>
        </w:rPr>
        <w:t>ă</w:t>
      </w:r>
      <w:r w:rsidRPr="00AB0665">
        <w:rPr>
          <w:rFonts w:ascii="Tahoma" w:hAnsi="Tahoma" w:cs="Tahoma"/>
          <w:b/>
          <w:sz w:val="20"/>
          <w:szCs w:val="20"/>
        </w:rPr>
        <w:t xml:space="preserve"> a contractului de achizi</w:t>
      </w:r>
      <w:r w:rsidR="0056329D" w:rsidRPr="00AB0665">
        <w:rPr>
          <w:rFonts w:ascii="Tahoma" w:hAnsi="Tahoma" w:cs="Tahoma"/>
          <w:b/>
          <w:sz w:val="20"/>
          <w:szCs w:val="20"/>
        </w:rPr>
        <w:t>ț</w:t>
      </w:r>
      <w:r w:rsidRPr="00AB0665">
        <w:rPr>
          <w:rFonts w:ascii="Tahoma" w:hAnsi="Tahoma" w:cs="Tahoma"/>
          <w:b/>
          <w:sz w:val="20"/>
          <w:szCs w:val="20"/>
        </w:rPr>
        <w:t>ie public</w:t>
      </w:r>
      <w:r w:rsidR="0056329D" w:rsidRPr="00AB0665">
        <w:rPr>
          <w:rFonts w:ascii="Tahoma" w:hAnsi="Tahoma" w:cs="Tahoma"/>
          <w:b/>
          <w:sz w:val="20"/>
          <w:szCs w:val="20"/>
        </w:rPr>
        <w:t>ă</w:t>
      </w:r>
      <w:r w:rsidRPr="00AB0665">
        <w:rPr>
          <w:rFonts w:ascii="Tahoma" w:hAnsi="Tahoma" w:cs="Tahoma"/>
          <w:b/>
          <w:sz w:val="20"/>
          <w:szCs w:val="20"/>
        </w:rPr>
        <w:t xml:space="preserve"> ce urmeaz</w:t>
      </w:r>
      <w:r w:rsidR="0056329D" w:rsidRPr="00AB0665">
        <w:rPr>
          <w:rFonts w:ascii="Tahoma" w:hAnsi="Tahoma" w:cs="Tahoma"/>
          <w:b/>
          <w:sz w:val="20"/>
          <w:szCs w:val="20"/>
        </w:rPr>
        <w:t>ă</w:t>
      </w:r>
      <w:r w:rsidRPr="00AB0665">
        <w:rPr>
          <w:rFonts w:ascii="Tahoma" w:hAnsi="Tahoma" w:cs="Tahoma"/>
          <w:b/>
          <w:sz w:val="20"/>
          <w:szCs w:val="20"/>
        </w:rPr>
        <w:t xml:space="preserve"> a fi atribuit precum și faptul că operatorul economic are capacitatea profesională de a realiza activitățile care fac </w:t>
      </w:r>
      <w:r w:rsidRPr="00AB0665">
        <w:rPr>
          <w:rFonts w:ascii="Tahoma" w:hAnsi="Tahoma" w:cs="Tahoma"/>
          <w:b/>
          <w:sz w:val="20"/>
          <w:szCs w:val="20"/>
        </w:rPr>
        <w:lastRenderedPageBreak/>
        <w:t>obiectul contractului</w:t>
      </w:r>
      <w:r w:rsidR="0045407C" w:rsidRPr="00AB0665">
        <w:rPr>
          <w:rFonts w:ascii="Tahoma" w:hAnsi="Tahoma" w:cs="Tahoma"/>
          <w:sz w:val="20"/>
          <w:szCs w:val="20"/>
        </w:rPr>
        <w:t xml:space="preserve">, acesta fiind autorizat să desfășoare activitățiile aferente contractului, conform art. 15 din Legea nr. 359/2004. </w:t>
      </w:r>
    </w:p>
    <w:p w14:paraId="047B9854" w14:textId="77777777" w:rsidR="00DB0181" w:rsidRPr="00AB0665" w:rsidRDefault="00DB0181" w:rsidP="00463C6C">
      <w:pPr>
        <w:spacing w:after="60" w:line="276" w:lineRule="auto"/>
        <w:rPr>
          <w:rFonts w:ascii="Tahoma" w:hAnsi="Tahoma" w:cs="Tahoma"/>
          <w:sz w:val="20"/>
          <w:szCs w:val="20"/>
        </w:rPr>
      </w:pPr>
    </w:p>
    <w:p w14:paraId="4D429257" w14:textId="77777777" w:rsidR="0091757A" w:rsidRPr="00AB0665" w:rsidRDefault="0091757A" w:rsidP="00463C6C">
      <w:pPr>
        <w:pStyle w:val="Heading3"/>
        <w:spacing w:before="0" w:after="60" w:line="276" w:lineRule="auto"/>
        <w:rPr>
          <w:rFonts w:ascii="Tahoma" w:hAnsi="Tahoma" w:cs="Tahoma"/>
          <w:b/>
          <w:bCs/>
          <w:i/>
          <w:color w:val="00B050"/>
          <w:sz w:val="20"/>
          <w:szCs w:val="20"/>
        </w:rPr>
      </w:pPr>
      <w:bookmarkStart w:id="25" w:name="_Toc157678579"/>
      <w:r w:rsidRPr="00AB0665">
        <w:rPr>
          <w:rFonts w:ascii="Tahoma" w:hAnsi="Tahoma" w:cs="Tahoma"/>
          <w:b/>
          <w:bCs/>
          <w:i/>
          <w:color w:val="00B050"/>
          <w:sz w:val="20"/>
          <w:szCs w:val="20"/>
        </w:rPr>
        <w:t>b) Situația economică și financiară</w:t>
      </w:r>
      <w:bookmarkEnd w:id="25"/>
    </w:p>
    <w:p w14:paraId="24EF986C" w14:textId="000C5C9B" w:rsidR="00242B86" w:rsidRPr="00AB0665" w:rsidRDefault="00393D3A" w:rsidP="00463C6C">
      <w:pPr>
        <w:spacing w:after="60" w:line="276" w:lineRule="auto"/>
        <w:rPr>
          <w:rFonts w:ascii="Tahoma" w:hAnsi="Tahoma" w:cs="Tahoma"/>
          <w:sz w:val="20"/>
          <w:szCs w:val="20"/>
        </w:rPr>
      </w:pPr>
      <w:r w:rsidRPr="00AB0665">
        <w:rPr>
          <w:rFonts w:ascii="Tahoma" w:hAnsi="Tahoma" w:cs="Tahoma"/>
          <w:sz w:val="20"/>
          <w:szCs w:val="20"/>
        </w:rPr>
        <w:t>Nu se solicită</w:t>
      </w:r>
    </w:p>
    <w:p w14:paraId="1AD3660E" w14:textId="77777777" w:rsidR="003D3E7D" w:rsidRPr="00AB0665" w:rsidRDefault="003D3E7D" w:rsidP="00463C6C">
      <w:pPr>
        <w:spacing w:after="60" w:line="276" w:lineRule="auto"/>
        <w:rPr>
          <w:rFonts w:ascii="Tahoma" w:hAnsi="Tahoma" w:cs="Tahoma"/>
          <w:sz w:val="20"/>
          <w:szCs w:val="20"/>
        </w:rPr>
      </w:pPr>
    </w:p>
    <w:p w14:paraId="7A4D04C2" w14:textId="77777777" w:rsidR="0091757A" w:rsidRPr="00AB0665" w:rsidRDefault="0091757A" w:rsidP="00463C6C">
      <w:pPr>
        <w:pStyle w:val="Heading3"/>
        <w:spacing w:before="0" w:after="60" w:line="276" w:lineRule="auto"/>
        <w:rPr>
          <w:rFonts w:ascii="Tahoma" w:hAnsi="Tahoma" w:cs="Tahoma"/>
          <w:b/>
          <w:bCs/>
          <w:i/>
          <w:color w:val="00B050"/>
          <w:sz w:val="20"/>
          <w:szCs w:val="20"/>
        </w:rPr>
      </w:pPr>
      <w:bookmarkStart w:id="26" w:name="_Toc157678580"/>
      <w:r w:rsidRPr="00AB0665">
        <w:rPr>
          <w:rFonts w:ascii="Tahoma" w:hAnsi="Tahoma" w:cs="Tahoma"/>
          <w:b/>
          <w:bCs/>
          <w:i/>
          <w:color w:val="00B050"/>
          <w:sz w:val="20"/>
          <w:szCs w:val="20"/>
        </w:rPr>
        <w:t>c) Capacitatea tehnică și profesională</w:t>
      </w:r>
      <w:bookmarkEnd w:id="26"/>
    </w:p>
    <w:p w14:paraId="3702C718" w14:textId="77777777" w:rsidR="00E97162" w:rsidRPr="00AB0665" w:rsidRDefault="00E97162" w:rsidP="00E97162">
      <w:pPr>
        <w:spacing w:after="60" w:line="276" w:lineRule="auto"/>
        <w:rPr>
          <w:rFonts w:ascii="Tahoma" w:hAnsi="Tahoma" w:cs="Tahoma"/>
          <w:sz w:val="20"/>
          <w:szCs w:val="20"/>
        </w:rPr>
      </w:pPr>
      <w:r w:rsidRPr="00AB0665">
        <w:rPr>
          <w:rFonts w:ascii="Tahoma" w:hAnsi="Tahoma" w:cs="Tahoma"/>
          <w:sz w:val="20"/>
          <w:szCs w:val="20"/>
        </w:rPr>
        <w:t>Nu se solicită</w:t>
      </w:r>
    </w:p>
    <w:p w14:paraId="30CF9FB9" w14:textId="77777777" w:rsidR="00ED5311" w:rsidRPr="00AB0665" w:rsidRDefault="00ED5311" w:rsidP="00463C6C">
      <w:pPr>
        <w:spacing w:after="60" w:line="276" w:lineRule="auto"/>
        <w:rPr>
          <w:rFonts w:ascii="Tahoma" w:hAnsi="Tahoma" w:cs="Tahoma"/>
          <w:sz w:val="20"/>
          <w:szCs w:val="20"/>
        </w:rPr>
      </w:pPr>
    </w:p>
    <w:p w14:paraId="0FBDCA37" w14:textId="5E9B729C" w:rsidR="001E264B" w:rsidRPr="00AB0665" w:rsidRDefault="001E264B" w:rsidP="001E264B">
      <w:pPr>
        <w:spacing w:after="60" w:line="276" w:lineRule="auto"/>
        <w:rPr>
          <w:rFonts w:ascii="Tahoma" w:hAnsi="Tahoma" w:cs="Tahoma"/>
          <w:b/>
          <w:sz w:val="20"/>
          <w:szCs w:val="20"/>
          <w:u w:val="single"/>
        </w:rPr>
      </w:pPr>
      <w:r w:rsidRPr="00AB0665">
        <w:rPr>
          <w:rFonts w:ascii="Tahoma" w:hAnsi="Tahoma" w:cs="Tahoma"/>
          <w:b/>
          <w:sz w:val="20"/>
          <w:szCs w:val="20"/>
          <w:highlight w:val="lightGray"/>
          <w:u w:val="single"/>
        </w:rPr>
        <w:t>CERINȚA NR. 2 – INFORMAȚII PRIVIND PARTEA / PĂRȚILE DIN CONTRACT PE CARE OPERATORUL ECONOMIC INTENŢIONEAZĂ SĂ O/LE SUBCONTRACTEZE</w:t>
      </w:r>
    </w:p>
    <w:p w14:paraId="74485125" w14:textId="524AA408"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 xml:space="preserve">Operatorilor economici li se solicită precizarea părţii/părţilor din contract pe care intenţionează să o/le subcontracteze. </w:t>
      </w:r>
    </w:p>
    <w:p w14:paraId="155DE34B" w14:textId="77777777" w:rsidR="0091757A" w:rsidRPr="00AB0665" w:rsidRDefault="0091757A" w:rsidP="00463C6C">
      <w:pPr>
        <w:spacing w:after="60" w:line="276" w:lineRule="auto"/>
        <w:rPr>
          <w:rFonts w:ascii="Tahoma" w:hAnsi="Tahoma" w:cs="Tahoma"/>
          <w:b/>
          <w:sz w:val="20"/>
          <w:szCs w:val="20"/>
          <w:u w:val="single"/>
        </w:rPr>
      </w:pPr>
      <w:r w:rsidRPr="00AB0665">
        <w:rPr>
          <w:rFonts w:ascii="Tahoma" w:hAnsi="Tahoma" w:cs="Tahoma"/>
          <w:b/>
          <w:sz w:val="20"/>
          <w:szCs w:val="20"/>
          <w:u w:val="single"/>
        </w:rPr>
        <w:t xml:space="preserve">Modalitatea prin care poate fi demonstrată îndeplinirea cerinței: </w:t>
      </w:r>
    </w:p>
    <w:p w14:paraId="4DE5689F" w14:textId="10729F40" w:rsidR="0091757A" w:rsidRPr="00AB0665" w:rsidRDefault="00960F9D" w:rsidP="00463C6C">
      <w:pPr>
        <w:spacing w:after="60" w:line="276" w:lineRule="auto"/>
        <w:rPr>
          <w:rFonts w:ascii="Tahoma" w:hAnsi="Tahoma" w:cs="Tahoma"/>
          <w:sz w:val="20"/>
          <w:szCs w:val="20"/>
        </w:rPr>
      </w:pPr>
      <w:r w:rsidRPr="00AB0665">
        <w:rPr>
          <w:rFonts w:ascii="Tahoma" w:hAnsi="Tahoma" w:cs="Tahoma"/>
          <w:sz w:val="20"/>
          <w:szCs w:val="20"/>
        </w:rPr>
        <w:t>Se vor prezenta</w:t>
      </w:r>
      <w:r w:rsidR="0091757A" w:rsidRPr="00AB0665">
        <w:rPr>
          <w:rFonts w:ascii="Tahoma" w:hAnsi="Tahoma" w:cs="Tahoma"/>
          <w:sz w:val="20"/>
          <w:szCs w:val="20"/>
        </w:rPr>
        <w:t xml:space="preserve"> informații privind partea din contract care urmează a fi subcontractată și </w:t>
      </w:r>
      <w:r w:rsidRPr="00AB0665">
        <w:rPr>
          <w:rFonts w:ascii="Tahoma" w:hAnsi="Tahoma" w:cs="Tahoma"/>
          <w:sz w:val="20"/>
          <w:szCs w:val="20"/>
        </w:rPr>
        <w:t>se va anexa</w:t>
      </w:r>
      <w:r w:rsidR="0091757A" w:rsidRPr="00AB0665">
        <w:rPr>
          <w:rFonts w:ascii="Tahoma" w:hAnsi="Tahoma" w:cs="Tahoma"/>
          <w:sz w:val="20"/>
          <w:szCs w:val="20"/>
        </w:rPr>
        <w:t xml:space="preserve"> acordul de subcontractare. Subcontractanții pe a căror capacități se bazează ofertantul vor </w:t>
      </w:r>
      <w:r w:rsidRPr="00AB0665">
        <w:rPr>
          <w:rFonts w:ascii="Tahoma" w:hAnsi="Tahoma" w:cs="Tahoma"/>
          <w:sz w:val="20"/>
          <w:szCs w:val="20"/>
        </w:rPr>
        <w:t>prezenta</w:t>
      </w:r>
      <w:r w:rsidR="0091757A" w:rsidRPr="00AB0665">
        <w:rPr>
          <w:rFonts w:ascii="Tahoma" w:hAnsi="Tahoma" w:cs="Tahoma"/>
          <w:sz w:val="20"/>
          <w:szCs w:val="20"/>
        </w:rPr>
        <w:t xml:space="preserve"> la rândul lor informațiile referitoare la situațiile de excludere astfel cum acestea sunt menționate la art.164,</w:t>
      </w:r>
      <w:r w:rsidR="00FF630D" w:rsidRPr="00AB0665">
        <w:rPr>
          <w:rFonts w:ascii="Tahoma" w:hAnsi="Tahoma" w:cs="Tahoma"/>
          <w:sz w:val="20"/>
          <w:szCs w:val="20"/>
        </w:rPr>
        <w:t xml:space="preserve"> </w:t>
      </w:r>
      <w:r w:rsidR="0091757A" w:rsidRPr="00AB0665">
        <w:rPr>
          <w:rFonts w:ascii="Tahoma" w:hAnsi="Tahoma" w:cs="Tahoma"/>
          <w:sz w:val="20"/>
          <w:szCs w:val="20"/>
        </w:rPr>
        <w:t>165 și 167 din Legea nr.98/2016 precum și cele care prezintă relevanță din perspectiva capacităților pe care se bazează ofertantul.</w:t>
      </w:r>
    </w:p>
    <w:p w14:paraId="65BF8CB8" w14:textId="77777777" w:rsidR="0091757A" w:rsidRPr="00AB0665" w:rsidRDefault="0091757A" w:rsidP="00463C6C">
      <w:pPr>
        <w:spacing w:after="60" w:line="276" w:lineRule="auto"/>
        <w:rPr>
          <w:rFonts w:ascii="Tahoma" w:hAnsi="Tahoma" w:cs="Tahoma"/>
          <w:b/>
          <w:color w:val="0070C0"/>
          <w:sz w:val="20"/>
          <w:szCs w:val="20"/>
          <w:u w:val="single"/>
        </w:rPr>
      </w:pPr>
      <w:r w:rsidRPr="00AB0665">
        <w:rPr>
          <w:rFonts w:ascii="Tahoma" w:hAnsi="Tahoma" w:cs="Tahoma"/>
          <w:b/>
          <w:color w:val="0070C0"/>
          <w:sz w:val="20"/>
          <w:szCs w:val="20"/>
          <w:u w:val="single"/>
        </w:rPr>
        <w:t>Justificarea cerințelor:</w:t>
      </w:r>
    </w:p>
    <w:p w14:paraId="00866409" w14:textId="77777777"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Baza legală: Art. 179, lit. (k) din Legea 98/2016</w:t>
      </w:r>
    </w:p>
    <w:p w14:paraId="3EB8640B" w14:textId="77777777"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Fără a limita dreptul operatorului economic de a subcontracta, autoritatea contractantă solicită precizarea părţii/părţilor din contract pe care intenţionează să o/le subcontracteze. Acestă cerință este justificată în baza prevederilor art. 179 lit. (k) și cu cele ale art. 218 din Legea nr. 98/2016.</w:t>
      </w:r>
    </w:p>
    <w:p w14:paraId="42E2CB5F" w14:textId="45215676" w:rsidR="0091757A" w:rsidRPr="00AB0665" w:rsidRDefault="0091757A" w:rsidP="00463C6C">
      <w:pPr>
        <w:spacing w:after="60" w:line="276" w:lineRule="auto"/>
        <w:rPr>
          <w:rFonts w:ascii="Tahoma" w:hAnsi="Tahoma" w:cs="Tahoma"/>
          <w:sz w:val="20"/>
          <w:szCs w:val="20"/>
        </w:rPr>
      </w:pPr>
    </w:p>
    <w:p w14:paraId="5CDCEC91" w14:textId="77777777" w:rsidR="007874E3" w:rsidRPr="00AB0665" w:rsidRDefault="007874E3" w:rsidP="00463C6C">
      <w:pPr>
        <w:spacing w:after="60" w:line="276" w:lineRule="auto"/>
        <w:rPr>
          <w:rFonts w:ascii="Tahoma" w:hAnsi="Tahoma" w:cs="Tahoma"/>
          <w:sz w:val="20"/>
          <w:szCs w:val="20"/>
        </w:rPr>
      </w:pPr>
    </w:p>
    <w:p w14:paraId="17FC4CAF" w14:textId="77777777" w:rsidR="0091757A" w:rsidRPr="00AB0665" w:rsidRDefault="0091757A" w:rsidP="00463C6C">
      <w:pPr>
        <w:pStyle w:val="Heading2"/>
        <w:spacing w:after="60" w:line="276" w:lineRule="auto"/>
        <w:rPr>
          <w:rFonts w:ascii="Tahoma" w:hAnsi="Tahoma" w:cs="Tahoma"/>
          <w:b/>
          <w:bCs/>
          <w:color w:val="00B050"/>
          <w:sz w:val="20"/>
          <w:szCs w:val="20"/>
        </w:rPr>
      </w:pPr>
      <w:bookmarkStart w:id="27" w:name="_3.4._Alegerea_și"/>
      <w:bookmarkStart w:id="28" w:name="_Toc157678581"/>
      <w:bookmarkEnd w:id="27"/>
      <w:r w:rsidRPr="00AB0665">
        <w:rPr>
          <w:rFonts w:ascii="Tahoma" w:hAnsi="Tahoma" w:cs="Tahoma"/>
          <w:b/>
          <w:bCs/>
          <w:color w:val="00B050"/>
          <w:sz w:val="20"/>
          <w:szCs w:val="20"/>
        </w:rPr>
        <w:t>3.4. Alegerea și justificarea criteriului de atribuire și a factorilor de evaluare utilizați</w:t>
      </w:r>
      <w:bookmarkEnd w:id="28"/>
    </w:p>
    <w:p w14:paraId="451687DA" w14:textId="77777777" w:rsidR="0091757A" w:rsidRPr="00AB0665" w:rsidRDefault="0091757A" w:rsidP="00463C6C">
      <w:pPr>
        <w:widowControl w:val="0"/>
        <w:autoSpaceDE w:val="0"/>
        <w:autoSpaceDN w:val="0"/>
        <w:adjustRightInd w:val="0"/>
        <w:spacing w:after="60" w:line="276" w:lineRule="auto"/>
        <w:rPr>
          <w:rFonts w:ascii="Tahoma" w:hAnsi="Tahoma" w:cs="Tahoma"/>
          <w:b/>
          <w:sz w:val="20"/>
          <w:szCs w:val="20"/>
        </w:rPr>
      </w:pPr>
      <w:r w:rsidRPr="00AB0665">
        <w:rPr>
          <w:rFonts w:ascii="Tahoma" w:hAnsi="Tahoma" w:cs="Tahoma"/>
          <w:sz w:val="20"/>
          <w:szCs w:val="20"/>
        </w:rPr>
        <w:t xml:space="preserve">Consultantul propune, aplicand prevederile legale specifice din Legea 98/2016 (Sectiunea a 7- a [Criterii de Atribuire]), privind Achizitiile publice, drept criteriu de atribuire, </w:t>
      </w:r>
    </w:p>
    <w:tbl>
      <w:tblPr>
        <w:tblStyle w:val="TableGrid"/>
        <w:tblW w:w="0" w:type="auto"/>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7229"/>
        <w:gridCol w:w="728"/>
      </w:tblGrid>
      <w:tr w:rsidR="0091757A" w:rsidRPr="00AB0665" w14:paraId="27A20D9D" w14:textId="77777777" w:rsidTr="00C77905">
        <w:trPr>
          <w:trHeight w:val="355"/>
        </w:trPr>
        <w:tc>
          <w:tcPr>
            <w:tcW w:w="7229" w:type="dxa"/>
          </w:tcPr>
          <w:p w14:paraId="0C668B78" w14:textId="77777777" w:rsidR="0091757A" w:rsidRPr="006746C1" w:rsidRDefault="0091757A" w:rsidP="00463C6C">
            <w:pPr>
              <w:spacing w:after="60" w:line="276" w:lineRule="auto"/>
              <w:rPr>
                <w:rFonts w:ascii="Tahoma" w:hAnsi="Tahoma" w:cs="Tahoma"/>
                <w:color w:val="767171" w:themeColor="background2" w:themeShade="80"/>
              </w:rPr>
            </w:pPr>
            <w:r w:rsidRPr="006746C1">
              <w:rPr>
                <w:rFonts w:ascii="Tahoma" w:hAnsi="Tahoma" w:cs="Tahoma"/>
                <w:color w:val="767171" w:themeColor="background2" w:themeShade="80"/>
              </w:rPr>
              <w:t>Prețul cel mai scăzut</w:t>
            </w:r>
          </w:p>
        </w:tc>
        <w:tc>
          <w:tcPr>
            <w:tcW w:w="728" w:type="dxa"/>
          </w:tcPr>
          <w:p w14:paraId="550122D4" w14:textId="71D42775" w:rsidR="0091757A" w:rsidRPr="00AB0665" w:rsidRDefault="006746C1" w:rsidP="00463C6C">
            <w:pPr>
              <w:spacing w:after="60" w:line="276" w:lineRule="auto"/>
              <w:jc w:val="center"/>
              <w:rPr>
                <w:rFonts w:ascii="Tahoma" w:hAnsi="Tahoma" w:cs="Tahoma"/>
              </w:rPr>
            </w:pPr>
            <w:r>
              <w:rPr>
                <w:rFonts w:ascii="Tahoma" w:hAnsi="Tahoma" w:cs="Tahoma"/>
              </w:rPr>
              <w:fldChar w:fldCharType="begin">
                <w:ffData>
                  <w:name w:val="Check4"/>
                  <w:enabled/>
                  <w:calcOnExit w:val="0"/>
                  <w:checkBox>
                    <w:sizeAuto/>
                    <w:default w:val="0"/>
                  </w:checkBox>
                </w:ffData>
              </w:fldChar>
            </w:r>
            <w:bookmarkStart w:id="29" w:name="Check4"/>
            <w:r>
              <w:rPr>
                <w:rFonts w:ascii="Tahoma" w:hAnsi="Tahoma" w:cs="Tahoma"/>
              </w:rPr>
              <w:instrText xml:space="preserve"> FORMCHECKBOX </w:instrText>
            </w:r>
            <w:r>
              <w:rPr>
                <w:rFonts w:ascii="Tahoma" w:hAnsi="Tahoma" w:cs="Tahoma"/>
              </w:rPr>
            </w:r>
            <w:r>
              <w:rPr>
                <w:rFonts w:ascii="Tahoma" w:hAnsi="Tahoma" w:cs="Tahoma"/>
              </w:rPr>
              <w:fldChar w:fldCharType="separate"/>
            </w:r>
            <w:r>
              <w:rPr>
                <w:rFonts w:ascii="Tahoma" w:hAnsi="Tahoma" w:cs="Tahoma"/>
              </w:rPr>
              <w:fldChar w:fldCharType="end"/>
            </w:r>
            <w:bookmarkEnd w:id="29"/>
          </w:p>
        </w:tc>
      </w:tr>
      <w:tr w:rsidR="00487AA1" w:rsidRPr="00AB0665" w14:paraId="18D5F80C" w14:textId="77777777" w:rsidTr="00C77905">
        <w:trPr>
          <w:trHeight w:val="355"/>
        </w:trPr>
        <w:tc>
          <w:tcPr>
            <w:tcW w:w="7229" w:type="dxa"/>
          </w:tcPr>
          <w:p w14:paraId="0EF0F769" w14:textId="77777777" w:rsidR="00487AA1" w:rsidRPr="00AB0665" w:rsidRDefault="00487AA1" w:rsidP="00463C6C">
            <w:pPr>
              <w:spacing w:after="60" w:line="276" w:lineRule="auto"/>
              <w:rPr>
                <w:rFonts w:ascii="Tahoma" w:hAnsi="Tahoma" w:cs="Tahoma"/>
                <w:color w:val="7F7F7F" w:themeColor="text1" w:themeTint="80"/>
              </w:rPr>
            </w:pPr>
            <w:r w:rsidRPr="00AB0665">
              <w:rPr>
                <w:rFonts w:ascii="Tahoma" w:hAnsi="Tahoma" w:cs="Tahoma"/>
                <w:color w:val="7F7F7F" w:themeColor="text1" w:themeTint="80"/>
              </w:rPr>
              <w:t>Costul cel mai scăzut</w:t>
            </w:r>
          </w:p>
        </w:tc>
        <w:tc>
          <w:tcPr>
            <w:tcW w:w="728" w:type="dxa"/>
          </w:tcPr>
          <w:p w14:paraId="4D503389" w14:textId="796A7CCF" w:rsidR="00487AA1" w:rsidRPr="00AB0665" w:rsidRDefault="00487AA1" w:rsidP="00463C6C">
            <w:pPr>
              <w:spacing w:after="60" w:line="276" w:lineRule="auto"/>
              <w:jc w:val="center"/>
              <w:rPr>
                <w:rFonts w:ascii="Tahoma" w:hAnsi="Tahoma" w:cs="Tahoma"/>
              </w:rPr>
            </w:pPr>
            <w:r w:rsidRPr="00AB0665">
              <w:rPr>
                <w:rFonts w:ascii="Tahoma" w:hAnsi="Tahoma" w:cs="Tahoma"/>
              </w:rPr>
              <w:fldChar w:fldCharType="begin">
                <w:ffData>
                  <w:name w:val="Check4"/>
                  <w:enabled/>
                  <w:calcOnExit w:val="0"/>
                  <w:checkBox>
                    <w:sizeAuto/>
                    <w:default w:val="0"/>
                  </w:checkBox>
                </w:ffData>
              </w:fldChar>
            </w:r>
            <w:r w:rsidRPr="00AB0665">
              <w:rPr>
                <w:rFonts w:ascii="Tahoma" w:hAnsi="Tahoma" w:cs="Tahoma"/>
              </w:rPr>
              <w:instrText xml:space="preserve"> FORMCHECKBOX </w:instrText>
            </w:r>
            <w:r w:rsidRPr="00AB0665">
              <w:rPr>
                <w:rFonts w:ascii="Tahoma" w:hAnsi="Tahoma" w:cs="Tahoma"/>
              </w:rPr>
            </w:r>
            <w:r w:rsidRPr="00AB0665">
              <w:rPr>
                <w:rFonts w:ascii="Tahoma" w:hAnsi="Tahoma" w:cs="Tahoma"/>
              </w:rPr>
              <w:fldChar w:fldCharType="separate"/>
            </w:r>
            <w:r w:rsidRPr="00AB0665">
              <w:rPr>
                <w:rFonts w:ascii="Tahoma" w:hAnsi="Tahoma" w:cs="Tahoma"/>
              </w:rPr>
              <w:fldChar w:fldCharType="end"/>
            </w:r>
          </w:p>
        </w:tc>
      </w:tr>
      <w:tr w:rsidR="00487AA1" w:rsidRPr="00AB0665" w14:paraId="2011306B" w14:textId="77777777" w:rsidTr="00C77905">
        <w:trPr>
          <w:trHeight w:val="355"/>
        </w:trPr>
        <w:tc>
          <w:tcPr>
            <w:tcW w:w="7229" w:type="dxa"/>
          </w:tcPr>
          <w:p w14:paraId="63999FB3" w14:textId="77777777" w:rsidR="00487AA1" w:rsidRPr="006746C1" w:rsidRDefault="00487AA1" w:rsidP="00463C6C">
            <w:pPr>
              <w:spacing w:after="60" w:line="276" w:lineRule="auto"/>
              <w:rPr>
                <w:rFonts w:ascii="Tahoma" w:hAnsi="Tahoma" w:cs="Tahoma"/>
                <w:b/>
              </w:rPr>
            </w:pPr>
            <w:r w:rsidRPr="006746C1">
              <w:rPr>
                <w:rFonts w:ascii="Tahoma" w:hAnsi="Tahoma" w:cs="Tahoma"/>
                <w:b/>
              </w:rPr>
              <w:t>Cel mai bun raport calitate – preț</w:t>
            </w:r>
          </w:p>
        </w:tc>
        <w:tc>
          <w:tcPr>
            <w:tcW w:w="728" w:type="dxa"/>
          </w:tcPr>
          <w:p w14:paraId="179090D6" w14:textId="3EEA74E2" w:rsidR="00487AA1" w:rsidRPr="00AB0665" w:rsidRDefault="006746C1" w:rsidP="00463C6C">
            <w:pPr>
              <w:spacing w:after="60" w:line="276" w:lineRule="auto"/>
              <w:jc w:val="center"/>
              <w:rPr>
                <w:rFonts w:ascii="Tahoma" w:eastAsia="MS Gothic" w:hAnsi="Tahoma" w:cs="Tahoma"/>
              </w:rPr>
            </w:pPr>
            <w:r>
              <w:rPr>
                <w:rFonts w:ascii="Tahoma" w:hAnsi="Tahoma" w:cs="Tahoma"/>
              </w:rPr>
              <w:fldChar w:fldCharType="begin">
                <w:ffData>
                  <w:name w:val=""/>
                  <w:enabled/>
                  <w:calcOnExit w:val="0"/>
                  <w:checkBox>
                    <w:sizeAuto/>
                    <w:default w:val="1"/>
                  </w:checkBox>
                </w:ffData>
              </w:fldChar>
            </w:r>
            <w:r>
              <w:rPr>
                <w:rFonts w:ascii="Tahoma" w:hAnsi="Tahoma" w:cs="Tahoma"/>
              </w:rPr>
              <w:instrText xml:space="preserve"> FORMCHECKBOX </w:instrText>
            </w:r>
            <w:r>
              <w:rPr>
                <w:rFonts w:ascii="Tahoma" w:hAnsi="Tahoma" w:cs="Tahoma"/>
              </w:rPr>
            </w:r>
            <w:r>
              <w:rPr>
                <w:rFonts w:ascii="Tahoma" w:hAnsi="Tahoma" w:cs="Tahoma"/>
              </w:rPr>
              <w:fldChar w:fldCharType="separate"/>
            </w:r>
            <w:r>
              <w:rPr>
                <w:rFonts w:ascii="Tahoma" w:hAnsi="Tahoma" w:cs="Tahoma"/>
              </w:rPr>
              <w:fldChar w:fldCharType="end"/>
            </w:r>
          </w:p>
        </w:tc>
      </w:tr>
      <w:tr w:rsidR="00487AA1" w:rsidRPr="00AB0665" w14:paraId="19741F4D" w14:textId="77777777" w:rsidTr="00C77905">
        <w:trPr>
          <w:trHeight w:val="355"/>
        </w:trPr>
        <w:tc>
          <w:tcPr>
            <w:tcW w:w="7229" w:type="dxa"/>
          </w:tcPr>
          <w:p w14:paraId="4E7B4812" w14:textId="77777777" w:rsidR="00487AA1" w:rsidRPr="00AB0665" w:rsidRDefault="00487AA1" w:rsidP="00463C6C">
            <w:pPr>
              <w:spacing w:after="60" w:line="276" w:lineRule="auto"/>
              <w:rPr>
                <w:rFonts w:ascii="Tahoma" w:hAnsi="Tahoma" w:cs="Tahoma"/>
                <w:color w:val="7F7F7F" w:themeColor="text1" w:themeTint="80"/>
              </w:rPr>
            </w:pPr>
            <w:r w:rsidRPr="00AB0665">
              <w:rPr>
                <w:rFonts w:ascii="Tahoma" w:hAnsi="Tahoma" w:cs="Tahoma"/>
                <w:color w:val="7F7F7F" w:themeColor="text1" w:themeTint="80"/>
              </w:rPr>
              <w:t>Cel mai bun raport calitate - cost</w:t>
            </w:r>
          </w:p>
        </w:tc>
        <w:tc>
          <w:tcPr>
            <w:tcW w:w="728" w:type="dxa"/>
          </w:tcPr>
          <w:p w14:paraId="6A88B427" w14:textId="0D5E8908" w:rsidR="00487AA1" w:rsidRPr="00AB0665" w:rsidRDefault="00487AA1" w:rsidP="00463C6C">
            <w:pPr>
              <w:spacing w:after="60" w:line="276" w:lineRule="auto"/>
              <w:jc w:val="center"/>
              <w:rPr>
                <w:rFonts w:ascii="Tahoma" w:eastAsia="MS Gothic" w:hAnsi="Tahoma" w:cs="Tahoma"/>
              </w:rPr>
            </w:pPr>
            <w:r w:rsidRPr="00AB0665">
              <w:rPr>
                <w:rFonts w:ascii="Tahoma" w:hAnsi="Tahoma" w:cs="Tahoma"/>
              </w:rPr>
              <w:fldChar w:fldCharType="begin">
                <w:ffData>
                  <w:name w:val="Check4"/>
                  <w:enabled/>
                  <w:calcOnExit w:val="0"/>
                  <w:checkBox>
                    <w:sizeAuto/>
                    <w:default w:val="0"/>
                  </w:checkBox>
                </w:ffData>
              </w:fldChar>
            </w:r>
            <w:r w:rsidRPr="00AB0665">
              <w:rPr>
                <w:rFonts w:ascii="Tahoma" w:hAnsi="Tahoma" w:cs="Tahoma"/>
              </w:rPr>
              <w:instrText xml:space="preserve"> FORMCHECKBOX </w:instrText>
            </w:r>
            <w:r w:rsidRPr="00AB0665">
              <w:rPr>
                <w:rFonts w:ascii="Tahoma" w:hAnsi="Tahoma" w:cs="Tahoma"/>
              </w:rPr>
            </w:r>
            <w:r w:rsidRPr="00AB0665">
              <w:rPr>
                <w:rFonts w:ascii="Tahoma" w:hAnsi="Tahoma" w:cs="Tahoma"/>
              </w:rPr>
              <w:fldChar w:fldCharType="separate"/>
            </w:r>
            <w:r w:rsidRPr="00AB0665">
              <w:rPr>
                <w:rFonts w:ascii="Tahoma" w:hAnsi="Tahoma" w:cs="Tahoma"/>
              </w:rPr>
              <w:fldChar w:fldCharType="end"/>
            </w:r>
          </w:p>
        </w:tc>
      </w:tr>
    </w:tbl>
    <w:p w14:paraId="166C6CA6" w14:textId="77777777" w:rsidR="00810762" w:rsidRPr="00AB0665" w:rsidRDefault="00810762" w:rsidP="00463C6C">
      <w:pPr>
        <w:spacing w:after="60" w:line="276" w:lineRule="auto"/>
        <w:rPr>
          <w:rFonts w:ascii="Tahoma" w:hAnsi="Tahoma" w:cs="Tahoma"/>
          <w:sz w:val="20"/>
          <w:szCs w:val="20"/>
        </w:rPr>
      </w:pPr>
    </w:p>
    <w:tbl>
      <w:tblPr>
        <w:tblStyle w:val="TableGrid"/>
        <w:tblW w:w="9367" w:type="dxa"/>
        <w:tblLook w:val="04A0" w:firstRow="1" w:lastRow="0" w:firstColumn="1" w:lastColumn="0" w:noHBand="0" w:noVBand="1"/>
      </w:tblPr>
      <w:tblGrid>
        <w:gridCol w:w="4405"/>
        <w:gridCol w:w="2127"/>
        <w:gridCol w:w="1417"/>
        <w:gridCol w:w="1418"/>
      </w:tblGrid>
      <w:tr w:rsidR="006746C1" w:rsidRPr="006746C1" w14:paraId="7C1AE69D" w14:textId="77777777" w:rsidTr="003233A9">
        <w:trPr>
          <w:tblHeader/>
        </w:trPr>
        <w:tc>
          <w:tcPr>
            <w:tcW w:w="4405" w:type="dxa"/>
            <w:shd w:val="clear" w:color="auto" w:fill="D9D9D9" w:themeFill="background1" w:themeFillShade="D9"/>
          </w:tcPr>
          <w:p w14:paraId="5844DBDE" w14:textId="77777777" w:rsidR="006746C1" w:rsidRPr="006746C1" w:rsidRDefault="006746C1" w:rsidP="003233A9">
            <w:pPr>
              <w:spacing w:before="40" w:after="60" w:line="276" w:lineRule="auto"/>
              <w:contextualSpacing/>
              <w:jc w:val="center"/>
              <w:rPr>
                <w:rFonts w:ascii="Tahoma" w:hAnsi="Tahoma" w:cs="Tahoma"/>
                <w:b/>
                <w:bCs/>
              </w:rPr>
            </w:pPr>
            <w:r w:rsidRPr="006746C1">
              <w:rPr>
                <w:rFonts w:ascii="Tahoma" w:hAnsi="Tahoma" w:cs="Tahoma"/>
                <w:b/>
                <w:bCs/>
              </w:rPr>
              <w:t>Factor de evaluare</w:t>
            </w:r>
          </w:p>
        </w:tc>
        <w:tc>
          <w:tcPr>
            <w:tcW w:w="2127" w:type="dxa"/>
            <w:shd w:val="clear" w:color="auto" w:fill="D9D9D9" w:themeFill="background1" w:themeFillShade="D9"/>
          </w:tcPr>
          <w:p w14:paraId="64B3A76B" w14:textId="77777777" w:rsidR="006746C1" w:rsidRPr="006746C1" w:rsidRDefault="006746C1" w:rsidP="003233A9">
            <w:pPr>
              <w:spacing w:before="40" w:after="60" w:line="276" w:lineRule="auto"/>
              <w:contextualSpacing/>
              <w:jc w:val="center"/>
              <w:rPr>
                <w:rFonts w:ascii="Tahoma" w:hAnsi="Tahoma" w:cs="Tahoma"/>
                <w:b/>
                <w:bCs/>
              </w:rPr>
            </w:pPr>
            <w:r w:rsidRPr="006746C1">
              <w:rPr>
                <w:rFonts w:ascii="Tahoma" w:hAnsi="Tahoma" w:cs="Tahoma"/>
                <w:b/>
                <w:bCs/>
              </w:rPr>
              <w:t>Tip factor de evaluare</w:t>
            </w:r>
          </w:p>
        </w:tc>
        <w:tc>
          <w:tcPr>
            <w:tcW w:w="1417" w:type="dxa"/>
            <w:shd w:val="clear" w:color="auto" w:fill="D9D9D9" w:themeFill="background1" w:themeFillShade="D9"/>
          </w:tcPr>
          <w:p w14:paraId="5B2A908E" w14:textId="77777777" w:rsidR="006746C1" w:rsidRPr="006746C1" w:rsidRDefault="006746C1" w:rsidP="003233A9">
            <w:pPr>
              <w:spacing w:before="40" w:after="60" w:line="276" w:lineRule="auto"/>
              <w:contextualSpacing/>
              <w:jc w:val="center"/>
              <w:rPr>
                <w:rFonts w:ascii="Tahoma" w:hAnsi="Tahoma" w:cs="Tahoma"/>
                <w:b/>
                <w:bCs/>
              </w:rPr>
            </w:pPr>
            <w:r w:rsidRPr="006746C1">
              <w:rPr>
                <w:rFonts w:ascii="Tahoma" w:hAnsi="Tahoma" w:cs="Tahoma"/>
                <w:b/>
                <w:bCs/>
              </w:rPr>
              <w:t>Punctaj maxim factor</w:t>
            </w:r>
          </w:p>
        </w:tc>
        <w:tc>
          <w:tcPr>
            <w:tcW w:w="1418" w:type="dxa"/>
            <w:shd w:val="clear" w:color="auto" w:fill="D9D9D9" w:themeFill="background1" w:themeFillShade="D9"/>
          </w:tcPr>
          <w:p w14:paraId="0AF88BE1" w14:textId="77777777" w:rsidR="006746C1" w:rsidRPr="006746C1" w:rsidRDefault="006746C1" w:rsidP="003233A9">
            <w:pPr>
              <w:spacing w:before="40" w:after="60" w:line="276" w:lineRule="auto"/>
              <w:contextualSpacing/>
              <w:jc w:val="center"/>
              <w:rPr>
                <w:rFonts w:ascii="Tahoma" w:hAnsi="Tahoma" w:cs="Tahoma"/>
                <w:b/>
                <w:bCs/>
              </w:rPr>
            </w:pPr>
            <w:r w:rsidRPr="006746C1">
              <w:rPr>
                <w:rFonts w:ascii="Tahoma" w:hAnsi="Tahoma" w:cs="Tahoma"/>
                <w:b/>
                <w:bCs/>
              </w:rPr>
              <w:t>Pondere factor</w:t>
            </w:r>
          </w:p>
        </w:tc>
      </w:tr>
      <w:tr w:rsidR="006746C1" w:rsidRPr="006746C1" w14:paraId="221542D2" w14:textId="77777777" w:rsidTr="003233A9">
        <w:tc>
          <w:tcPr>
            <w:tcW w:w="4405" w:type="dxa"/>
          </w:tcPr>
          <w:p w14:paraId="2F0E17DC" w14:textId="57B05926" w:rsidR="006746C1" w:rsidRPr="006746C1" w:rsidRDefault="006746C1" w:rsidP="003233A9">
            <w:pPr>
              <w:spacing w:before="40" w:after="60" w:line="276" w:lineRule="auto"/>
              <w:contextualSpacing/>
              <w:rPr>
                <w:rFonts w:ascii="Tahoma" w:hAnsi="Tahoma" w:cs="Tahoma"/>
              </w:rPr>
            </w:pPr>
            <w:r w:rsidRPr="006746C1">
              <w:rPr>
                <w:rFonts w:ascii="Tahoma" w:hAnsi="Tahoma" w:cs="Tahoma"/>
              </w:rPr>
              <w:t xml:space="preserve">F1 - nivelul tarifului de utilizare pentru operarea DDN </w:t>
            </w:r>
            <w:r w:rsidRPr="006746C1">
              <w:rPr>
                <w:rFonts w:ascii="Tahoma" w:hAnsi="Tahoma" w:cs="Tahoma"/>
                <w:b/>
                <w:bCs/>
              </w:rPr>
              <w:t xml:space="preserve">T_depozitare </w:t>
            </w:r>
          </w:p>
        </w:tc>
        <w:tc>
          <w:tcPr>
            <w:tcW w:w="2127" w:type="dxa"/>
          </w:tcPr>
          <w:p w14:paraId="4AB63275" w14:textId="77777777" w:rsidR="006746C1" w:rsidRPr="006746C1" w:rsidRDefault="006746C1" w:rsidP="003233A9">
            <w:pPr>
              <w:spacing w:before="40" w:after="60" w:line="276" w:lineRule="auto"/>
              <w:contextualSpacing/>
              <w:jc w:val="center"/>
              <w:rPr>
                <w:rFonts w:ascii="Tahoma" w:hAnsi="Tahoma" w:cs="Tahoma"/>
              </w:rPr>
            </w:pPr>
            <w:r w:rsidRPr="006746C1">
              <w:rPr>
                <w:rFonts w:ascii="Tahoma" w:hAnsi="Tahoma" w:cs="Tahoma"/>
              </w:rPr>
              <w:t>Componenta financiară</w:t>
            </w:r>
          </w:p>
        </w:tc>
        <w:tc>
          <w:tcPr>
            <w:tcW w:w="1417" w:type="dxa"/>
          </w:tcPr>
          <w:p w14:paraId="4ABA7CAF" w14:textId="44E9C680" w:rsidR="006746C1" w:rsidRPr="006746C1" w:rsidRDefault="00786C59" w:rsidP="003233A9">
            <w:pPr>
              <w:spacing w:before="40" w:after="60" w:line="276" w:lineRule="auto"/>
              <w:contextualSpacing/>
              <w:jc w:val="center"/>
              <w:rPr>
                <w:rFonts w:ascii="Tahoma" w:hAnsi="Tahoma" w:cs="Tahoma"/>
              </w:rPr>
            </w:pPr>
            <w:r>
              <w:rPr>
                <w:rFonts w:ascii="Tahoma" w:hAnsi="Tahoma" w:cs="Tahoma"/>
              </w:rPr>
              <w:t>8</w:t>
            </w:r>
            <w:r w:rsidR="006746C1">
              <w:rPr>
                <w:rFonts w:ascii="Tahoma" w:hAnsi="Tahoma" w:cs="Tahoma"/>
              </w:rPr>
              <w:t>0</w:t>
            </w:r>
            <w:r w:rsidR="006746C1" w:rsidRPr="006746C1">
              <w:rPr>
                <w:rFonts w:ascii="Tahoma" w:hAnsi="Tahoma" w:cs="Tahoma"/>
              </w:rPr>
              <w:t xml:space="preserve"> puncte</w:t>
            </w:r>
          </w:p>
        </w:tc>
        <w:tc>
          <w:tcPr>
            <w:tcW w:w="1418" w:type="dxa"/>
          </w:tcPr>
          <w:p w14:paraId="6F4E18AB" w14:textId="2200AC4A" w:rsidR="006746C1" w:rsidRPr="006746C1" w:rsidRDefault="00786C59" w:rsidP="003233A9">
            <w:pPr>
              <w:spacing w:before="40" w:after="60" w:line="276" w:lineRule="auto"/>
              <w:contextualSpacing/>
              <w:jc w:val="center"/>
              <w:rPr>
                <w:rFonts w:ascii="Tahoma" w:hAnsi="Tahoma" w:cs="Tahoma"/>
              </w:rPr>
            </w:pPr>
            <w:r>
              <w:rPr>
                <w:rFonts w:ascii="Tahoma" w:hAnsi="Tahoma" w:cs="Tahoma"/>
              </w:rPr>
              <w:t>8</w:t>
            </w:r>
            <w:r w:rsidR="006746C1">
              <w:rPr>
                <w:rFonts w:ascii="Tahoma" w:hAnsi="Tahoma" w:cs="Tahoma"/>
              </w:rPr>
              <w:t>0%</w:t>
            </w:r>
          </w:p>
        </w:tc>
      </w:tr>
      <w:tr w:rsidR="006746C1" w:rsidRPr="006746C1" w14:paraId="1407E618" w14:textId="77777777" w:rsidTr="003233A9">
        <w:trPr>
          <w:trHeight w:val="158"/>
        </w:trPr>
        <w:tc>
          <w:tcPr>
            <w:tcW w:w="4405" w:type="dxa"/>
          </w:tcPr>
          <w:p w14:paraId="5D0BB6A6" w14:textId="654E1927" w:rsidR="006746C1" w:rsidRPr="006746C1" w:rsidRDefault="006746C1" w:rsidP="003233A9">
            <w:pPr>
              <w:spacing w:before="40" w:after="60" w:line="276" w:lineRule="auto"/>
              <w:contextualSpacing/>
              <w:rPr>
                <w:rFonts w:ascii="Tahoma" w:hAnsi="Tahoma" w:cs="Tahoma"/>
              </w:rPr>
            </w:pPr>
            <w:r w:rsidRPr="006746C1">
              <w:rPr>
                <w:rFonts w:ascii="Tahoma" w:hAnsi="Tahoma" w:cs="Tahoma"/>
              </w:rPr>
              <w:t>F</w:t>
            </w:r>
            <w:r>
              <w:rPr>
                <w:rFonts w:ascii="Tahoma" w:hAnsi="Tahoma" w:cs="Tahoma"/>
              </w:rPr>
              <w:t>2</w:t>
            </w:r>
            <w:r w:rsidRPr="006746C1">
              <w:rPr>
                <w:rFonts w:ascii="Tahoma" w:hAnsi="Tahoma" w:cs="Tahoma"/>
              </w:rPr>
              <w:t xml:space="preserve"> - </w:t>
            </w:r>
            <w:r w:rsidR="00072FEE" w:rsidRPr="00072FEE">
              <w:rPr>
                <w:rFonts w:ascii="Tahoma" w:hAnsi="Tahoma" w:cs="Tahoma"/>
              </w:rPr>
              <w:t>Calitatea planului tehnic de operare și de conformare la cerințele de mediu pentru DDN</w:t>
            </w:r>
          </w:p>
        </w:tc>
        <w:tc>
          <w:tcPr>
            <w:tcW w:w="2127" w:type="dxa"/>
          </w:tcPr>
          <w:p w14:paraId="256AE795" w14:textId="2020D00C" w:rsidR="006746C1" w:rsidRPr="006746C1" w:rsidRDefault="006746C1" w:rsidP="003233A9">
            <w:pPr>
              <w:spacing w:before="40" w:after="60" w:line="276" w:lineRule="auto"/>
              <w:contextualSpacing/>
              <w:jc w:val="center"/>
              <w:rPr>
                <w:rFonts w:ascii="Tahoma" w:hAnsi="Tahoma" w:cs="Tahoma"/>
              </w:rPr>
            </w:pPr>
            <w:r w:rsidRPr="006746C1">
              <w:rPr>
                <w:rFonts w:ascii="Tahoma" w:hAnsi="Tahoma" w:cs="Tahoma"/>
              </w:rPr>
              <w:t xml:space="preserve">Componenta </w:t>
            </w:r>
            <w:r>
              <w:rPr>
                <w:rFonts w:ascii="Tahoma" w:hAnsi="Tahoma" w:cs="Tahoma"/>
              </w:rPr>
              <w:t>tehnică</w:t>
            </w:r>
          </w:p>
        </w:tc>
        <w:tc>
          <w:tcPr>
            <w:tcW w:w="1417" w:type="dxa"/>
          </w:tcPr>
          <w:p w14:paraId="1142FA7A" w14:textId="04B8F57F" w:rsidR="006746C1" w:rsidRPr="006746C1" w:rsidRDefault="00786C59" w:rsidP="003233A9">
            <w:pPr>
              <w:spacing w:before="40" w:after="60" w:line="276" w:lineRule="auto"/>
              <w:contextualSpacing/>
              <w:jc w:val="center"/>
              <w:rPr>
                <w:rFonts w:ascii="Tahoma" w:hAnsi="Tahoma" w:cs="Tahoma"/>
              </w:rPr>
            </w:pPr>
            <w:r>
              <w:rPr>
                <w:rFonts w:ascii="Tahoma" w:hAnsi="Tahoma" w:cs="Tahoma"/>
              </w:rPr>
              <w:t>2</w:t>
            </w:r>
            <w:r w:rsidR="006746C1">
              <w:rPr>
                <w:rFonts w:ascii="Tahoma" w:hAnsi="Tahoma" w:cs="Tahoma"/>
              </w:rPr>
              <w:t>0</w:t>
            </w:r>
            <w:r w:rsidR="006746C1" w:rsidRPr="006746C1">
              <w:rPr>
                <w:rFonts w:ascii="Tahoma" w:hAnsi="Tahoma" w:cs="Tahoma"/>
              </w:rPr>
              <w:t xml:space="preserve"> puncte</w:t>
            </w:r>
          </w:p>
        </w:tc>
        <w:tc>
          <w:tcPr>
            <w:tcW w:w="1418" w:type="dxa"/>
          </w:tcPr>
          <w:p w14:paraId="518FC867" w14:textId="39417C4D" w:rsidR="006746C1" w:rsidRPr="006746C1" w:rsidRDefault="00786C59" w:rsidP="003233A9">
            <w:pPr>
              <w:spacing w:before="40" w:after="60" w:line="276" w:lineRule="auto"/>
              <w:contextualSpacing/>
              <w:jc w:val="center"/>
              <w:rPr>
                <w:rFonts w:ascii="Tahoma" w:hAnsi="Tahoma" w:cs="Tahoma"/>
              </w:rPr>
            </w:pPr>
            <w:r>
              <w:rPr>
                <w:rFonts w:ascii="Tahoma" w:hAnsi="Tahoma" w:cs="Tahoma"/>
              </w:rPr>
              <w:t>2</w:t>
            </w:r>
            <w:r w:rsidR="006746C1">
              <w:rPr>
                <w:rFonts w:ascii="Tahoma" w:hAnsi="Tahoma" w:cs="Tahoma"/>
              </w:rPr>
              <w:t>0%</w:t>
            </w:r>
          </w:p>
        </w:tc>
      </w:tr>
      <w:tr w:rsidR="006746C1" w:rsidRPr="006746C1" w14:paraId="5739D632" w14:textId="77777777" w:rsidTr="003233A9">
        <w:tc>
          <w:tcPr>
            <w:tcW w:w="4405" w:type="dxa"/>
            <w:shd w:val="clear" w:color="auto" w:fill="D9D9D9" w:themeFill="background1" w:themeFillShade="D9"/>
          </w:tcPr>
          <w:p w14:paraId="0E12F5EC" w14:textId="77777777" w:rsidR="006746C1" w:rsidRPr="006746C1" w:rsidRDefault="006746C1" w:rsidP="003233A9">
            <w:pPr>
              <w:spacing w:before="40" w:after="60" w:line="276" w:lineRule="auto"/>
              <w:contextualSpacing/>
              <w:jc w:val="center"/>
              <w:rPr>
                <w:rFonts w:ascii="Tahoma" w:hAnsi="Tahoma" w:cs="Tahoma"/>
                <w:b/>
                <w:bCs/>
              </w:rPr>
            </w:pPr>
            <w:r w:rsidRPr="006746C1">
              <w:rPr>
                <w:rFonts w:ascii="Tahoma" w:hAnsi="Tahoma" w:cs="Tahoma"/>
                <w:b/>
                <w:bCs/>
              </w:rPr>
              <w:t>TOTAL punctaj</w:t>
            </w:r>
          </w:p>
        </w:tc>
        <w:tc>
          <w:tcPr>
            <w:tcW w:w="2127" w:type="dxa"/>
            <w:shd w:val="clear" w:color="auto" w:fill="D9D9D9" w:themeFill="background1" w:themeFillShade="D9"/>
          </w:tcPr>
          <w:p w14:paraId="087111FD" w14:textId="77777777" w:rsidR="006746C1" w:rsidRPr="006746C1" w:rsidRDefault="006746C1" w:rsidP="003233A9">
            <w:pPr>
              <w:spacing w:before="40" w:after="60" w:line="276" w:lineRule="auto"/>
              <w:contextualSpacing/>
              <w:jc w:val="center"/>
              <w:rPr>
                <w:rFonts w:ascii="Tahoma" w:hAnsi="Tahoma" w:cs="Tahoma"/>
                <w:b/>
                <w:bCs/>
              </w:rPr>
            </w:pPr>
            <w:r w:rsidRPr="006746C1">
              <w:rPr>
                <w:rFonts w:ascii="Tahoma" w:hAnsi="Tahoma" w:cs="Tahoma"/>
                <w:b/>
                <w:bCs/>
              </w:rPr>
              <w:t>-</w:t>
            </w:r>
          </w:p>
        </w:tc>
        <w:tc>
          <w:tcPr>
            <w:tcW w:w="1417" w:type="dxa"/>
            <w:shd w:val="clear" w:color="auto" w:fill="D9D9D9" w:themeFill="background1" w:themeFillShade="D9"/>
          </w:tcPr>
          <w:p w14:paraId="74CBD3AD" w14:textId="77777777" w:rsidR="006746C1" w:rsidRPr="006746C1" w:rsidRDefault="006746C1" w:rsidP="003233A9">
            <w:pPr>
              <w:spacing w:before="40" w:after="60" w:line="276" w:lineRule="auto"/>
              <w:contextualSpacing/>
              <w:jc w:val="center"/>
              <w:rPr>
                <w:rFonts w:ascii="Tahoma" w:hAnsi="Tahoma" w:cs="Tahoma"/>
                <w:b/>
                <w:bCs/>
              </w:rPr>
            </w:pPr>
            <w:r w:rsidRPr="006746C1">
              <w:rPr>
                <w:rFonts w:ascii="Tahoma" w:hAnsi="Tahoma" w:cs="Tahoma"/>
                <w:b/>
                <w:bCs/>
              </w:rPr>
              <w:t>100 pct</w:t>
            </w:r>
          </w:p>
        </w:tc>
        <w:tc>
          <w:tcPr>
            <w:tcW w:w="1418" w:type="dxa"/>
            <w:shd w:val="clear" w:color="auto" w:fill="D9D9D9" w:themeFill="background1" w:themeFillShade="D9"/>
          </w:tcPr>
          <w:p w14:paraId="4A84799A" w14:textId="77777777" w:rsidR="006746C1" w:rsidRPr="006746C1" w:rsidRDefault="006746C1" w:rsidP="003233A9">
            <w:pPr>
              <w:spacing w:before="40" w:after="60" w:line="276" w:lineRule="auto"/>
              <w:contextualSpacing/>
              <w:jc w:val="center"/>
              <w:rPr>
                <w:rFonts w:ascii="Tahoma" w:hAnsi="Tahoma" w:cs="Tahoma"/>
                <w:b/>
                <w:bCs/>
              </w:rPr>
            </w:pPr>
            <w:r w:rsidRPr="006746C1">
              <w:rPr>
                <w:rFonts w:ascii="Tahoma" w:hAnsi="Tahoma" w:cs="Tahoma"/>
                <w:b/>
                <w:bCs/>
              </w:rPr>
              <w:t>100%</w:t>
            </w:r>
          </w:p>
        </w:tc>
      </w:tr>
    </w:tbl>
    <w:p w14:paraId="5F5A3767" w14:textId="538AA716" w:rsidR="00072FEE" w:rsidRPr="00072FEE" w:rsidRDefault="00072FEE" w:rsidP="00072FEE">
      <w:pPr>
        <w:pStyle w:val="ListParagraph"/>
        <w:widowControl w:val="0"/>
        <w:numPr>
          <w:ilvl w:val="0"/>
          <w:numId w:val="29"/>
        </w:numPr>
        <w:autoSpaceDE w:val="0"/>
        <w:autoSpaceDN w:val="0"/>
        <w:adjustRightInd w:val="0"/>
        <w:spacing w:before="40" w:after="60"/>
        <w:rPr>
          <w:rFonts w:ascii="Tahoma" w:hAnsi="Tahoma" w:cs="Tahoma"/>
          <w:noProof/>
        </w:rPr>
      </w:pPr>
      <w:r w:rsidRPr="00072FEE">
        <w:rPr>
          <w:rFonts w:ascii="Tahoma" w:hAnsi="Tahoma" w:cs="Tahoma"/>
          <w:noProof/>
        </w:rPr>
        <w:lastRenderedPageBreak/>
        <w:t xml:space="preserve">Factorul de evaluare (”F1 - nivelul tarifului de utilizare pentru operarea DDN </w:t>
      </w:r>
      <w:r w:rsidRPr="00072FEE">
        <w:rPr>
          <w:rFonts w:ascii="Tahoma" w:hAnsi="Tahoma" w:cs="Tahoma"/>
          <w:b/>
          <w:bCs/>
          <w:noProof/>
        </w:rPr>
        <w:t>T_depozitare</w:t>
      </w:r>
      <w:r w:rsidRPr="00072FEE">
        <w:rPr>
          <w:rFonts w:ascii="Tahoma" w:hAnsi="Tahoma" w:cs="Tahoma"/>
          <w:noProof/>
        </w:rPr>
        <w:t xml:space="preserve">”) – </w:t>
      </w:r>
      <w:r>
        <w:rPr>
          <w:rFonts w:ascii="Tahoma" w:hAnsi="Tahoma" w:cs="Tahoma"/>
          <w:b/>
          <w:bCs/>
          <w:noProof/>
          <w:u w:val="single"/>
        </w:rPr>
        <w:t>80</w:t>
      </w:r>
      <w:r w:rsidRPr="00072FEE">
        <w:rPr>
          <w:rFonts w:ascii="Tahoma" w:hAnsi="Tahoma" w:cs="Tahoma"/>
          <w:b/>
          <w:bCs/>
          <w:noProof/>
          <w:u w:val="single"/>
        </w:rPr>
        <w:t xml:space="preserve"> de puncte (</w:t>
      </w:r>
      <w:r>
        <w:rPr>
          <w:rFonts w:ascii="Tahoma" w:hAnsi="Tahoma" w:cs="Tahoma"/>
          <w:b/>
          <w:bCs/>
          <w:noProof/>
          <w:u w:val="single"/>
        </w:rPr>
        <w:t>80</w:t>
      </w:r>
      <w:r w:rsidRPr="00072FEE">
        <w:rPr>
          <w:rFonts w:ascii="Tahoma" w:hAnsi="Tahoma" w:cs="Tahoma"/>
          <w:b/>
          <w:bCs/>
          <w:noProof/>
          <w:u w:val="single"/>
        </w:rPr>
        <w:t>%)</w:t>
      </w:r>
    </w:p>
    <w:tbl>
      <w:tblPr>
        <w:tblStyle w:val="TableGrid"/>
        <w:tblW w:w="9351" w:type="dxa"/>
        <w:tblLook w:val="04A0" w:firstRow="1" w:lastRow="0" w:firstColumn="1" w:lastColumn="0" w:noHBand="0" w:noVBand="1"/>
      </w:tblPr>
      <w:tblGrid>
        <w:gridCol w:w="2830"/>
        <w:gridCol w:w="6521"/>
      </w:tblGrid>
      <w:tr w:rsidR="00072FEE" w:rsidRPr="00072FEE" w14:paraId="67276F81" w14:textId="77777777" w:rsidTr="003233A9">
        <w:trPr>
          <w:tblHeader/>
        </w:trPr>
        <w:tc>
          <w:tcPr>
            <w:tcW w:w="2830" w:type="dxa"/>
            <w:shd w:val="clear" w:color="auto" w:fill="D9D9D9" w:themeFill="background1" w:themeFillShade="D9"/>
          </w:tcPr>
          <w:p w14:paraId="2A55761F" w14:textId="77777777" w:rsidR="00072FEE" w:rsidRPr="00072FEE" w:rsidRDefault="00072FEE" w:rsidP="003233A9">
            <w:pPr>
              <w:spacing w:before="40" w:after="60" w:line="276" w:lineRule="auto"/>
              <w:contextualSpacing/>
              <w:jc w:val="left"/>
              <w:rPr>
                <w:rFonts w:ascii="Tahoma" w:hAnsi="Tahoma" w:cs="Tahoma"/>
                <w:b/>
                <w:bCs/>
              </w:rPr>
            </w:pPr>
            <w:r w:rsidRPr="00072FEE">
              <w:rPr>
                <w:rFonts w:ascii="Tahoma" w:hAnsi="Tahoma" w:cs="Tahoma"/>
                <w:b/>
                <w:bCs/>
              </w:rPr>
              <w:t>Indicator de referință</w:t>
            </w:r>
          </w:p>
        </w:tc>
        <w:tc>
          <w:tcPr>
            <w:tcW w:w="6521" w:type="dxa"/>
            <w:shd w:val="clear" w:color="auto" w:fill="D9D9D9" w:themeFill="background1" w:themeFillShade="D9"/>
          </w:tcPr>
          <w:p w14:paraId="2BA15430" w14:textId="77777777" w:rsidR="00072FEE" w:rsidRPr="00072FEE" w:rsidRDefault="00072FEE" w:rsidP="003233A9">
            <w:pPr>
              <w:spacing w:before="40" w:after="60" w:line="276" w:lineRule="auto"/>
              <w:contextualSpacing/>
              <w:jc w:val="left"/>
              <w:rPr>
                <w:rFonts w:ascii="Tahoma" w:hAnsi="Tahoma" w:cs="Tahoma"/>
                <w:b/>
                <w:bCs/>
              </w:rPr>
            </w:pPr>
            <w:r w:rsidRPr="00072FEE">
              <w:rPr>
                <w:rFonts w:ascii="Tahoma" w:hAnsi="Tahoma" w:cs="Tahoma"/>
                <w:b/>
                <w:bCs/>
              </w:rPr>
              <w:t>Detalii / justificare</w:t>
            </w:r>
          </w:p>
        </w:tc>
      </w:tr>
      <w:tr w:rsidR="00072FEE" w:rsidRPr="00072FEE" w14:paraId="585D574B" w14:textId="77777777" w:rsidTr="003233A9">
        <w:tc>
          <w:tcPr>
            <w:tcW w:w="2830" w:type="dxa"/>
          </w:tcPr>
          <w:p w14:paraId="6EED9F4C" w14:textId="77777777" w:rsidR="00072FEE" w:rsidRPr="00072FEE" w:rsidRDefault="00072FEE" w:rsidP="003233A9">
            <w:pPr>
              <w:spacing w:before="40" w:after="60" w:line="276" w:lineRule="auto"/>
              <w:contextualSpacing/>
              <w:jc w:val="left"/>
              <w:rPr>
                <w:rFonts w:ascii="Tahoma" w:hAnsi="Tahoma" w:cs="Tahoma"/>
              </w:rPr>
            </w:pPr>
            <w:r w:rsidRPr="00072FEE">
              <w:rPr>
                <w:rFonts w:ascii="Tahoma" w:hAnsi="Tahoma" w:cs="Tahoma"/>
              </w:rPr>
              <w:t>Descrierea factorului de evaluare:</w:t>
            </w:r>
          </w:p>
        </w:tc>
        <w:tc>
          <w:tcPr>
            <w:tcW w:w="6521" w:type="dxa"/>
          </w:tcPr>
          <w:p w14:paraId="2D0514FB" w14:textId="10B43E1B" w:rsidR="00072FEE" w:rsidRPr="00072FEE" w:rsidRDefault="00072FEE" w:rsidP="003233A9">
            <w:pPr>
              <w:spacing w:before="40" w:after="60" w:line="276" w:lineRule="auto"/>
              <w:contextualSpacing/>
              <w:rPr>
                <w:rFonts w:ascii="Tahoma" w:hAnsi="Tahoma" w:cs="Tahoma"/>
              </w:rPr>
            </w:pPr>
            <w:r w:rsidRPr="00072FEE">
              <w:rPr>
                <w:rFonts w:ascii="Tahoma" w:hAnsi="Tahoma" w:cs="Tahoma"/>
              </w:rPr>
              <w:t xml:space="preserve">Acest factor evaluează </w:t>
            </w:r>
            <w:r w:rsidRPr="00072FEE">
              <w:rPr>
                <w:rFonts w:ascii="Tahoma" w:hAnsi="Tahoma" w:cs="Tahoma"/>
                <w:b/>
                <w:bCs/>
              </w:rPr>
              <w:t>nivelul tarifului propus pentru activitatea de depozitare</w:t>
            </w:r>
            <w:r w:rsidRPr="00072FEE">
              <w:rPr>
                <w:rFonts w:ascii="Tahoma" w:hAnsi="Tahoma" w:cs="Tahoma"/>
              </w:rPr>
              <w:t xml:space="preserve"> aplicabil </w:t>
            </w:r>
            <w:r>
              <w:rPr>
                <w:rFonts w:ascii="Tahoma" w:hAnsi="Tahoma" w:cs="Tahoma"/>
              </w:rPr>
              <w:t>pe durata contractului</w:t>
            </w:r>
            <w:r w:rsidRPr="00072FEE">
              <w:rPr>
                <w:rFonts w:ascii="Tahoma" w:hAnsi="Tahoma" w:cs="Tahoma"/>
              </w:rPr>
              <w:t xml:space="preserve">. Este factorul cu cea mai mare importanță deoarece generează cea mai mare parte din veniturile financiare ale </w:t>
            </w:r>
            <w:r w:rsidR="00CF69A1">
              <w:rPr>
                <w:rFonts w:ascii="Tahoma" w:hAnsi="Tahoma" w:cs="Tahoma"/>
              </w:rPr>
              <w:t>contractului</w:t>
            </w:r>
            <w:r w:rsidRPr="00072FEE">
              <w:rPr>
                <w:rFonts w:ascii="Tahoma" w:hAnsi="Tahoma" w:cs="Tahoma"/>
              </w:rPr>
              <w:t>.</w:t>
            </w:r>
          </w:p>
          <w:p w14:paraId="7C440413" w14:textId="21FCA29C" w:rsidR="00072FEE" w:rsidRPr="00072FEE" w:rsidRDefault="00072FEE" w:rsidP="003233A9">
            <w:pPr>
              <w:spacing w:before="40" w:after="60" w:line="276" w:lineRule="auto"/>
              <w:contextualSpacing/>
              <w:rPr>
                <w:rFonts w:ascii="Tahoma" w:hAnsi="Tahoma" w:cs="Tahoma"/>
              </w:rPr>
            </w:pPr>
            <w:r w:rsidRPr="00072FEE">
              <w:rPr>
                <w:rFonts w:ascii="Tahoma" w:hAnsi="Tahoma" w:cs="Tahoma"/>
              </w:rPr>
              <w:t xml:space="preserve">Nivelul tarifului propus influențează direct costurile UAT-urilor și evoluția taxei de salubrizare, motiv pentru care are ponderea maximă de </w:t>
            </w:r>
            <w:r w:rsidR="00CF69A1">
              <w:rPr>
                <w:rFonts w:ascii="Tahoma" w:hAnsi="Tahoma" w:cs="Tahoma"/>
              </w:rPr>
              <w:t>80</w:t>
            </w:r>
            <w:r w:rsidRPr="00072FEE">
              <w:rPr>
                <w:rFonts w:ascii="Tahoma" w:hAnsi="Tahoma" w:cs="Tahoma"/>
              </w:rPr>
              <w:t>% în evaluare.</w:t>
            </w:r>
          </w:p>
        </w:tc>
      </w:tr>
      <w:tr w:rsidR="00072FEE" w:rsidRPr="00072FEE" w14:paraId="09998B94" w14:textId="77777777" w:rsidTr="003233A9">
        <w:tc>
          <w:tcPr>
            <w:tcW w:w="2830" w:type="dxa"/>
          </w:tcPr>
          <w:p w14:paraId="0FEAC4F8" w14:textId="77777777" w:rsidR="00072FEE" w:rsidRPr="00072FEE" w:rsidRDefault="00072FEE" w:rsidP="003233A9">
            <w:pPr>
              <w:spacing w:before="40" w:after="60" w:line="276" w:lineRule="auto"/>
              <w:contextualSpacing/>
              <w:jc w:val="left"/>
              <w:rPr>
                <w:rFonts w:ascii="Tahoma" w:hAnsi="Tahoma" w:cs="Tahoma"/>
              </w:rPr>
            </w:pPr>
            <w:r w:rsidRPr="00072FEE">
              <w:rPr>
                <w:rFonts w:ascii="Tahoma" w:hAnsi="Tahoma" w:cs="Tahoma"/>
              </w:rPr>
              <w:t>Algoritm de calcul:</w:t>
            </w:r>
          </w:p>
        </w:tc>
        <w:tc>
          <w:tcPr>
            <w:tcW w:w="6521" w:type="dxa"/>
          </w:tcPr>
          <w:p w14:paraId="3C932713" w14:textId="77B3A063" w:rsidR="00072FEE" w:rsidRPr="00072FEE" w:rsidRDefault="00072FEE" w:rsidP="003233A9">
            <w:pPr>
              <w:spacing w:before="40" w:after="60" w:line="276" w:lineRule="auto"/>
              <w:contextualSpacing/>
              <w:rPr>
                <w:rFonts w:ascii="Tahoma" w:hAnsi="Tahoma" w:cs="Tahoma"/>
              </w:rPr>
            </w:pPr>
            <w:r w:rsidRPr="00072FEE">
              <w:rPr>
                <w:rFonts w:ascii="Tahoma" w:hAnsi="Tahoma" w:cs="Tahoma"/>
              </w:rPr>
              <w:t xml:space="preserve">Ofertantul cu cel mai mic nivel al </w:t>
            </w:r>
            <w:r w:rsidRPr="00072FEE">
              <w:rPr>
                <w:rFonts w:ascii="Tahoma" w:hAnsi="Tahoma" w:cs="Tahoma"/>
                <w:b/>
                <w:bCs/>
              </w:rPr>
              <w:t xml:space="preserve">tarifului de utilizare pentru operarea DDN </w:t>
            </w:r>
            <w:r w:rsidRPr="00072FEE">
              <w:rPr>
                <w:rFonts w:ascii="Tahoma" w:hAnsi="Tahoma" w:cs="Tahoma"/>
              </w:rPr>
              <w:t xml:space="preserve">va primi punctajul maxim, adică </w:t>
            </w:r>
            <w:r w:rsidR="00CF69A1">
              <w:rPr>
                <w:rFonts w:ascii="Tahoma" w:hAnsi="Tahoma" w:cs="Tahoma"/>
                <w:b/>
                <w:bCs/>
              </w:rPr>
              <w:t>80</w:t>
            </w:r>
            <w:r w:rsidRPr="00072FEE">
              <w:rPr>
                <w:rFonts w:ascii="Tahoma" w:hAnsi="Tahoma" w:cs="Tahoma"/>
                <w:b/>
                <w:bCs/>
              </w:rPr>
              <w:t xml:space="preserve"> de puncte</w:t>
            </w:r>
            <w:r w:rsidRPr="00072FEE">
              <w:rPr>
                <w:rFonts w:ascii="Tahoma" w:hAnsi="Tahoma" w:cs="Tahoma"/>
              </w:rPr>
              <w:t>.</w:t>
            </w:r>
          </w:p>
          <w:p w14:paraId="744EDA97" w14:textId="7660B28A" w:rsidR="00072FEE" w:rsidRPr="00072FEE" w:rsidRDefault="00072FEE" w:rsidP="003233A9">
            <w:pPr>
              <w:spacing w:before="40" w:after="60" w:line="276" w:lineRule="auto"/>
              <w:contextualSpacing/>
              <w:rPr>
                <w:rFonts w:ascii="Tahoma" w:hAnsi="Tahoma" w:cs="Tahoma"/>
              </w:rPr>
            </w:pPr>
            <w:r w:rsidRPr="00072FEE">
              <w:rPr>
                <w:rFonts w:ascii="Tahoma" w:hAnsi="Tahoma" w:cs="Tahoma"/>
              </w:rPr>
              <w:t>Pentru restul ofertanților</w:t>
            </w:r>
            <w:r w:rsidR="00CF69A1">
              <w:rPr>
                <w:rFonts w:ascii="Tahoma" w:hAnsi="Tahoma" w:cs="Tahoma"/>
              </w:rPr>
              <w:t xml:space="preserve"> (dacă este cazul)</w:t>
            </w:r>
            <w:r w:rsidRPr="00072FEE">
              <w:rPr>
                <w:rFonts w:ascii="Tahoma" w:hAnsi="Tahoma" w:cs="Tahoma"/>
              </w:rPr>
              <w:t>, punctajul se va calcula separat, aplicând următoarea formulă:</w:t>
            </w:r>
          </w:p>
          <w:p w14:paraId="1024D921" w14:textId="43AFDC5C" w:rsidR="00072FEE" w:rsidRPr="00072FEE" w:rsidRDefault="00072FEE" w:rsidP="003233A9">
            <w:pPr>
              <w:spacing w:before="40" w:after="60" w:line="276" w:lineRule="auto"/>
              <w:contextualSpacing/>
              <w:rPr>
                <w:rFonts w:ascii="Tahoma" w:hAnsi="Tahoma" w:cs="Tahoma"/>
              </w:rPr>
            </w:pPr>
            <m:oMathPara>
              <m:oMath>
                <m:r>
                  <m:rPr>
                    <m:nor/>
                  </m:rPr>
                  <w:rPr>
                    <w:rFonts w:ascii="Tahoma" w:hAnsi="Tahoma" w:cs="Tahoma"/>
                  </w:rPr>
                  <m:t>Punctaj F1</m:t>
                </m:r>
                <m:r>
                  <w:rPr>
                    <w:rFonts w:ascii="Cambria Math" w:hAnsi="Cambria Math" w:cs="Tahoma"/>
                  </w:rPr>
                  <m:t>=80×</m:t>
                </m:r>
                <m:f>
                  <m:fPr>
                    <m:ctrlPr>
                      <w:rPr>
                        <w:rFonts w:ascii="Cambria Math" w:hAnsi="Cambria Math" w:cs="Tahoma"/>
                      </w:rPr>
                    </m:ctrlPr>
                  </m:fPr>
                  <m:num>
                    <m:sSub>
                      <m:sSubPr>
                        <m:ctrlPr>
                          <w:rPr>
                            <w:rFonts w:ascii="Cambria Math" w:hAnsi="Cambria Math" w:cs="Tahoma"/>
                          </w:rPr>
                        </m:ctrlPr>
                      </m:sSubPr>
                      <m:e>
                        <m:r>
                          <w:rPr>
                            <w:rFonts w:ascii="Cambria Math" w:hAnsi="Cambria Math" w:cs="Tahoma"/>
                          </w:rPr>
                          <m:t>T</m:t>
                        </m:r>
                      </m:e>
                      <m:sub>
                        <m:r>
                          <m:rPr>
                            <m:nor/>
                          </m:rPr>
                          <w:rPr>
                            <w:rFonts w:ascii="Tahoma" w:hAnsi="Tahoma" w:cs="Tahoma"/>
                          </w:rPr>
                          <m:t>min,depozitare</m:t>
                        </m:r>
                      </m:sub>
                    </m:sSub>
                  </m:num>
                  <m:den>
                    <m:sSub>
                      <m:sSubPr>
                        <m:ctrlPr>
                          <w:rPr>
                            <w:rFonts w:ascii="Cambria Math" w:hAnsi="Cambria Math" w:cs="Tahoma"/>
                          </w:rPr>
                        </m:ctrlPr>
                      </m:sSubPr>
                      <m:e>
                        <m:r>
                          <w:rPr>
                            <w:rFonts w:ascii="Cambria Math" w:hAnsi="Cambria Math" w:cs="Tahoma"/>
                          </w:rPr>
                          <m:t>T</m:t>
                        </m:r>
                      </m:e>
                      <m:sub>
                        <m:r>
                          <m:rPr>
                            <m:nor/>
                          </m:rPr>
                          <w:rPr>
                            <w:rFonts w:ascii="Tahoma" w:hAnsi="Tahoma" w:cs="Tahoma"/>
                          </w:rPr>
                          <m:t>ofertant,depozitare</m:t>
                        </m:r>
                      </m:sub>
                    </m:sSub>
                  </m:den>
                </m:f>
                <m:r>
                  <m:rPr>
                    <m:sty m:val="p"/>
                  </m:rPr>
                  <w:rPr>
                    <w:rFonts w:ascii="Cambria Math" w:hAnsi="Cambria Math" w:cs="Tahoma"/>
                  </w:rPr>
                  <w:br/>
                </m:r>
              </m:oMath>
            </m:oMathPara>
            <w:r w:rsidRPr="00072FEE">
              <w:rPr>
                <w:rFonts w:ascii="Tahoma" w:hAnsi="Tahoma" w:cs="Tahoma"/>
              </w:rPr>
              <w:t>unde:</w:t>
            </w:r>
          </w:p>
          <w:p w14:paraId="70AA8DA5" w14:textId="66CECFB9" w:rsidR="00072FEE" w:rsidRPr="00072FEE" w:rsidRDefault="00000000" w:rsidP="00072FEE">
            <w:pPr>
              <w:numPr>
                <w:ilvl w:val="0"/>
                <w:numId w:val="30"/>
              </w:numPr>
              <w:spacing w:before="40" w:after="60" w:line="276" w:lineRule="auto"/>
              <w:contextualSpacing/>
              <w:rPr>
                <w:rFonts w:ascii="Tahoma" w:hAnsi="Tahoma" w:cs="Tahoma"/>
              </w:rPr>
            </w:pPr>
            <m:oMath>
              <m:sSub>
                <m:sSubPr>
                  <m:ctrlPr>
                    <w:rPr>
                      <w:rFonts w:ascii="Cambria Math" w:hAnsi="Cambria Math" w:cs="Tahoma"/>
                    </w:rPr>
                  </m:ctrlPr>
                </m:sSubPr>
                <m:e>
                  <m:r>
                    <w:rPr>
                      <w:rFonts w:ascii="Cambria Math" w:hAnsi="Cambria Math" w:cs="Tahoma"/>
                    </w:rPr>
                    <m:t>T</m:t>
                  </m:r>
                </m:e>
                <m:sub>
                  <m:r>
                    <m:rPr>
                      <m:nor/>
                    </m:rPr>
                    <w:rPr>
                      <w:rFonts w:ascii="Tahoma" w:hAnsi="Tahoma" w:cs="Tahoma"/>
                    </w:rPr>
                    <m:t>min,depozitare</m:t>
                  </m:r>
                </m:sub>
              </m:sSub>
            </m:oMath>
            <w:r w:rsidR="00072FEE" w:rsidRPr="00072FEE">
              <w:rPr>
                <w:rFonts w:ascii="Tahoma" w:hAnsi="Tahoma" w:cs="Tahoma"/>
              </w:rPr>
              <w:t xml:space="preserve">= cel mai mic tarif de depozitare prin exploatarea celulei nr. </w:t>
            </w:r>
            <w:r w:rsidR="00CF69A1">
              <w:rPr>
                <w:rFonts w:ascii="Tahoma" w:hAnsi="Tahoma" w:cs="Tahoma"/>
              </w:rPr>
              <w:t>1</w:t>
            </w:r>
            <w:r w:rsidR="00072FEE" w:rsidRPr="00072FEE">
              <w:rPr>
                <w:rFonts w:ascii="Tahoma" w:hAnsi="Tahoma" w:cs="Tahoma"/>
              </w:rPr>
              <w:t xml:space="preserve"> </w:t>
            </w:r>
            <w:r w:rsidR="00072FEE" w:rsidRPr="00072FEE">
              <w:rPr>
                <w:rFonts w:ascii="Tahoma" w:hAnsi="Tahoma" w:cs="Tahoma"/>
                <w:b/>
                <w:bCs/>
              </w:rPr>
              <w:t xml:space="preserve">T_depozitare </w:t>
            </w:r>
            <w:r w:rsidR="00072FEE" w:rsidRPr="00072FEE">
              <w:rPr>
                <w:rFonts w:ascii="Tahoma" w:hAnsi="Tahoma" w:cs="Tahoma"/>
              </w:rPr>
              <w:t>ofertat;</w:t>
            </w:r>
          </w:p>
          <w:p w14:paraId="5A08D7CB" w14:textId="76014AE7" w:rsidR="00072FEE" w:rsidRPr="00072FEE" w:rsidRDefault="00000000" w:rsidP="00072FEE">
            <w:pPr>
              <w:numPr>
                <w:ilvl w:val="0"/>
                <w:numId w:val="30"/>
              </w:numPr>
              <w:spacing w:before="40" w:after="60" w:line="276" w:lineRule="auto"/>
              <w:contextualSpacing/>
              <w:rPr>
                <w:rFonts w:ascii="Tahoma" w:hAnsi="Tahoma" w:cs="Tahoma"/>
              </w:rPr>
            </w:pPr>
            <m:oMath>
              <m:sSub>
                <m:sSubPr>
                  <m:ctrlPr>
                    <w:rPr>
                      <w:rFonts w:ascii="Cambria Math" w:hAnsi="Cambria Math" w:cs="Tahoma"/>
                    </w:rPr>
                  </m:ctrlPr>
                </m:sSubPr>
                <m:e>
                  <m:r>
                    <w:rPr>
                      <w:rFonts w:ascii="Cambria Math" w:hAnsi="Cambria Math" w:cs="Tahoma"/>
                    </w:rPr>
                    <m:t>T</m:t>
                  </m:r>
                </m:e>
                <m:sub>
                  <m:r>
                    <m:rPr>
                      <m:nor/>
                    </m:rPr>
                    <w:rPr>
                      <w:rFonts w:ascii="Tahoma" w:hAnsi="Tahoma" w:cs="Tahoma"/>
                    </w:rPr>
                    <m:t>ofertant,depozitare</m:t>
                  </m:r>
                </m:sub>
              </m:sSub>
            </m:oMath>
            <w:r w:rsidR="00072FEE" w:rsidRPr="00072FEE">
              <w:rPr>
                <w:rFonts w:ascii="Tahoma" w:hAnsi="Tahoma" w:cs="Tahoma"/>
              </w:rPr>
              <w:t xml:space="preserve">= tariful de depozitare prin exploatarea celulei nr. </w:t>
            </w:r>
            <w:r w:rsidR="00CF69A1">
              <w:rPr>
                <w:rFonts w:ascii="Tahoma" w:hAnsi="Tahoma" w:cs="Tahoma"/>
              </w:rPr>
              <w:t>1</w:t>
            </w:r>
            <w:r w:rsidR="00072FEE" w:rsidRPr="00072FEE">
              <w:rPr>
                <w:rFonts w:ascii="Tahoma" w:hAnsi="Tahoma" w:cs="Tahoma"/>
              </w:rPr>
              <w:t xml:space="preserve">  </w:t>
            </w:r>
            <w:r w:rsidR="00072FEE" w:rsidRPr="00072FEE">
              <w:rPr>
                <w:rFonts w:ascii="Tahoma" w:hAnsi="Tahoma" w:cs="Tahoma"/>
                <w:b/>
                <w:bCs/>
              </w:rPr>
              <w:t xml:space="preserve">T_depozitare </w:t>
            </w:r>
            <w:r w:rsidR="00072FEE" w:rsidRPr="00072FEE">
              <w:rPr>
                <w:rFonts w:ascii="Tahoma" w:hAnsi="Tahoma" w:cs="Tahoma"/>
              </w:rPr>
              <w:t>propus de ofertantul analizat.</w:t>
            </w:r>
          </w:p>
          <w:p w14:paraId="204B7378" w14:textId="77777777" w:rsidR="00072FEE" w:rsidRPr="00072FEE" w:rsidRDefault="00072FEE" w:rsidP="003233A9">
            <w:pPr>
              <w:spacing w:before="40" w:after="60" w:line="276" w:lineRule="auto"/>
              <w:contextualSpacing/>
              <w:rPr>
                <w:rFonts w:ascii="Tahoma" w:hAnsi="Tahoma" w:cs="Tahoma"/>
              </w:rPr>
            </w:pPr>
            <w:r w:rsidRPr="00072FEE">
              <w:rPr>
                <w:rFonts w:ascii="Tahoma" w:hAnsi="Tahoma" w:cs="Tahoma"/>
                <w:b/>
                <w:bCs/>
              </w:rPr>
              <w:t xml:space="preserve">Notă: </w:t>
            </w:r>
            <w:r w:rsidRPr="00072FEE">
              <w:rPr>
                <w:rFonts w:ascii="Tahoma" w:hAnsi="Tahoma" w:cs="Tahoma"/>
              </w:rPr>
              <w:t>Punctajele se rotunjesc la două zecimale.</w:t>
            </w:r>
          </w:p>
        </w:tc>
      </w:tr>
      <w:tr w:rsidR="00072FEE" w:rsidRPr="00072FEE" w14:paraId="732A3721" w14:textId="77777777" w:rsidTr="003233A9">
        <w:tc>
          <w:tcPr>
            <w:tcW w:w="2830" w:type="dxa"/>
          </w:tcPr>
          <w:p w14:paraId="628C5D18" w14:textId="77777777" w:rsidR="00072FEE" w:rsidRPr="00072FEE" w:rsidRDefault="00072FEE" w:rsidP="003233A9">
            <w:pPr>
              <w:spacing w:before="40" w:after="60" w:line="276" w:lineRule="auto"/>
              <w:contextualSpacing/>
              <w:jc w:val="left"/>
              <w:rPr>
                <w:rFonts w:ascii="Tahoma" w:hAnsi="Tahoma" w:cs="Tahoma"/>
              </w:rPr>
            </w:pPr>
            <w:r w:rsidRPr="00072FEE">
              <w:rPr>
                <w:rFonts w:ascii="Tahoma" w:hAnsi="Tahoma" w:cs="Tahoma"/>
              </w:rPr>
              <w:t>Justificare:</w:t>
            </w:r>
          </w:p>
        </w:tc>
        <w:tc>
          <w:tcPr>
            <w:tcW w:w="6521" w:type="dxa"/>
            <w:shd w:val="clear" w:color="auto" w:fill="EDEDED" w:themeFill="accent3" w:themeFillTint="33"/>
          </w:tcPr>
          <w:p w14:paraId="75008B35" w14:textId="77777777" w:rsidR="008C5B72" w:rsidRPr="008C5B72" w:rsidRDefault="008C5B72" w:rsidP="008C5B72">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 xml:space="preserve">Stabilirea unui factor de evaluare cu pondere de </w:t>
            </w:r>
            <w:r w:rsidRPr="008C5B72">
              <w:rPr>
                <w:rFonts w:ascii="Tahoma" w:hAnsi="Tahoma" w:cs="Tahoma"/>
                <w:b/>
                <w:bCs/>
                <w:color w:val="1F4E79" w:themeColor="accent5" w:themeShade="80"/>
              </w:rPr>
              <w:t>80%</w:t>
            </w:r>
            <w:r w:rsidRPr="008C5B72">
              <w:rPr>
                <w:rFonts w:ascii="Tahoma" w:hAnsi="Tahoma" w:cs="Tahoma"/>
                <w:color w:val="1F4E79" w:themeColor="accent5" w:themeShade="80"/>
              </w:rPr>
              <w:t xml:space="preserve"> pentru nivelul tarifului de utilizare aferent operării Depozitului de Deșeuri Nepericuloase (DDN) este pe deplin justificată din perspectivă tehnică, economică, juridică și administrativă, având în vedere natura contractului, structura de costuri a serviciului și impactul direct asupra bugetelor UAT-urilor și asupra utilizatorilor finali ai serviciului de salubrizare.</w:t>
            </w:r>
          </w:p>
          <w:p w14:paraId="1B87D5A9" w14:textId="77777777" w:rsidR="008C5B72" w:rsidRDefault="008C5B72" w:rsidP="008C5B72">
            <w:pPr>
              <w:spacing w:before="40" w:after="60" w:line="276" w:lineRule="auto"/>
              <w:contextualSpacing/>
              <w:rPr>
                <w:rFonts w:ascii="Tahoma" w:hAnsi="Tahoma" w:cs="Tahoma"/>
                <w:b/>
                <w:bCs/>
                <w:color w:val="1F4E79" w:themeColor="accent5" w:themeShade="80"/>
              </w:rPr>
            </w:pPr>
          </w:p>
          <w:p w14:paraId="30E97209" w14:textId="33854A80" w:rsidR="008C5B72" w:rsidRPr="008C5B72" w:rsidRDefault="008C5B72" w:rsidP="008C5B72">
            <w:pPr>
              <w:spacing w:before="40" w:after="60" w:line="276" w:lineRule="auto"/>
              <w:contextualSpacing/>
              <w:rPr>
                <w:rFonts w:ascii="Tahoma" w:hAnsi="Tahoma" w:cs="Tahoma"/>
                <w:b/>
                <w:bCs/>
                <w:color w:val="1F4E79" w:themeColor="accent5" w:themeShade="80"/>
              </w:rPr>
            </w:pPr>
            <w:r w:rsidRPr="008C5B72">
              <w:rPr>
                <w:rFonts w:ascii="Tahoma" w:hAnsi="Tahoma" w:cs="Tahoma"/>
                <w:b/>
                <w:bCs/>
                <w:color w:val="1F4E79" w:themeColor="accent5" w:themeShade="80"/>
              </w:rPr>
              <w:t>1. Legătura directă a factorului cu obiectul contractului (art. 188 Legea 98/2016)</w:t>
            </w:r>
          </w:p>
          <w:p w14:paraId="428B6EE2" w14:textId="77777777" w:rsidR="008C5B72" w:rsidRDefault="008C5B72" w:rsidP="008C5B72">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 xml:space="preserve">Tariful de depozitare reprezintă </w:t>
            </w:r>
            <w:r w:rsidRPr="008C5B72">
              <w:rPr>
                <w:rFonts w:ascii="Tahoma" w:hAnsi="Tahoma" w:cs="Tahoma"/>
                <w:b/>
                <w:bCs/>
                <w:color w:val="1F4E79" w:themeColor="accent5" w:themeShade="80"/>
              </w:rPr>
              <w:t>elementul financiar central</w:t>
            </w:r>
            <w:r w:rsidRPr="008C5B72">
              <w:rPr>
                <w:rFonts w:ascii="Tahoma" w:hAnsi="Tahoma" w:cs="Tahoma"/>
                <w:color w:val="1F4E79" w:themeColor="accent5" w:themeShade="80"/>
              </w:rPr>
              <w:t xml:space="preserve"> al achiziției, fiind contraprestația principală pentru serviciul ce se delegă – respectiv gestionarea fluxului de deșeuri prin eliminare în depozit conform reglementărilor de mediu.</w:t>
            </w:r>
          </w:p>
          <w:p w14:paraId="06C87E8B" w14:textId="3A574F56" w:rsidR="008C5B72" w:rsidRPr="008C5B72" w:rsidRDefault="008C5B72" w:rsidP="008C5B72">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 xml:space="preserve">Conform art. 188 alin. (1), un factor de evaluare este legal atunci când „se referă în orice mod la serviciile care trebuie prestate”. Tariful este </w:t>
            </w:r>
            <w:r w:rsidRPr="008C5B72">
              <w:rPr>
                <w:rFonts w:ascii="Tahoma" w:hAnsi="Tahoma" w:cs="Tahoma"/>
                <w:b/>
                <w:bCs/>
                <w:color w:val="1F4E79" w:themeColor="accent5" w:themeShade="80"/>
              </w:rPr>
              <w:t>direct și intrinsec legat</w:t>
            </w:r>
            <w:r w:rsidRPr="008C5B72">
              <w:rPr>
                <w:rFonts w:ascii="Tahoma" w:hAnsi="Tahoma" w:cs="Tahoma"/>
                <w:color w:val="1F4E79" w:themeColor="accent5" w:themeShade="80"/>
              </w:rPr>
              <w:t xml:space="preserve"> de serviciul de depozitare, constituind indicatorul fundamental de eficiență economică pe durata contractului.</w:t>
            </w:r>
          </w:p>
          <w:p w14:paraId="54AB419C" w14:textId="77777777" w:rsidR="008C5B72" w:rsidRPr="008C5B72" w:rsidRDefault="008C5B72" w:rsidP="008C5B72">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Prin urmare, acordarea unei ponderi majoritare acestui factor respectă principiul legal al conectării factorilor de evaluare la obiectul achiziției.</w:t>
            </w:r>
          </w:p>
          <w:p w14:paraId="4900D078" w14:textId="451C80F9" w:rsidR="008C5B72" w:rsidRPr="008C5B72" w:rsidRDefault="008C5B72" w:rsidP="008C5B72">
            <w:pPr>
              <w:spacing w:before="40" w:after="60" w:line="276" w:lineRule="auto"/>
              <w:contextualSpacing/>
              <w:rPr>
                <w:rFonts w:ascii="Tahoma" w:hAnsi="Tahoma" w:cs="Tahoma"/>
                <w:color w:val="1F4E79" w:themeColor="accent5" w:themeShade="80"/>
              </w:rPr>
            </w:pPr>
          </w:p>
          <w:p w14:paraId="3F4A5A6B" w14:textId="77777777" w:rsidR="008C5B72" w:rsidRPr="008C5B72" w:rsidRDefault="008C5B72" w:rsidP="008C5B72">
            <w:pPr>
              <w:spacing w:before="40" w:after="60" w:line="276" w:lineRule="auto"/>
              <w:contextualSpacing/>
              <w:rPr>
                <w:rFonts w:ascii="Tahoma" w:hAnsi="Tahoma" w:cs="Tahoma"/>
                <w:b/>
                <w:bCs/>
                <w:color w:val="1F4E79" w:themeColor="accent5" w:themeShade="80"/>
              </w:rPr>
            </w:pPr>
            <w:r w:rsidRPr="008C5B72">
              <w:rPr>
                <w:rFonts w:ascii="Tahoma" w:hAnsi="Tahoma" w:cs="Tahoma"/>
                <w:b/>
                <w:bCs/>
                <w:color w:val="1F4E79" w:themeColor="accent5" w:themeShade="80"/>
              </w:rPr>
              <w:t>2. Impactul economic major asupra UAT-urilor și utilizatorilor finali</w:t>
            </w:r>
          </w:p>
          <w:p w14:paraId="227B9802" w14:textId="1F2CF64F" w:rsidR="008C5B72" w:rsidRPr="008C5B72" w:rsidRDefault="008C5B72" w:rsidP="008C5B72">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 xml:space="preserve">Depozitarea reprezintă </w:t>
            </w:r>
            <w:r w:rsidRPr="008C5B72">
              <w:rPr>
                <w:rFonts w:ascii="Tahoma" w:hAnsi="Tahoma" w:cs="Tahoma"/>
                <w:b/>
                <w:bCs/>
                <w:color w:val="1F4E79" w:themeColor="accent5" w:themeShade="80"/>
              </w:rPr>
              <w:t>componenta cea mai costisitoare</w:t>
            </w:r>
            <w:r w:rsidRPr="008C5B72">
              <w:rPr>
                <w:rFonts w:ascii="Tahoma" w:hAnsi="Tahoma" w:cs="Tahoma"/>
                <w:color w:val="1F4E79" w:themeColor="accent5" w:themeShade="80"/>
              </w:rPr>
              <w:t xml:space="preserve"> din întregul lanț de salubrizare, generând </w:t>
            </w:r>
            <w:r>
              <w:rPr>
                <w:rFonts w:ascii="Tahoma" w:hAnsi="Tahoma" w:cs="Tahoma"/>
                <w:color w:val="1F4E79" w:themeColor="accent5" w:themeShade="80"/>
              </w:rPr>
              <w:t>aproximativ</w:t>
            </w:r>
            <w:r w:rsidRPr="008C5B72">
              <w:rPr>
                <w:rFonts w:ascii="Tahoma" w:hAnsi="Tahoma" w:cs="Tahoma"/>
                <w:color w:val="1F4E79" w:themeColor="accent5" w:themeShade="80"/>
              </w:rPr>
              <w:t xml:space="preserve"> 50% din costurile </w:t>
            </w:r>
            <w:r w:rsidRPr="008C5B72">
              <w:rPr>
                <w:rFonts w:ascii="Tahoma" w:hAnsi="Tahoma" w:cs="Tahoma"/>
                <w:color w:val="1F4E79" w:themeColor="accent5" w:themeShade="80"/>
              </w:rPr>
              <w:lastRenderedPageBreak/>
              <w:t>totale suportate de UAT-uri la nivelul fluxului deșeurilor reziduale. Nivelul tarifului de depozitare influențează în mod direct:</w:t>
            </w:r>
          </w:p>
          <w:p w14:paraId="7A835618" w14:textId="77777777" w:rsidR="008C5B72" w:rsidRPr="008C5B72" w:rsidRDefault="008C5B72" w:rsidP="008C5B72">
            <w:pPr>
              <w:numPr>
                <w:ilvl w:val="0"/>
                <w:numId w:val="46"/>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cuantumul facturilor transmise UAT-urilor,</w:t>
            </w:r>
          </w:p>
          <w:p w14:paraId="1B8AE0F7" w14:textId="77777777" w:rsidR="008C5B72" w:rsidRPr="008C5B72" w:rsidRDefault="008C5B72" w:rsidP="008C5B72">
            <w:pPr>
              <w:numPr>
                <w:ilvl w:val="0"/>
                <w:numId w:val="46"/>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nivelul taxei de salubrizare aplicate populației,</w:t>
            </w:r>
          </w:p>
          <w:p w14:paraId="39E51C27" w14:textId="77777777" w:rsidR="008C5B72" w:rsidRPr="008C5B72" w:rsidRDefault="008C5B72" w:rsidP="008C5B72">
            <w:pPr>
              <w:numPr>
                <w:ilvl w:val="0"/>
                <w:numId w:val="46"/>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sustenabilitatea financiară a serviciului de salubrizare la nivel județean.</w:t>
            </w:r>
          </w:p>
          <w:p w14:paraId="2575D564" w14:textId="77777777" w:rsidR="008C5B72" w:rsidRPr="008C5B72" w:rsidRDefault="008C5B72" w:rsidP="008C5B72">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Prin urmare, criteriul economic trebuie să fie determinant în alegerea operatorului, în conformitate cu art. 187 alin. (1) și (2), care impun atribuirea contractului pe baza „ofertei cea mai avantajoase din punct de vedere economic”.</w:t>
            </w:r>
          </w:p>
          <w:p w14:paraId="34883346" w14:textId="77777777" w:rsidR="008C5B72" w:rsidRPr="008C5B72" w:rsidRDefault="008C5B72" w:rsidP="008C5B72">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 xml:space="preserve">Ponderea de </w:t>
            </w:r>
            <w:r w:rsidRPr="008C5B72">
              <w:rPr>
                <w:rFonts w:ascii="Tahoma" w:hAnsi="Tahoma" w:cs="Tahoma"/>
                <w:b/>
                <w:bCs/>
                <w:color w:val="1F4E79" w:themeColor="accent5" w:themeShade="80"/>
              </w:rPr>
              <w:t>80%</w:t>
            </w:r>
            <w:r w:rsidRPr="008C5B72">
              <w:rPr>
                <w:rFonts w:ascii="Tahoma" w:hAnsi="Tahoma" w:cs="Tahoma"/>
                <w:color w:val="1F4E79" w:themeColor="accent5" w:themeShade="80"/>
              </w:rPr>
              <w:t xml:space="preserve"> reflectă importanța decisivă a costului asupra eficienței și sustenabilității serviciului pe termen lung.</w:t>
            </w:r>
          </w:p>
          <w:p w14:paraId="6823C504" w14:textId="1AF1E8C7" w:rsidR="008C5B72" w:rsidRPr="008C5B72" w:rsidRDefault="008C5B72" w:rsidP="008C5B72">
            <w:pPr>
              <w:spacing w:before="40" w:after="60" w:line="276" w:lineRule="auto"/>
              <w:contextualSpacing/>
              <w:rPr>
                <w:rFonts w:ascii="Tahoma" w:hAnsi="Tahoma" w:cs="Tahoma"/>
                <w:color w:val="1F4E79" w:themeColor="accent5" w:themeShade="80"/>
              </w:rPr>
            </w:pPr>
          </w:p>
          <w:p w14:paraId="3F4A1A52" w14:textId="77777777" w:rsidR="008C5B72" w:rsidRPr="008C5B72" w:rsidRDefault="008C5B72" w:rsidP="008C5B72">
            <w:pPr>
              <w:spacing w:before="40" w:after="60" w:line="276" w:lineRule="auto"/>
              <w:contextualSpacing/>
              <w:rPr>
                <w:rFonts w:ascii="Tahoma" w:hAnsi="Tahoma" w:cs="Tahoma"/>
                <w:b/>
                <w:bCs/>
                <w:color w:val="1F4E79" w:themeColor="accent5" w:themeShade="80"/>
              </w:rPr>
            </w:pPr>
            <w:r w:rsidRPr="008C5B72">
              <w:rPr>
                <w:rFonts w:ascii="Tahoma" w:hAnsi="Tahoma" w:cs="Tahoma"/>
                <w:b/>
                <w:bCs/>
                <w:color w:val="1F4E79" w:themeColor="accent5" w:themeShade="80"/>
              </w:rPr>
              <w:t>3. Necesitatea unui criteriu transparent și verificabil (art. 189 Legea 98/2016)</w:t>
            </w:r>
          </w:p>
          <w:p w14:paraId="18E09CE6" w14:textId="77777777" w:rsidR="008C5B72" w:rsidRPr="008C5B72" w:rsidRDefault="008C5B72" w:rsidP="008C5B72">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Tariful propus este:</w:t>
            </w:r>
          </w:p>
          <w:p w14:paraId="7BEFE69D" w14:textId="77777777" w:rsidR="008C5B72" w:rsidRPr="008C5B72" w:rsidRDefault="008C5B72" w:rsidP="008C5B72">
            <w:pPr>
              <w:numPr>
                <w:ilvl w:val="0"/>
                <w:numId w:val="47"/>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cuantificabil,</w:t>
            </w:r>
          </w:p>
          <w:p w14:paraId="3D6F04AE" w14:textId="77777777" w:rsidR="008C5B72" w:rsidRPr="008C5B72" w:rsidRDefault="008C5B72" w:rsidP="008C5B72">
            <w:pPr>
              <w:numPr>
                <w:ilvl w:val="0"/>
                <w:numId w:val="47"/>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verificabil prin propunerea financiară,</w:t>
            </w:r>
          </w:p>
          <w:p w14:paraId="67135390" w14:textId="77777777" w:rsidR="008C5B72" w:rsidRPr="008C5B72" w:rsidRDefault="008C5B72" w:rsidP="008C5B72">
            <w:pPr>
              <w:numPr>
                <w:ilvl w:val="0"/>
                <w:numId w:val="47"/>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exprimat în unitate de măsură unică (lei/tonă),</w:t>
            </w:r>
          </w:p>
          <w:p w14:paraId="6B7998AC" w14:textId="77777777" w:rsidR="008C5B72" w:rsidRPr="008C5B72" w:rsidRDefault="008C5B72" w:rsidP="008C5B72">
            <w:pPr>
              <w:numPr>
                <w:ilvl w:val="0"/>
                <w:numId w:val="47"/>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comparabil între ofertanți fără ambiguități.</w:t>
            </w:r>
          </w:p>
          <w:p w14:paraId="456EE46E" w14:textId="7D63B162" w:rsidR="008C5B72" w:rsidRPr="008C5B72" w:rsidRDefault="008C5B72" w:rsidP="008C5B72">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Astfel, este un factor de evaluare care nu permite exercițiul unei aprecieri subiective din partea autorității contractante și respectă cerințele art. 189 alin. (1) și (2):</w:t>
            </w:r>
            <w:r>
              <w:rPr>
                <w:rFonts w:ascii="Tahoma" w:hAnsi="Tahoma" w:cs="Tahoma"/>
                <w:color w:val="1F4E79" w:themeColor="accent5" w:themeShade="80"/>
              </w:rPr>
              <w:t xml:space="preserve"> </w:t>
            </w:r>
            <w:r w:rsidRPr="008C5B72">
              <w:rPr>
                <w:rFonts w:ascii="Tahoma" w:hAnsi="Tahoma" w:cs="Tahoma"/>
                <w:color w:val="1F4E79" w:themeColor="accent5" w:themeShade="80"/>
              </w:rPr>
              <w:t>factorii trebuie să fie „verificabili în mod obiectiv” și să asigure o concurență reală între operatori.</w:t>
            </w:r>
          </w:p>
          <w:p w14:paraId="4A3E36C3" w14:textId="4D7BD6FC" w:rsidR="008C5B72" w:rsidRPr="008C5B72" w:rsidRDefault="008C5B72" w:rsidP="008C5B72">
            <w:pPr>
              <w:spacing w:before="40" w:after="60" w:line="276" w:lineRule="auto"/>
              <w:contextualSpacing/>
              <w:rPr>
                <w:rFonts w:ascii="Tahoma" w:hAnsi="Tahoma" w:cs="Tahoma"/>
                <w:color w:val="1F4E79" w:themeColor="accent5" w:themeShade="80"/>
              </w:rPr>
            </w:pPr>
          </w:p>
          <w:p w14:paraId="4FC7B8C5" w14:textId="77777777" w:rsidR="008C5B72" w:rsidRPr="008C5B72" w:rsidRDefault="008C5B72" w:rsidP="008C5B72">
            <w:pPr>
              <w:spacing w:before="40" w:after="60" w:line="276" w:lineRule="auto"/>
              <w:contextualSpacing/>
              <w:rPr>
                <w:rFonts w:ascii="Tahoma" w:hAnsi="Tahoma" w:cs="Tahoma"/>
                <w:b/>
                <w:bCs/>
                <w:color w:val="1F4E79" w:themeColor="accent5" w:themeShade="80"/>
              </w:rPr>
            </w:pPr>
            <w:r w:rsidRPr="008C5B72">
              <w:rPr>
                <w:rFonts w:ascii="Tahoma" w:hAnsi="Tahoma" w:cs="Tahoma"/>
                <w:b/>
                <w:bCs/>
                <w:color w:val="1F4E79" w:themeColor="accent5" w:themeShade="80"/>
              </w:rPr>
              <w:t>4. Proporționalitatea ponderii de 80% în raport cu structura serviciului și riscurile contractului</w:t>
            </w:r>
          </w:p>
          <w:p w14:paraId="3C0846EB" w14:textId="77777777" w:rsidR="008C5B72" w:rsidRPr="008C5B72" w:rsidRDefault="008C5B72" w:rsidP="008C5B72">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 xml:space="preserve">Achiziția vizează operarea unei infrastructuri critice, unde costurile operaționale se reflectă în mod direct în tariful final. Conform analizelor economice care fundamentează valoarea contractului, </w:t>
            </w:r>
            <w:r w:rsidRPr="008C5B72">
              <w:rPr>
                <w:rFonts w:ascii="Tahoma" w:hAnsi="Tahoma" w:cs="Tahoma"/>
                <w:b/>
                <w:bCs/>
                <w:color w:val="1F4E79" w:themeColor="accent5" w:themeShade="80"/>
              </w:rPr>
              <w:t>peste 90% din veniturile operatorului</w:t>
            </w:r>
            <w:r w:rsidRPr="008C5B72">
              <w:rPr>
                <w:rFonts w:ascii="Tahoma" w:hAnsi="Tahoma" w:cs="Tahoma"/>
                <w:color w:val="1F4E79" w:themeColor="accent5" w:themeShade="80"/>
              </w:rPr>
              <w:t xml:space="preserve"> provin din tarifele aplicate UAT-urilor pentru depozitare.</w:t>
            </w:r>
          </w:p>
          <w:p w14:paraId="249567AF" w14:textId="77777777" w:rsidR="008C5B72" w:rsidRPr="008C5B72" w:rsidRDefault="008C5B72" w:rsidP="008C5B72">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În consecință:</w:t>
            </w:r>
          </w:p>
          <w:p w14:paraId="12B774E7" w14:textId="77777777" w:rsidR="008C5B72" w:rsidRPr="008C5B72" w:rsidRDefault="008C5B72" w:rsidP="008C5B72">
            <w:pPr>
              <w:numPr>
                <w:ilvl w:val="0"/>
                <w:numId w:val="48"/>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nivelul tarifului este elementul fundamental pentru optimizarea costurilor publice;</w:t>
            </w:r>
          </w:p>
          <w:p w14:paraId="230C6A9B" w14:textId="77777777" w:rsidR="008C5B72" w:rsidRPr="008C5B72" w:rsidRDefault="008C5B72" w:rsidP="008C5B72">
            <w:pPr>
              <w:numPr>
                <w:ilvl w:val="0"/>
                <w:numId w:val="48"/>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influențează decisiv valoarea totală a contractului;</w:t>
            </w:r>
          </w:p>
          <w:p w14:paraId="2E6287FD" w14:textId="77777777" w:rsidR="008C5B72" w:rsidRPr="008C5B72" w:rsidRDefault="008C5B72" w:rsidP="008C5B72">
            <w:pPr>
              <w:numPr>
                <w:ilvl w:val="0"/>
                <w:numId w:val="48"/>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este principalul vector al riscului economic transferat operatorului.</w:t>
            </w:r>
          </w:p>
          <w:p w14:paraId="1507B9EC" w14:textId="77777777" w:rsidR="008C5B72" w:rsidRPr="008C5B72" w:rsidRDefault="008C5B72" w:rsidP="008C5B72">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 xml:space="preserve">Prin urmare, ponderea de 80% este </w:t>
            </w:r>
            <w:r w:rsidRPr="008C5B72">
              <w:rPr>
                <w:rFonts w:ascii="Tahoma" w:hAnsi="Tahoma" w:cs="Tahoma"/>
                <w:b/>
                <w:bCs/>
                <w:color w:val="1F4E79" w:themeColor="accent5" w:themeShade="80"/>
              </w:rPr>
              <w:t>proporțională și justificată</w:t>
            </w:r>
            <w:r w:rsidRPr="008C5B72">
              <w:rPr>
                <w:rFonts w:ascii="Tahoma" w:hAnsi="Tahoma" w:cs="Tahoma"/>
                <w:color w:val="1F4E79" w:themeColor="accent5" w:themeShade="80"/>
              </w:rPr>
              <w:t>, fără a conduce la dezechilibre în evaluare.</w:t>
            </w:r>
          </w:p>
          <w:p w14:paraId="6474515F" w14:textId="22F36055" w:rsidR="008C5B72" w:rsidRPr="008C5B72" w:rsidRDefault="008C5B72" w:rsidP="008C5B72">
            <w:pPr>
              <w:spacing w:before="40" w:after="60" w:line="276" w:lineRule="auto"/>
              <w:contextualSpacing/>
              <w:rPr>
                <w:rFonts w:ascii="Tahoma" w:hAnsi="Tahoma" w:cs="Tahoma"/>
                <w:color w:val="1F4E79" w:themeColor="accent5" w:themeShade="80"/>
              </w:rPr>
            </w:pPr>
          </w:p>
          <w:p w14:paraId="5D62A405" w14:textId="77777777" w:rsidR="008C5B72" w:rsidRPr="008C5B72" w:rsidRDefault="008C5B72" w:rsidP="008C5B72">
            <w:pPr>
              <w:spacing w:before="40" w:after="60" w:line="276" w:lineRule="auto"/>
              <w:contextualSpacing/>
              <w:rPr>
                <w:rFonts w:ascii="Tahoma" w:hAnsi="Tahoma" w:cs="Tahoma"/>
                <w:b/>
                <w:bCs/>
                <w:color w:val="1F4E79" w:themeColor="accent5" w:themeShade="80"/>
              </w:rPr>
            </w:pPr>
            <w:r w:rsidRPr="008C5B72">
              <w:rPr>
                <w:rFonts w:ascii="Tahoma" w:hAnsi="Tahoma" w:cs="Tahoma"/>
                <w:b/>
                <w:bCs/>
                <w:color w:val="1F4E79" w:themeColor="accent5" w:themeShade="80"/>
              </w:rPr>
              <w:t>5. Compatibilitatea cu criteriul „cel mai bun raport calitate–preț” (art. 187 alin. (3) lit. a))</w:t>
            </w:r>
          </w:p>
          <w:p w14:paraId="2C3B2CFC" w14:textId="77777777" w:rsidR="008C5B72" w:rsidRPr="008C5B72" w:rsidRDefault="008C5B72" w:rsidP="008C5B72">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Deși ponderea financiară este majoritară, criteriul nu se reduce la „prețul cel mai scăzut”, ci rămâne un criteriu mixt, conform legii.</w:t>
            </w:r>
            <w:r w:rsidRPr="008C5B72">
              <w:rPr>
                <w:rFonts w:ascii="Tahoma" w:hAnsi="Tahoma" w:cs="Tahoma"/>
                <w:color w:val="1F4E79" w:themeColor="accent5" w:themeShade="80"/>
              </w:rPr>
              <w:br/>
              <w:t>Factorul tehnic suplimentar (cu pondere de 20%) asigură:</w:t>
            </w:r>
          </w:p>
          <w:p w14:paraId="753978DD" w14:textId="77777777" w:rsidR="008C5B72" w:rsidRPr="008C5B72" w:rsidRDefault="008C5B72" w:rsidP="008C5B72">
            <w:pPr>
              <w:numPr>
                <w:ilvl w:val="0"/>
                <w:numId w:val="49"/>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evaluarea calității planului tehnic de operare,</w:t>
            </w:r>
          </w:p>
          <w:p w14:paraId="38DEB4C4" w14:textId="77777777" w:rsidR="008C5B72" w:rsidRPr="008C5B72" w:rsidRDefault="008C5B72" w:rsidP="008C5B72">
            <w:pPr>
              <w:numPr>
                <w:ilvl w:val="0"/>
                <w:numId w:val="49"/>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lastRenderedPageBreak/>
              <w:t>conformarea la cerințele de mediu,</w:t>
            </w:r>
          </w:p>
          <w:p w14:paraId="52C98E0E" w14:textId="77777777" w:rsidR="008C5B72" w:rsidRPr="008C5B72" w:rsidRDefault="008C5B72" w:rsidP="008C5B72">
            <w:pPr>
              <w:numPr>
                <w:ilvl w:val="0"/>
                <w:numId w:val="49"/>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capacitatea operațională a ofertanților.</w:t>
            </w:r>
          </w:p>
          <w:p w14:paraId="195B9A89" w14:textId="77777777" w:rsidR="008C5B72" w:rsidRPr="008C5B72" w:rsidRDefault="008C5B72" w:rsidP="008C5B72">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Prin această combinație, criteriul de atribuire îndeplinește cerințele art. 187 alin. (4) și (4¹), incluzând elemente calitative și de protecție a mediului, în timp ce menține caracterul determinant al eficienței economice.</w:t>
            </w:r>
          </w:p>
          <w:p w14:paraId="6A443F60" w14:textId="749909FD" w:rsidR="008C5B72" w:rsidRPr="008C5B72" w:rsidRDefault="008C5B72" w:rsidP="008C5B72">
            <w:pPr>
              <w:spacing w:before="40" w:after="60" w:line="276" w:lineRule="auto"/>
              <w:contextualSpacing/>
              <w:rPr>
                <w:rFonts w:ascii="Tahoma" w:hAnsi="Tahoma" w:cs="Tahoma"/>
                <w:color w:val="1F4E79" w:themeColor="accent5" w:themeShade="80"/>
              </w:rPr>
            </w:pPr>
          </w:p>
          <w:p w14:paraId="5A1068BA" w14:textId="77777777" w:rsidR="008C5B72" w:rsidRPr="008C5B72" w:rsidRDefault="008C5B72" w:rsidP="008C5B72">
            <w:pPr>
              <w:spacing w:before="40" w:after="60" w:line="276" w:lineRule="auto"/>
              <w:contextualSpacing/>
              <w:rPr>
                <w:rFonts w:ascii="Tahoma" w:hAnsi="Tahoma" w:cs="Tahoma"/>
                <w:b/>
                <w:bCs/>
                <w:color w:val="1F4E79" w:themeColor="accent5" w:themeShade="80"/>
              </w:rPr>
            </w:pPr>
            <w:r w:rsidRPr="008C5B72">
              <w:rPr>
                <w:rFonts w:ascii="Tahoma" w:hAnsi="Tahoma" w:cs="Tahoma"/>
                <w:b/>
                <w:bCs/>
                <w:color w:val="1F4E79" w:themeColor="accent5" w:themeShade="80"/>
              </w:rPr>
              <w:t>Concluzie</w:t>
            </w:r>
          </w:p>
          <w:p w14:paraId="428E8442" w14:textId="77777777" w:rsidR="008C5B72" w:rsidRPr="008C5B72" w:rsidRDefault="008C5B72" w:rsidP="008C5B72">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 xml:space="preserve">Acordarea unei ponderi de </w:t>
            </w:r>
            <w:r w:rsidRPr="008C5B72">
              <w:rPr>
                <w:rFonts w:ascii="Tahoma" w:hAnsi="Tahoma" w:cs="Tahoma"/>
                <w:b/>
                <w:bCs/>
                <w:color w:val="1F4E79" w:themeColor="accent5" w:themeShade="80"/>
              </w:rPr>
              <w:t>80%</w:t>
            </w:r>
            <w:r w:rsidRPr="008C5B72">
              <w:rPr>
                <w:rFonts w:ascii="Tahoma" w:hAnsi="Tahoma" w:cs="Tahoma"/>
                <w:color w:val="1F4E79" w:themeColor="accent5" w:themeShade="80"/>
              </w:rPr>
              <w:t xml:space="preserve"> factorului F1 – tariful de utilizare pentru operarea DDN – este pe deplin justificată deoarece:</w:t>
            </w:r>
          </w:p>
          <w:p w14:paraId="7074A5E6" w14:textId="77777777" w:rsidR="008C5B72" w:rsidRPr="008C5B72" w:rsidRDefault="008C5B72" w:rsidP="008C5B72">
            <w:pPr>
              <w:numPr>
                <w:ilvl w:val="0"/>
                <w:numId w:val="51"/>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reflectă importanța determinantă a costului asupra sustenabilității serviciului public de salubrizare;</w:t>
            </w:r>
          </w:p>
          <w:p w14:paraId="460D6529" w14:textId="77777777" w:rsidR="008C5B72" w:rsidRPr="008C5B72" w:rsidRDefault="008C5B72" w:rsidP="008C5B72">
            <w:pPr>
              <w:numPr>
                <w:ilvl w:val="0"/>
                <w:numId w:val="51"/>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este proporțională cu impactul financiar asupra UAT-urilor și utilizatorilor finali;</w:t>
            </w:r>
          </w:p>
          <w:p w14:paraId="0AEEB26F" w14:textId="77777777" w:rsidR="008C5B72" w:rsidRPr="008C5B72" w:rsidRDefault="008C5B72" w:rsidP="008C5B72">
            <w:pPr>
              <w:numPr>
                <w:ilvl w:val="0"/>
                <w:numId w:val="51"/>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este compatibilă cu criteriul legal „cel mai bun raport calitate–preț”;</w:t>
            </w:r>
          </w:p>
          <w:p w14:paraId="02400C51" w14:textId="77777777" w:rsidR="008C5B72" w:rsidRPr="008C5B72" w:rsidRDefault="008C5B72" w:rsidP="008C5B72">
            <w:pPr>
              <w:numPr>
                <w:ilvl w:val="0"/>
                <w:numId w:val="51"/>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este transparentă, verificabilă și nediscriminatorie;</w:t>
            </w:r>
          </w:p>
          <w:p w14:paraId="6E25378B" w14:textId="77777777" w:rsidR="008C5B72" w:rsidRPr="008C5B72" w:rsidRDefault="008C5B72" w:rsidP="008C5B72">
            <w:pPr>
              <w:numPr>
                <w:ilvl w:val="0"/>
                <w:numId w:val="51"/>
              </w:num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asigură maximizarea eficienței economice a contractului, în concordanță cu principiile art. 2 și art. 187–190 din Legea nr. 98/2016.</w:t>
            </w:r>
          </w:p>
          <w:p w14:paraId="5D49CC29" w14:textId="2FEDB9DA" w:rsidR="00072FEE" w:rsidRPr="008C5B72" w:rsidRDefault="008C5B72" w:rsidP="00CF69A1">
            <w:pPr>
              <w:spacing w:before="40" w:after="60" w:line="276" w:lineRule="auto"/>
              <w:contextualSpacing/>
              <w:rPr>
                <w:rFonts w:ascii="Tahoma" w:hAnsi="Tahoma" w:cs="Tahoma"/>
                <w:color w:val="1F4E79" w:themeColor="accent5" w:themeShade="80"/>
              </w:rPr>
            </w:pPr>
            <w:r w:rsidRPr="008C5B72">
              <w:rPr>
                <w:rFonts w:ascii="Tahoma" w:hAnsi="Tahoma" w:cs="Tahoma"/>
                <w:color w:val="1F4E79" w:themeColor="accent5" w:themeShade="80"/>
              </w:rPr>
              <w:t>Acest factor permite autorității contractante să selecteze oferta care optimizează cheltuirea fondurilor publice, menținând totodată standarde adecvate de calitate și protecție a mediului.</w:t>
            </w:r>
          </w:p>
        </w:tc>
      </w:tr>
    </w:tbl>
    <w:p w14:paraId="0AA42E07" w14:textId="72FAB7F9" w:rsidR="0088501A" w:rsidRDefault="0088501A" w:rsidP="009133BA">
      <w:pPr>
        <w:spacing w:after="60" w:line="276" w:lineRule="auto"/>
        <w:rPr>
          <w:rFonts w:ascii="Tahoma" w:hAnsi="Tahoma" w:cs="Tahoma"/>
          <w:sz w:val="20"/>
          <w:szCs w:val="20"/>
        </w:rPr>
      </w:pPr>
    </w:p>
    <w:p w14:paraId="4FDC3B46" w14:textId="6CF0E85D" w:rsidR="00CE5DA0" w:rsidRPr="00072FEE" w:rsidRDefault="00CE5DA0" w:rsidP="00CE5DA0">
      <w:pPr>
        <w:pStyle w:val="ListParagraph"/>
        <w:widowControl w:val="0"/>
        <w:numPr>
          <w:ilvl w:val="0"/>
          <w:numId w:val="34"/>
        </w:numPr>
        <w:autoSpaceDE w:val="0"/>
        <w:autoSpaceDN w:val="0"/>
        <w:adjustRightInd w:val="0"/>
        <w:spacing w:before="40" w:after="60"/>
        <w:rPr>
          <w:rFonts w:ascii="Tahoma" w:hAnsi="Tahoma" w:cs="Tahoma"/>
          <w:noProof/>
        </w:rPr>
      </w:pPr>
      <w:r w:rsidRPr="00072FEE">
        <w:rPr>
          <w:rFonts w:ascii="Tahoma" w:hAnsi="Tahoma" w:cs="Tahoma"/>
          <w:noProof/>
        </w:rPr>
        <w:t>Factorul de evaluare (”F</w:t>
      </w:r>
      <w:r>
        <w:rPr>
          <w:rFonts w:ascii="Tahoma" w:hAnsi="Tahoma" w:cs="Tahoma"/>
          <w:noProof/>
        </w:rPr>
        <w:t>2</w:t>
      </w:r>
      <w:r w:rsidRPr="00072FEE">
        <w:rPr>
          <w:rFonts w:ascii="Tahoma" w:hAnsi="Tahoma" w:cs="Tahoma"/>
          <w:noProof/>
        </w:rPr>
        <w:t xml:space="preserve"> - </w:t>
      </w:r>
      <w:r w:rsidRPr="00CE5DA0">
        <w:rPr>
          <w:rFonts w:ascii="Tahoma" w:hAnsi="Tahoma" w:cs="Tahoma"/>
          <w:noProof/>
        </w:rPr>
        <w:t>Calitatea planului tehnic de operare și de conformare la cerințele de mediu pentru DDN</w:t>
      </w:r>
      <w:r w:rsidRPr="00072FEE">
        <w:rPr>
          <w:rFonts w:ascii="Tahoma" w:hAnsi="Tahoma" w:cs="Tahoma"/>
          <w:noProof/>
        </w:rPr>
        <w:t xml:space="preserve">”) – </w:t>
      </w:r>
      <w:r>
        <w:rPr>
          <w:rFonts w:ascii="Tahoma" w:hAnsi="Tahoma" w:cs="Tahoma"/>
          <w:b/>
          <w:bCs/>
          <w:noProof/>
          <w:u w:val="single"/>
        </w:rPr>
        <w:t>20</w:t>
      </w:r>
      <w:r w:rsidRPr="00072FEE">
        <w:rPr>
          <w:rFonts w:ascii="Tahoma" w:hAnsi="Tahoma" w:cs="Tahoma"/>
          <w:b/>
          <w:bCs/>
          <w:noProof/>
          <w:u w:val="single"/>
        </w:rPr>
        <w:t xml:space="preserve"> de puncte (</w:t>
      </w:r>
      <w:r>
        <w:rPr>
          <w:rFonts w:ascii="Tahoma" w:hAnsi="Tahoma" w:cs="Tahoma"/>
          <w:b/>
          <w:bCs/>
          <w:noProof/>
          <w:u w:val="single"/>
        </w:rPr>
        <w:t>20</w:t>
      </w:r>
      <w:r w:rsidRPr="00072FEE">
        <w:rPr>
          <w:rFonts w:ascii="Tahoma" w:hAnsi="Tahoma" w:cs="Tahoma"/>
          <w:b/>
          <w:bCs/>
          <w:noProof/>
          <w:u w:val="single"/>
        </w:rPr>
        <w:t>%)</w:t>
      </w:r>
    </w:p>
    <w:tbl>
      <w:tblPr>
        <w:tblStyle w:val="TableGrid"/>
        <w:tblW w:w="9351" w:type="dxa"/>
        <w:tblLook w:val="04A0" w:firstRow="1" w:lastRow="0" w:firstColumn="1" w:lastColumn="0" w:noHBand="0" w:noVBand="1"/>
      </w:tblPr>
      <w:tblGrid>
        <w:gridCol w:w="2830"/>
        <w:gridCol w:w="6521"/>
      </w:tblGrid>
      <w:tr w:rsidR="00CE5DA0" w:rsidRPr="00072FEE" w14:paraId="3005852C" w14:textId="77777777" w:rsidTr="003233A9">
        <w:trPr>
          <w:tblHeader/>
        </w:trPr>
        <w:tc>
          <w:tcPr>
            <w:tcW w:w="2830" w:type="dxa"/>
            <w:shd w:val="clear" w:color="auto" w:fill="D9D9D9" w:themeFill="background1" w:themeFillShade="D9"/>
          </w:tcPr>
          <w:p w14:paraId="2343B733" w14:textId="77777777" w:rsidR="00CE5DA0" w:rsidRPr="00072FEE" w:rsidRDefault="00CE5DA0" w:rsidP="003233A9">
            <w:pPr>
              <w:spacing w:before="40" w:after="60" w:line="276" w:lineRule="auto"/>
              <w:contextualSpacing/>
              <w:jc w:val="left"/>
              <w:rPr>
                <w:rFonts w:ascii="Tahoma" w:hAnsi="Tahoma" w:cs="Tahoma"/>
                <w:b/>
                <w:bCs/>
              </w:rPr>
            </w:pPr>
            <w:r w:rsidRPr="00072FEE">
              <w:rPr>
                <w:rFonts w:ascii="Tahoma" w:hAnsi="Tahoma" w:cs="Tahoma"/>
                <w:b/>
                <w:bCs/>
              </w:rPr>
              <w:t>Indicator de referință</w:t>
            </w:r>
          </w:p>
        </w:tc>
        <w:tc>
          <w:tcPr>
            <w:tcW w:w="6521" w:type="dxa"/>
            <w:shd w:val="clear" w:color="auto" w:fill="D9D9D9" w:themeFill="background1" w:themeFillShade="D9"/>
          </w:tcPr>
          <w:p w14:paraId="77D7E1FC" w14:textId="77777777" w:rsidR="00CE5DA0" w:rsidRPr="00072FEE" w:rsidRDefault="00CE5DA0" w:rsidP="003233A9">
            <w:pPr>
              <w:spacing w:before="40" w:after="60" w:line="276" w:lineRule="auto"/>
              <w:contextualSpacing/>
              <w:jc w:val="left"/>
              <w:rPr>
                <w:rFonts w:ascii="Tahoma" w:hAnsi="Tahoma" w:cs="Tahoma"/>
                <w:b/>
                <w:bCs/>
              </w:rPr>
            </w:pPr>
            <w:r w:rsidRPr="00072FEE">
              <w:rPr>
                <w:rFonts w:ascii="Tahoma" w:hAnsi="Tahoma" w:cs="Tahoma"/>
                <w:b/>
                <w:bCs/>
              </w:rPr>
              <w:t>Detalii / justificare</w:t>
            </w:r>
          </w:p>
        </w:tc>
      </w:tr>
      <w:tr w:rsidR="00CE5DA0" w:rsidRPr="00072FEE" w14:paraId="1149EEA1" w14:textId="77777777" w:rsidTr="003233A9">
        <w:tc>
          <w:tcPr>
            <w:tcW w:w="2830" w:type="dxa"/>
          </w:tcPr>
          <w:p w14:paraId="5ED2AFF1" w14:textId="77777777" w:rsidR="00CE5DA0" w:rsidRPr="00072FEE" w:rsidRDefault="00CE5DA0" w:rsidP="003233A9">
            <w:pPr>
              <w:spacing w:before="40" w:after="60" w:line="276" w:lineRule="auto"/>
              <w:contextualSpacing/>
              <w:jc w:val="left"/>
              <w:rPr>
                <w:rFonts w:ascii="Tahoma" w:hAnsi="Tahoma" w:cs="Tahoma"/>
              </w:rPr>
            </w:pPr>
            <w:r w:rsidRPr="00072FEE">
              <w:rPr>
                <w:rFonts w:ascii="Tahoma" w:hAnsi="Tahoma" w:cs="Tahoma"/>
              </w:rPr>
              <w:t>Descrierea factorului de evaluare:</w:t>
            </w:r>
          </w:p>
        </w:tc>
        <w:tc>
          <w:tcPr>
            <w:tcW w:w="6521" w:type="dxa"/>
          </w:tcPr>
          <w:p w14:paraId="7F4F5A61" w14:textId="77777777" w:rsidR="00CE5DA0" w:rsidRPr="00CE5DA0" w:rsidRDefault="00CE5DA0" w:rsidP="00CE5DA0">
            <w:pPr>
              <w:spacing w:before="40" w:after="60" w:line="276" w:lineRule="auto"/>
              <w:contextualSpacing/>
              <w:rPr>
                <w:rFonts w:ascii="Tahoma" w:hAnsi="Tahoma" w:cs="Tahoma"/>
              </w:rPr>
            </w:pPr>
            <w:r w:rsidRPr="00CE5DA0">
              <w:rPr>
                <w:rFonts w:ascii="Tahoma" w:hAnsi="Tahoma" w:cs="Tahoma"/>
              </w:rPr>
              <w:t xml:space="preserve">Ofertantul trebuie să prezinte un </w:t>
            </w:r>
            <w:r w:rsidRPr="00CE5DA0">
              <w:rPr>
                <w:rFonts w:ascii="Tahoma" w:hAnsi="Tahoma" w:cs="Tahoma"/>
                <w:b/>
                <w:bCs/>
              </w:rPr>
              <w:t>Plan tehnic de operare a Depozitului de Deșeuri Nepericuloase (DDN)</w:t>
            </w:r>
            <w:r w:rsidRPr="00CE5DA0">
              <w:rPr>
                <w:rFonts w:ascii="Tahoma" w:hAnsi="Tahoma" w:cs="Tahoma"/>
              </w:rPr>
              <w:t>, care acoperă modul de exploatare, măsurile de protecție a mediului și organizarea resurselor astfel încât:</w:t>
            </w:r>
          </w:p>
          <w:p w14:paraId="224B2B7C" w14:textId="77777777" w:rsidR="00CE5DA0" w:rsidRPr="00CE5DA0" w:rsidRDefault="00CE5DA0" w:rsidP="00CE5DA0">
            <w:pPr>
              <w:numPr>
                <w:ilvl w:val="0"/>
                <w:numId w:val="35"/>
              </w:numPr>
              <w:spacing w:before="40" w:after="60" w:line="276" w:lineRule="auto"/>
              <w:contextualSpacing/>
              <w:rPr>
                <w:rFonts w:ascii="Tahoma" w:hAnsi="Tahoma" w:cs="Tahoma"/>
              </w:rPr>
            </w:pPr>
            <w:r w:rsidRPr="00CE5DA0">
              <w:rPr>
                <w:rFonts w:ascii="Tahoma" w:hAnsi="Tahoma" w:cs="Tahoma"/>
              </w:rPr>
              <w:t xml:space="preserve">să fie respectate </w:t>
            </w:r>
            <w:r w:rsidRPr="00CE5DA0">
              <w:rPr>
                <w:rFonts w:ascii="Tahoma" w:hAnsi="Tahoma" w:cs="Tahoma"/>
                <w:b/>
                <w:bCs/>
              </w:rPr>
              <w:t>toate obligațiile din autorizațiile de mediu</w:t>
            </w:r>
            <w:r w:rsidRPr="00CE5DA0">
              <w:rPr>
                <w:rFonts w:ascii="Tahoma" w:hAnsi="Tahoma" w:cs="Tahoma"/>
              </w:rPr>
              <w:t xml:space="preserve"> și din legislația de mediu aplicabilă depozitelor,</w:t>
            </w:r>
          </w:p>
          <w:p w14:paraId="38CFEB6B" w14:textId="77777777" w:rsidR="00CE5DA0" w:rsidRPr="00CE5DA0" w:rsidRDefault="00CE5DA0" w:rsidP="00CE5DA0">
            <w:pPr>
              <w:numPr>
                <w:ilvl w:val="0"/>
                <w:numId w:val="35"/>
              </w:numPr>
              <w:spacing w:before="40" w:after="60" w:line="276" w:lineRule="auto"/>
              <w:contextualSpacing/>
              <w:rPr>
                <w:rFonts w:ascii="Tahoma" w:hAnsi="Tahoma" w:cs="Tahoma"/>
              </w:rPr>
            </w:pPr>
            <w:r w:rsidRPr="00CE5DA0">
              <w:rPr>
                <w:rFonts w:ascii="Tahoma" w:hAnsi="Tahoma" w:cs="Tahoma"/>
              </w:rPr>
              <w:t xml:space="preserve">să fie asigurată </w:t>
            </w:r>
            <w:r w:rsidRPr="00CE5DA0">
              <w:rPr>
                <w:rFonts w:ascii="Tahoma" w:hAnsi="Tahoma" w:cs="Tahoma"/>
                <w:b/>
                <w:bCs/>
              </w:rPr>
              <w:t>continuitatea și siguranța operării depozitului</w:t>
            </w:r>
            <w:r w:rsidRPr="00CE5DA0">
              <w:rPr>
                <w:rFonts w:ascii="Tahoma" w:hAnsi="Tahoma" w:cs="Tahoma"/>
              </w:rPr>
              <w:t>,</w:t>
            </w:r>
          </w:p>
          <w:p w14:paraId="1B874AA1" w14:textId="77777777" w:rsidR="00CE5DA0" w:rsidRPr="00CE5DA0" w:rsidRDefault="00CE5DA0" w:rsidP="00CE5DA0">
            <w:pPr>
              <w:numPr>
                <w:ilvl w:val="0"/>
                <w:numId w:val="35"/>
              </w:numPr>
              <w:spacing w:before="40" w:after="60" w:line="276" w:lineRule="auto"/>
              <w:contextualSpacing/>
              <w:rPr>
                <w:rFonts w:ascii="Tahoma" w:hAnsi="Tahoma" w:cs="Tahoma"/>
              </w:rPr>
            </w:pPr>
            <w:r w:rsidRPr="00CE5DA0">
              <w:rPr>
                <w:rFonts w:ascii="Tahoma" w:hAnsi="Tahoma" w:cs="Tahoma"/>
              </w:rPr>
              <w:t>să se minimizeze riscurile de poluare și neconformitate (levigat, biogaz, praf, mirosuri, scurgeri etc.).</w:t>
            </w:r>
          </w:p>
          <w:p w14:paraId="50420F18" w14:textId="2AB03AD9" w:rsidR="00673C50" w:rsidRPr="00072FEE" w:rsidRDefault="00CE5DA0" w:rsidP="003233A9">
            <w:pPr>
              <w:spacing w:before="40" w:after="60" w:line="276" w:lineRule="auto"/>
              <w:contextualSpacing/>
              <w:rPr>
                <w:rFonts w:ascii="Tahoma" w:hAnsi="Tahoma" w:cs="Tahoma"/>
              </w:rPr>
            </w:pPr>
            <w:r w:rsidRPr="00CE5DA0">
              <w:rPr>
                <w:rFonts w:ascii="Tahoma" w:hAnsi="Tahoma" w:cs="Tahoma"/>
              </w:rPr>
              <w:t xml:space="preserve">Factorul F2 vizează exclusiv aspecte </w:t>
            </w:r>
            <w:r w:rsidRPr="00CE5DA0">
              <w:rPr>
                <w:rFonts w:ascii="Tahoma" w:hAnsi="Tahoma" w:cs="Tahoma"/>
                <w:b/>
                <w:bCs/>
              </w:rPr>
              <w:t>tehnice și de mediu</w:t>
            </w:r>
            <w:r w:rsidRPr="00CE5DA0">
              <w:rPr>
                <w:rFonts w:ascii="Tahoma" w:hAnsi="Tahoma" w:cs="Tahoma"/>
              </w:rPr>
              <w:t>, în legătură directă cu obiectul contractului (art. 187 alin. (4) și art. 188), și se punctează pe baza documentelor transmise la ofertă.</w:t>
            </w:r>
          </w:p>
        </w:tc>
      </w:tr>
      <w:tr w:rsidR="00673C50" w:rsidRPr="00072FEE" w14:paraId="5A248A59" w14:textId="77777777" w:rsidTr="003233A9">
        <w:tc>
          <w:tcPr>
            <w:tcW w:w="2830" w:type="dxa"/>
          </w:tcPr>
          <w:p w14:paraId="02C43ED2" w14:textId="6A92A6F2" w:rsidR="00673C50" w:rsidRPr="00072FEE" w:rsidRDefault="00673C50" w:rsidP="003233A9">
            <w:pPr>
              <w:spacing w:before="40" w:after="60" w:line="276" w:lineRule="auto"/>
              <w:contextualSpacing/>
              <w:jc w:val="left"/>
              <w:rPr>
                <w:rFonts w:ascii="Tahoma" w:hAnsi="Tahoma" w:cs="Tahoma"/>
              </w:rPr>
            </w:pPr>
            <w:r>
              <w:rPr>
                <w:rFonts w:ascii="Tahoma" w:hAnsi="Tahoma" w:cs="Tahoma"/>
              </w:rPr>
              <w:t>Documente obligatorii:</w:t>
            </w:r>
          </w:p>
        </w:tc>
        <w:tc>
          <w:tcPr>
            <w:tcW w:w="6521" w:type="dxa"/>
          </w:tcPr>
          <w:p w14:paraId="7AD29283" w14:textId="77777777" w:rsidR="00673C50" w:rsidRPr="00673C50" w:rsidRDefault="00673C50" w:rsidP="00673C50">
            <w:pPr>
              <w:spacing w:before="40" w:after="60" w:line="276" w:lineRule="auto"/>
              <w:contextualSpacing/>
              <w:rPr>
                <w:rFonts w:ascii="Tahoma" w:hAnsi="Tahoma" w:cs="Tahoma"/>
                <w:b/>
                <w:bCs/>
              </w:rPr>
            </w:pPr>
            <w:r w:rsidRPr="00673C50">
              <w:rPr>
                <w:rFonts w:ascii="Tahoma" w:hAnsi="Tahoma" w:cs="Tahoma"/>
                <w:b/>
                <w:bCs/>
              </w:rPr>
              <w:t>1. Documente obligatorii pentru evaluarea factorului</w:t>
            </w:r>
          </w:p>
          <w:p w14:paraId="7B4BAF3C" w14:textId="77777777" w:rsidR="00673C50" w:rsidRPr="00673C50" w:rsidRDefault="00673C50" w:rsidP="00673C50">
            <w:pPr>
              <w:spacing w:before="40" w:after="60" w:line="276" w:lineRule="auto"/>
              <w:contextualSpacing/>
              <w:rPr>
                <w:rFonts w:ascii="Tahoma" w:hAnsi="Tahoma" w:cs="Tahoma"/>
              </w:rPr>
            </w:pPr>
            <w:r w:rsidRPr="00673C50">
              <w:rPr>
                <w:rFonts w:ascii="Tahoma" w:hAnsi="Tahoma" w:cs="Tahoma"/>
              </w:rPr>
              <w:t>Pentru a putea fi punctat la F2, ofertantul va depune, cel puțin:</w:t>
            </w:r>
          </w:p>
          <w:p w14:paraId="218E968C" w14:textId="77777777" w:rsidR="00673C50" w:rsidRPr="00673C50" w:rsidRDefault="00673C50" w:rsidP="00673C50">
            <w:pPr>
              <w:numPr>
                <w:ilvl w:val="0"/>
                <w:numId w:val="36"/>
              </w:numPr>
              <w:spacing w:before="40" w:after="60" w:line="276" w:lineRule="auto"/>
              <w:contextualSpacing/>
              <w:rPr>
                <w:rFonts w:ascii="Tahoma" w:hAnsi="Tahoma" w:cs="Tahoma"/>
              </w:rPr>
            </w:pPr>
            <w:r w:rsidRPr="00673C50">
              <w:rPr>
                <w:rFonts w:ascii="Tahoma" w:hAnsi="Tahoma" w:cs="Tahoma"/>
                <w:b/>
                <w:bCs/>
              </w:rPr>
              <w:t>Plan tehnic de operare DDN</w:t>
            </w:r>
            <w:r w:rsidRPr="00673C50">
              <w:rPr>
                <w:rFonts w:ascii="Tahoma" w:hAnsi="Tahoma" w:cs="Tahoma"/>
              </w:rPr>
              <w:t>, care să includă:</w:t>
            </w:r>
          </w:p>
          <w:p w14:paraId="7632352C" w14:textId="77777777" w:rsidR="00673C50" w:rsidRPr="00673C50" w:rsidRDefault="00673C50" w:rsidP="00673C50">
            <w:pPr>
              <w:numPr>
                <w:ilvl w:val="1"/>
                <w:numId w:val="36"/>
              </w:numPr>
              <w:spacing w:before="40" w:after="60" w:line="276" w:lineRule="auto"/>
              <w:contextualSpacing/>
              <w:rPr>
                <w:rFonts w:ascii="Tahoma" w:hAnsi="Tahoma" w:cs="Tahoma"/>
              </w:rPr>
            </w:pPr>
            <w:r w:rsidRPr="00673C50">
              <w:rPr>
                <w:rFonts w:ascii="Tahoma" w:hAnsi="Tahoma" w:cs="Tahoma"/>
              </w:rPr>
              <w:t>descrierea etapelor de recepție, compactare, acoperire și organizare a frontului de lucru;</w:t>
            </w:r>
          </w:p>
          <w:p w14:paraId="7F2EE1A6" w14:textId="77777777" w:rsidR="00673C50" w:rsidRPr="00673C50" w:rsidRDefault="00673C50" w:rsidP="00673C50">
            <w:pPr>
              <w:numPr>
                <w:ilvl w:val="1"/>
                <w:numId w:val="36"/>
              </w:numPr>
              <w:spacing w:before="40" w:after="60" w:line="276" w:lineRule="auto"/>
              <w:contextualSpacing/>
              <w:rPr>
                <w:rFonts w:ascii="Tahoma" w:hAnsi="Tahoma" w:cs="Tahoma"/>
              </w:rPr>
            </w:pPr>
            <w:r w:rsidRPr="00673C50">
              <w:rPr>
                <w:rFonts w:ascii="Tahoma" w:hAnsi="Tahoma" w:cs="Tahoma"/>
              </w:rPr>
              <w:lastRenderedPageBreak/>
              <w:t>modalitatea de gestionare a traficului intern și a accesului.</w:t>
            </w:r>
          </w:p>
          <w:p w14:paraId="4493A97F" w14:textId="77777777" w:rsidR="00673C50" w:rsidRPr="00673C50" w:rsidRDefault="00673C50" w:rsidP="00673C50">
            <w:pPr>
              <w:numPr>
                <w:ilvl w:val="0"/>
                <w:numId w:val="36"/>
              </w:numPr>
              <w:spacing w:before="40" w:after="60" w:line="276" w:lineRule="auto"/>
              <w:contextualSpacing/>
              <w:rPr>
                <w:rFonts w:ascii="Tahoma" w:hAnsi="Tahoma" w:cs="Tahoma"/>
              </w:rPr>
            </w:pPr>
            <w:r w:rsidRPr="00673C50">
              <w:rPr>
                <w:rFonts w:ascii="Tahoma" w:hAnsi="Tahoma" w:cs="Tahoma"/>
                <w:b/>
                <w:bCs/>
              </w:rPr>
              <w:t>Plan de management al levigatului și biogazului</w:t>
            </w:r>
            <w:r w:rsidRPr="00673C50">
              <w:rPr>
                <w:rFonts w:ascii="Tahoma" w:hAnsi="Tahoma" w:cs="Tahoma"/>
              </w:rPr>
              <w:t>, care să detalieze:</w:t>
            </w:r>
          </w:p>
          <w:p w14:paraId="6FDA4147" w14:textId="77777777" w:rsidR="00673C50" w:rsidRPr="00673C50" w:rsidRDefault="00673C50" w:rsidP="00673C50">
            <w:pPr>
              <w:numPr>
                <w:ilvl w:val="1"/>
                <w:numId w:val="36"/>
              </w:numPr>
              <w:spacing w:before="40" w:after="60" w:line="276" w:lineRule="auto"/>
              <w:contextualSpacing/>
              <w:rPr>
                <w:rFonts w:ascii="Tahoma" w:hAnsi="Tahoma" w:cs="Tahoma"/>
              </w:rPr>
            </w:pPr>
            <w:r w:rsidRPr="00673C50">
              <w:rPr>
                <w:rFonts w:ascii="Tahoma" w:hAnsi="Tahoma" w:cs="Tahoma"/>
              </w:rPr>
              <w:t>captarea, transportul, tratarea/evacuarea levigatului;</w:t>
            </w:r>
          </w:p>
          <w:p w14:paraId="23074053" w14:textId="77777777" w:rsidR="00673C50" w:rsidRPr="00673C50" w:rsidRDefault="00673C50" w:rsidP="00673C50">
            <w:pPr>
              <w:numPr>
                <w:ilvl w:val="1"/>
                <w:numId w:val="36"/>
              </w:numPr>
              <w:spacing w:before="40" w:after="60" w:line="276" w:lineRule="auto"/>
              <w:contextualSpacing/>
              <w:rPr>
                <w:rFonts w:ascii="Tahoma" w:hAnsi="Tahoma" w:cs="Tahoma"/>
              </w:rPr>
            </w:pPr>
            <w:r w:rsidRPr="00673C50">
              <w:rPr>
                <w:rFonts w:ascii="Tahoma" w:hAnsi="Tahoma" w:cs="Tahoma"/>
              </w:rPr>
              <w:t>captarea, arderea sau valorificarea biogazului (dacă există instalații dedicate).</w:t>
            </w:r>
          </w:p>
          <w:p w14:paraId="683B699F" w14:textId="77777777" w:rsidR="00673C50" w:rsidRPr="00673C50" w:rsidRDefault="00673C50" w:rsidP="00673C50">
            <w:pPr>
              <w:numPr>
                <w:ilvl w:val="0"/>
                <w:numId w:val="36"/>
              </w:numPr>
              <w:spacing w:before="40" w:after="60" w:line="276" w:lineRule="auto"/>
              <w:contextualSpacing/>
              <w:rPr>
                <w:rFonts w:ascii="Tahoma" w:hAnsi="Tahoma" w:cs="Tahoma"/>
              </w:rPr>
            </w:pPr>
            <w:r w:rsidRPr="00673C50">
              <w:rPr>
                <w:rFonts w:ascii="Tahoma" w:hAnsi="Tahoma" w:cs="Tahoma"/>
                <w:b/>
                <w:bCs/>
              </w:rPr>
              <w:t>Plan de monitorizare și raportare de mediu</w:t>
            </w:r>
            <w:r w:rsidRPr="00673C50">
              <w:rPr>
                <w:rFonts w:ascii="Tahoma" w:hAnsi="Tahoma" w:cs="Tahoma"/>
              </w:rPr>
              <w:t>, corelat cu cerințele din autorizația de mediu:</w:t>
            </w:r>
          </w:p>
          <w:p w14:paraId="4A4FDED0" w14:textId="77777777" w:rsidR="00673C50" w:rsidRPr="00673C50" w:rsidRDefault="00673C50" w:rsidP="00673C50">
            <w:pPr>
              <w:numPr>
                <w:ilvl w:val="1"/>
                <w:numId w:val="36"/>
              </w:numPr>
              <w:spacing w:before="40" w:after="60" w:line="276" w:lineRule="auto"/>
              <w:contextualSpacing/>
              <w:rPr>
                <w:rFonts w:ascii="Tahoma" w:hAnsi="Tahoma" w:cs="Tahoma"/>
              </w:rPr>
            </w:pPr>
            <w:r w:rsidRPr="00673C50">
              <w:rPr>
                <w:rFonts w:ascii="Tahoma" w:hAnsi="Tahoma" w:cs="Tahoma"/>
              </w:rPr>
              <w:t>parametri monitorizați, frecvență, puncte de prelevare;</w:t>
            </w:r>
          </w:p>
          <w:p w14:paraId="7523BA89" w14:textId="77777777" w:rsidR="00673C50" w:rsidRPr="00673C50" w:rsidRDefault="00673C50" w:rsidP="00673C50">
            <w:pPr>
              <w:numPr>
                <w:ilvl w:val="1"/>
                <w:numId w:val="36"/>
              </w:numPr>
              <w:spacing w:before="40" w:after="60" w:line="276" w:lineRule="auto"/>
              <w:contextualSpacing/>
              <w:rPr>
                <w:rFonts w:ascii="Tahoma" w:hAnsi="Tahoma" w:cs="Tahoma"/>
              </w:rPr>
            </w:pPr>
            <w:r w:rsidRPr="00673C50">
              <w:rPr>
                <w:rFonts w:ascii="Tahoma" w:hAnsi="Tahoma" w:cs="Tahoma"/>
              </w:rPr>
              <w:t>formatul rapoartelor și fluxul de transmitere către Delegatar/autorități.</w:t>
            </w:r>
          </w:p>
          <w:p w14:paraId="76B805F7" w14:textId="77777777" w:rsidR="00673C50" w:rsidRPr="00673C50" w:rsidRDefault="00673C50" w:rsidP="00673C50">
            <w:pPr>
              <w:numPr>
                <w:ilvl w:val="0"/>
                <w:numId w:val="36"/>
              </w:numPr>
              <w:spacing w:before="40" w:after="60" w:line="276" w:lineRule="auto"/>
              <w:contextualSpacing/>
              <w:rPr>
                <w:rFonts w:ascii="Tahoma" w:hAnsi="Tahoma" w:cs="Tahoma"/>
              </w:rPr>
            </w:pPr>
            <w:r w:rsidRPr="00673C50">
              <w:rPr>
                <w:rFonts w:ascii="Tahoma" w:hAnsi="Tahoma" w:cs="Tahoma"/>
                <w:b/>
                <w:bCs/>
              </w:rPr>
              <w:t>Plan de continuitate și intervenție în situații de urgență</w:t>
            </w:r>
            <w:r w:rsidRPr="00673C50">
              <w:rPr>
                <w:rFonts w:ascii="Tahoma" w:hAnsi="Tahoma" w:cs="Tahoma"/>
              </w:rPr>
              <w:t>, care să includă:</w:t>
            </w:r>
          </w:p>
          <w:p w14:paraId="0CC9B9AA" w14:textId="77777777" w:rsidR="00673C50" w:rsidRPr="00673C50" w:rsidRDefault="00673C50" w:rsidP="00673C50">
            <w:pPr>
              <w:numPr>
                <w:ilvl w:val="1"/>
                <w:numId w:val="36"/>
              </w:numPr>
              <w:spacing w:before="40" w:after="60" w:line="276" w:lineRule="auto"/>
              <w:contextualSpacing/>
              <w:rPr>
                <w:rFonts w:ascii="Tahoma" w:hAnsi="Tahoma" w:cs="Tahoma"/>
              </w:rPr>
            </w:pPr>
            <w:r w:rsidRPr="00673C50">
              <w:rPr>
                <w:rFonts w:ascii="Tahoma" w:hAnsi="Tahoma" w:cs="Tahoma"/>
              </w:rPr>
              <w:t>scenarii de risc (avarii, ploi abundente, defecțiuni utilaje etc.);</w:t>
            </w:r>
          </w:p>
          <w:p w14:paraId="31E455A6" w14:textId="77777777" w:rsidR="00673C50" w:rsidRPr="00673C50" w:rsidRDefault="00673C50" w:rsidP="00673C50">
            <w:pPr>
              <w:numPr>
                <w:ilvl w:val="1"/>
                <w:numId w:val="36"/>
              </w:numPr>
              <w:spacing w:before="40" w:after="60" w:line="276" w:lineRule="auto"/>
              <w:contextualSpacing/>
              <w:rPr>
                <w:rFonts w:ascii="Tahoma" w:hAnsi="Tahoma" w:cs="Tahoma"/>
              </w:rPr>
            </w:pPr>
            <w:r w:rsidRPr="00673C50">
              <w:rPr>
                <w:rFonts w:ascii="Tahoma" w:hAnsi="Tahoma" w:cs="Tahoma"/>
              </w:rPr>
              <w:t>resurse (utilaje de rezervă, contracte de service, echipe de intervenție).</w:t>
            </w:r>
          </w:p>
          <w:p w14:paraId="1FB67F33" w14:textId="77777777" w:rsidR="00673C50" w:rsidRPr="00673C50" w:rsidRDefault="00673C50" w:rsidP="00673C50">
            <w:pPr>
              <w:numPr>
                <w:ilvl w:val="0"/>
                <w:numId w:val="36"/>
              </w:numPr>
              <w:spacing w:before="40" w:after="60" w:line="276" w:lineRule="auto"/>
              <w:contextualSpacing/>
              <w:rPr>
                <w:rFonts w:ascii="Tahoma" w:hAnsi="Tahoma" w:cs="Tahoma"/>
              </w:rPr>
            </w:pPr>
            <w:r w:rsidRPr="00673C50">
              <w:rPr>
                <w:rFonts w:ascii="Tahoma" w:hAnsi="Tahoma" w:cs="Tahoma"/>
                <w:b/>
                <w:bCs/>
              </w:rPr>
              <w:t>Organigrama și descrierea resurselor umane și materiale</w:t>
            </w:r>
            <w:r w:rsidRPr="00673C50">
              <w:rPr>
                <w:rFonts w:ascii="Tahoma" w:hAnsi="Tahoma" w:cs="Tahoma"/>
              </w:rPr>
              <w:t xml:space="preserve"> dedicate operării DDN:</w:t>
            </w:r>
          </w:p>
          <w:p w14:paraId="373A7C5A" w14:textId="77777777" w:rsidR="00673C50" w:rsidRPr="00673C50" w:rsidRDefault="00673C50" w:rsidP="00673C50">
            <w:pPr>
              <w:numPr>
                <w:ilvl w:val="1"/>
                <w:numId w:val="36"/>
              </w:numPr>
              <w:spacing w:before="40" w:after="60" w:line="276" w:lineRule="auto"/>
              <w:contextualSpacing/>
              <w:rPr>
                <w:rFonts w:ascii="Tahoma" w:hAnsi="Tahoma" w:cs="Tahoma"/>
              </w:rPr>
            </w:pPr>
            <w:r w:rsidRPr="00673C50">
              <w:rPr>
                <w:rFonts w:ascii="Tahoma" w:hAnsi="Tahoma" w:cs="Tahoma"/>
              </w:rPr>
              <w:t>funcții-cheie, număr de persoane, ture de lucru;</w:t>
            </w:r>
          </w:p>
          <w:p w14:paraId="59C164B5" w14:textId="77777777" w:rsidR="00673C50" w:rsidRPr="00673C50" w:rsidRDefault="00673C50" w:rsidP="00673C50">
            <w:pPr>
              <w:numPr>
                <w:ilvl w:val="1"/>
                <w:numId w:val="36"/>
              </w:numPr>
              <w:spacing w:before="40" w:after="60" w:line="276" w:lineRule="auto"/>
              <w:contextualSpacing/>
              <w:rPr>
                <w:rFonts w:ascii="Tahoma" w:hAnsi="Tahoma" w:cs="Tahoma"/>
              </w:rPr>
            </w:pPr>
            <w:r w:rsidRPr="00673C50">
              <w:rPr>
                <w:rFonts w:ascii="Tahoma" w:hAnsi="Tahoma" w:cs="Tahoma"/>
              </w:rPr>
              <w:t>utilaje principale și de rezervă.</w:t>
            </w:r>
          </w:p>
          <w:p w14:paraId="3DAABD14" w14:textId="4EA08BE9" w:rsidR="00673C50" w:rsidRPr="00CE5DA0" w:rsidRDefault="00673C50" w:rsidP="00CE5DA0">
            <w:pPr>
              <w:spacing w:before="40" w:after="60" w:line="276" w:lineRule="auto"/>
              <w:contextualSpacing/>
              <w:rPr>
                <w:rFonts w:ascii="Tahoma" w:hAnsi="Tahoma" w:cs="Tahoma"/>
              </w:rPr>
            </w:pPr>
            <w:r w:rsidRPr="00673C50">
              <w:rPr>
                <w:rFonts w:ascii="Tahoma" w:hAnsi="Tahoma" w:cs="Tahoma"/>
              </w:rPr>
              <w:t>Numai elementele documentate clar, verificabile și cuantificabile sunt luate în calcul la punctaj, conform art. 189 alin. (2).</w:t>
            </w:r>
          </w:p>
        </w:tc>
      </w:tr>
      <w:tr w:rsidR="00CE5DA0" w:rsidRPr="00072FEE" w14:paraId="391AD2C9" w14:textId="77777777" w:rsidTr="003233A9">
        <w:tc>
          <w:tcPr>
            <w:tcW w:w="2830" w:type="dxa"/>
          </w:tcPr>
          <w:p w14:paraId="5C5440F9" w14:textId="77777777" w:rsidR="00CE5DA0" w:rsidRPr="00072FEE" w:rsidRDefault="00CE5DA0" w:rsidP="003233A9">
            <w:pPr>
              <w:spacing w:before="40" w:after="60" w:line="276" w:lineRule="auto"/>
              <w:contextualSpacing/>
              <w:jc w:val="left"/>
              <w:rPr>
                <w:rFonts w:ascii="Tahoma" w:hAnsi="Tahoma" w:cs="Tahoma"/>
              </w:rPr>
            </w:pPr>
            <w:r w:rsidRPr="00072FEE">
              <w:rPr>
                <w:rFonts w:ascii="Tahoma" w:hAnsi="Tahoma" w:cs="Tahoma"/>
              </w:rPr>
              <w:lastRenderedPageBreak/>
              <w:t>Algoritm de calcul:</w:t>
            </w:r>
          </w:p>
        </w:tc>
        <w:tc>
          <w:tcPr>
            <w:tcW w:w="6521" w:type="dxa"/>
          </w:tcPr>
          <w:p w14:paraId="15753D10" w14:textId="77777777" w:rsidR="00673C50" w:rsidRPr="00673C50" w:rsidRDefault="00673C50" w:rsidP="00673C50">
            <w:pPr>
              <w:spacing w:before="40" w:after="60" w:line="276" w:lineRule="auto"/>
              <w:contextualSpacing/>
              <w:rPr>
                <w:rFonts w:ascii="Tahoma" w:hAnsi="Tahoma" w:cs="Tahoma"/>
              </w:rPr>
            </w:pPr>
            <w:r w:rsidRPr="00673C50">
              <w:rPr>
                <w:rFonts w:ascii="Tahoma" w:hAnsi="Tahoma" w:cs="Tahoma"/>
              </w:rPr>
              <w:t xml:space="preserve">Se propune un punctaj maxim de </w:t>
            </w:r>
            <w:r w:rsidRPr="00673C50">
              <w:rPr>
                <w:rFonts w:ascii="Tahoma" w:hAnsi="Tahoma" w:cs="Tahoma"/>
                <w:b/>
                <w:bCs/>
              </w:rPr>
              <w:t>20 de puncte</w:t>
            </w:r>
            <w:r w:rsidRPr="00673C50">
              <w:rPr>
                <w:rFonts w:ascii="Tahoma" w:hAnsi="Tahoma" w:cs="Tahoma"/>
              </w:rPr>
              <w:t xml:space="preserve"> pentru F2, distribuit astfel:</w:t>
            </w:r>
          </w:p>
          <w:p w14:paraId="4DB45D69" w14:textId="77777777" w:rsidR="00673C50" w:rsidRPr="00673C50" w:rsidRDefault="00673C50" w:rsidP="00673C50">
            <w:pPr>
              <w:numPr>
                <w:ilvl w:val="0"/>
                <w:numId w:val="37"/>
              </w:numPr>
              <w:spacing w:before="40" w:after="60" w:line="276" w:lineRule="auto"/>
              <w:contextualSpacing/>
              <w:rPr>
                <w:rFonts w:ascii="Tahoma" w:hAnsi="Tahoma" w:cs="Tahoma"/>
              </w:rPr>
            </w:pPr>
            <w:r w:rsidRPr="00673C50">
              <w:rPr>
                <w:rFonts w:ascii="Tahoma" w:hAnsi="Tahoma" w:cs="Tahoma"/>
                <w:b/>
                <w:bCs/>
              </w:rPr>
              <w:t>F2.1 – Organizarea operațională și resursele alocate DDN</w:t>
            </w:r>
            <w:r w:rsidRPr="00673C50">
              <w:rPr>
                <w:rFonts w:ascii="Tahoma" w:hAnsi="Tahoma" w:cs="Tahoma"/>
              </w:rPr>
              <w:t xml:space="preserve"> – max. </w:t>
            </w:r>
            <w:r w:rsidRPr="00673C50">
              <w:rPr>
                <w:rFonts w:ascii="Tahoma" w:hAnsi="Tahoma" w:cs="Tahoma"/>
                <w:b/>
                <w:bCs/>
              </w:rPr>
              <w:t>6 puncte</w:t>
            </w:r>
          </w:p>
          <w:p w14:paraId="1B7073BE" w14:textId="77777777" w:rsidR="00673C50" w:rsidRPr="00673C50" w:rsidRDefault="00673C50" w:rsidP="00673C50">
            <w:pPr>
              <w:numPr>
                <w:ilvl w:val="0"/>
                <w:numId w:val="37"/>
              </w:numPr>
              <w:spacing w:before="40" w:after="60" w:line="276" w:lineRule="auto"/>
              <w:contextualSpacing/>
              <w:rPr>
                <w:rFonts w:ascii="Tahoma" w:hAnsi="Tahoma" w:cs="Tahoma"/>
              </w:rPr>
            </w:pPr>
            <w:r w:rsidRPr="00673C50">
              <w:rPr>
                <w:rFonts w:ascii="Tahoma" w:hAnsi="Tahoma" w:cs="Tahoma"/>
                <w:b/>
                <w:bCs/>
              </w:rPr>
              <w:t>F2.2 – Managementul levigatului, biogazului și al măsurilor de protecție a mediului</w:t>
            </w:r>
            <w:r w:rsidRPr="00673C50">
              <w:rPr>
                <w:rFonts w:ascii="Tahoma" w:hAnsi="Tahoma" w:cs="Tahoma"/>
              </w:rPr>
              <w:t xml:space="preserve"> – max. </w:t>
            </w:r>
            <w:r w:rsidRPr="00673C50">
              <w:rPr>
                <w:rFonts w:ascii="Tahoma" w:hAnsi="Tahoma" w:cs="Tahoma"/>
                <w:b/>
                <w:bCs/>
              </w:rPr>
              <w:t>6 puncte</w:t>
            </w:r>
          </w:p>
          <w:p w14:paraId="4414F765" w14:textId="77777777" w:rsidR="00673C50" w:rsidRPr="00673C50" w:rsidRDefault="00673C50" w:rsidP="00673C50">
            <w:pPr>
              <w:numPr>
                <w:ilvl w:val="0"/>
                <w:numId w:val="37"/>
              </w:numPr>
              <w:spacing w:before="40" w:after="60" w:line="276" w:lineRule="auto"/>
              <w:contextualSpacing/>
              <w:rPr>
                <w:rFonts w:ascii="Tahoma" w:hAnsi="Tahoma" w:cs="Tahoma"/>
              </w:rPr>
            </w:pPr>
            <w:r w:rsidRPr="00673C50">
              <w:rPr>
                <w:rFonts w:ascii="Tahoma" w:hAnsi="Tahoma" w:cs="Tahoma"/>
                <w:b/>
                <w:bCs/>
              </w:rPr>
              <w:t>F2.3 – Sistemul de monitorizare și raportare de mediu</w:t>
            </w:r>
            <w:r w:rsidRPr="00673C50">
              <w:rPr>
                <w:rFonts w:ascii="Tahoma" w:hAnsi="Tahoma" w:cs="Tahoma"/>
              </w:rPr>
              <w:t xml:space="preserve"> – max. </w:t>
            </w:r>
            <w:r w:rsidRPr="00673C50">
              <w:rPr>
                <w:rFonts w:ascii="Tahoma" w:hAnsi="Tahoma" w:cs="Tahoma"/>
                <w:b/>
                <w:bCs/>
              </w:rPr>
              <w:t>4 puncte</w:t>
            </w:r>
          </w:p>
          <w:p w14:paraId="7363C072" w14:textId="77777777" w:rsidR="00673C50" w:rsidRPr="00673C50" w:rsidRDefault="00673C50" w:rsidP="00673C50">
            <w:pPr>
              <w:numPr>
                <w:ilvl w:val="0"/>
                <w:numId w:val="37"/>
              </w:numPr>
              <w:spacing w:before="40" w:after="60" w:line="276" w:lineRule="auto"/>
              <w:contextualSpacing/>
              <w:rPr>
                <w:rFonts w:ascii="Tahoma" w:hAnsi="Tahoma" w:cs="Tahoma"/>
              </w:rPr>
            </w:pPr>
            <w:r w:rsidRPr="00673C50">
              <w:rPr>
                <w:rFonts w:ascii="Tahoma" w:hAnsi="Tahoma" w:cs="Tahoma"/>
                <w:b/>
                <w:bCs/>
              </w:rPr>
              <w:t>F2.4 – Planul de continuitate și intervenție în situații de urgență</w:t>
            </w:r>
            <w:r w:rsidRPr="00673C50">
              <w:rPr>
                <w:rFonts w:ascii="Tahoma" w:hAnsi="Tahoma" w:cs="Tahoma"/>
              </w:rPr>
              <w:t xml:space="preserve"> – max. </w:t>
            </w:r>
            <w:r w:rsidRPr="00673C50">
              <w:rPr>
                <w:rFonts w:ascii="Tahoma" w:hAnsi="Tahoma" w:cs="Tahoma"/>
                <w:b/>
                <w:bCs/>
              </w:rPr>
              <w:t>4 puncte</w:t>
            </w:r>
          </w:p>
          <w:p w14:paraId="54DABEB0" w14:textId="77777777" w:rsidR="00673C50" w:rsidRPr="00673C50" w:rsidRDefault="00673C50" w:rsidP="00673C50">
            <w:pPr>
              <w:spacing w:before="40" w:after="60" w:line="276" w:lineRule="auto"/>
              <w:contextualSpacing/>
              <w:rPr>
                <w:rFonts w:ascii="Tahoma" w:hAnsi="Tahoma" w:cs="Tahoma"/>
              </w:rPr>
            </w:pPr>
            <w:r w:rsidRPr="00673C50">
              <w:rPr>
                <w:rFonts w:ascii="Tahoma" w:hAnsi="Tahoma" w:cs="Tahoma"/>
                <w:b/>
                <w:bCs/>
              </w:rPr>
              <w:t>Formula de calcul pentru factorul tehnic:</w:t>
            </w:r>
          </w:p>
          <w:p w14:paraId="4FCD13DA" w14:textId="77777777" w:rsidR="00673C50" w:rsidRDefault="00673C50" w:rsidP="00673C50">
            <w:pPr>
              <w:spacing w:after="60" w:line="276" w:lineRule="auto"/>
              <w:contextualSpacing/>
              <w:rPr>
                <w:rFonts w:ascii="Tahoma" w:hAnsi="Tahoma" w:cs="Tahoma"/>
                <w:b/>
                <w:bCs/>
              </w:rPr>
            </w:pPr>
            <m:oMathPara>
              <m:oMath>
                <m:r>
                  <w:rPr>
                    <w:rFonts w:ascii="Cambria Math" w:hAnsi="Cambria Math" w:cs="Tahoma"/>
                  </w:rPr>
                  <m:t>F2=F2.1+F2.2+F2.3+F2.4</m:t>
                </m:r>
                <m:r>
                  <w:rPr>
                    <w:rFonts w:ascii="Tahoma" w:hAnsi="Tahoma" w:cs="Tahoma"/>
                  </w:rPr>
                  <w:br/>
                </m:r>
              </m:oMath>
            </m:oMathPara>
          </w:p>
          <w:p w14:paraId="4CBFDED6" w14:textId="164E2ACF" w:rsidR="00673C50" w:rsidRPr="00673C50" w:rsidRDefault="00673C50" w:rsidP="00673C50">
            <w:pPr>
              <w:spacing w:after="60" w:line="276" w:lineRule="auto"/>
              <w:contextualSpacing/>
              <w:rPr>
                <w:rFonts w:ascii="Tahoma" w:hAnsi="Tahoma" w:cs="Tahoma"/>
                <w:b/>
                <w:bCs/>
                <w:u w:val="single"/>
              </w:rPr>
            </w:pPr>
            <w:r w:rsidRPr="00673C50">
              <w:rPr>
                <w:rFonts w:ascii="Tahoma" w:hAnsi="Tahoma" w:cs="Tahoma"/>
                <w:b/>
                <w:bCs/>
                <w:u w:val="single"/>
              </w:rPr>
              <w:t>Grila de punctare pe subcriterii</w:t>
            </w:r>
          </w:p>
          <w:p w14:paraId="775512F7" w14:textId="77777777" w:rsidR="00673C50" w:rsidRDefault="00673C50" w:rsidP="00673C50">
            <w:pPr>
              <w:spacing w:before="40" w:after="60" w:line="276" w:lineRule="auto"/>
              <w:contextualSpacing/>
              <w:rPr>
                <w:rFonts w:ascii="Tahoma" w:hAnsi="Tahoma" w:cs="Tahoma"/>
                <w:b/>
                <w:bCs/>
              </w:rPr>
            </w:pPr>
          </w:p>
          <w:p w14:paraId="77D4A728" w14:textId="097F6512" w:rsidR="00673C50" w:rsidRPr="00673C50" w:rsidRDefault="00673C50" w:rsidP="00673C50">
            <w:pPr>
              <w:spacing w:before="40" w:after="60" w:line="276" w:lineRule="auto"/>
              <w:contextualSpacing/>
              <w:rPr>
                <w:rFonts w:ascii="Tahoma" w:hAnsi="Tahoma" w:cs="Tahoma"/>
                <w:b/>
                <w:bCs/>
              </w:rPr>
            </w:pPr>
            <w:r w:rsidRPr="00673C50">
              <w:rPr>
                <w:rFonts w:ascii="Tahoma" w:hAnsi="Tahoma" w:cs="Tahoma"/>
                <w:b/>
                <w:bCs/>
              </w:rPr>
              <w:t>3.1. F2.1 – Organizarea operațională și resursele alocate DDN (max. 6 p)</w:t>
            </w:r>
          </w:p>
          <w:p w14:paraId="341DAD8E" w14:textId="77777777" w:rsidR="00673C50" w:rsidRPr="00673C50" w:rsidRDefault="00673C50" w:rsidP="00673C50">
            <w:pPr>
              <w:spacing w:before="40" w:after="60" w:line="276" w:lineRule="auto"/>
              <w:contextualSpacing/>
              <w:rPr>
                <w:rFonts w:ascii="Tahoma" w:hAnsi="Tahoma" w:cs="Tahoma"/>
              </w:rPr>
            </w:pPr>
            <w:r w:rsidRPr="00673C50">
              <w:rPr>
                <w:rFonts w:ascii="Tahoma" w:hAnsi="Tahoma" w:cs="Tahoma"/>
              </w:rPr>
              <w:t>Se evaluează:</w:t>
            </w:r>
          </w:p>
          <w:p w14:paraId="7197FC85" w14:textId="77777777" w:rsidR="00673C50" w:rsidRPr="00673C50" w:rsidRDefault="00673C50" w:rsidP="00673C50">
            <w:pPr>
              <w:numPr>
                <w:ilvl w:val="0"/>
                <w:numId w:val="38"/>
              </w:numPr>
              <w:spacing w:before="40" w:after="60" w:line="276" w:lineRule="auto"/>
              <w:contextualSpacing/>
              <w:rPr>
                <w:rFonts w:ascii="Tahoma" w:hAnsi="Tahoma" w:cs="Tahoma"/>
              </w:rPr>
            </w:pPr>
            <w:r w:rsidRPr="00673C50">
              <w:rPr>
                <w:rFonts w:ascii="Tahoma" w:hAnsi="Tahoma" w:cs="Tahoma"/>
              </w:rPr>
              <w:t>structura personalului (șef depozit, responsabil mediu, operatori utilaje etc.);</w:t>
            </w:r>
          </w:p>
          <w:p w14:paraId="6EBF75A5" w14:textId="77777777" w:rsidR="00673C50" w:rsidRPr="00673C50" w:rsidRDefault="00673C50" w:rsidP="00673C50">
            <w:pPr>
              <w:numPr>
                <w:ilvl w:val="0"/>
                <w:numId w:val="38"/>
              </w:numPr>
              <w:spacing w:before="40" w:after="60" w:line="276" w:lineRule="auto"/>
              <w:contextualSpacing/>
              <w:rPr>
                <w:rFonts w:ascii="Tahoma" w:hAnsi="Tahoma" w:cs="Tahoma"/>
              </w:rPr>
            </w:pPr>
            <w:r w:rsidRPr="00673C50">
              <w:rPr>
                <w:rFonts w:ascii="Tahoma" w:hAnsi="Tahoma" w:cs="Tahoma"/>
              </w:rPr>
              <w:t>acoperirea cu personal pe ture;</w:t>
            </w:r>
          </w:p>
          <w:p w14:paraId="42113A8B" w14:textId="77777777" w:rsidR="00673C50" w:rsidRPr="00673C50" w:rsidRDefault="00673C50" w:rsidP="00673C50">
            <w:pPr>
              <w:numPr>
                <w:ilvl w:val="0"/>
                <w:numId w:val="38"/>
              </w:numPr>
              <w:spacing w:before="40" w:after="60" w:line="276" w:lineRule="auto"/>
              <w:contextualSpacing/>
              <w:rPr>
                <w:rFonts w:ascii="Tahoma" w:hAnsi="Tahoma" w:cs="Tahoma"/>
              </w:rPr>
            </w:pPr>
            <w:r w:rsidRPr="00673C50">
              <w:rPr>
                <w:rFonts w:ascii="Tahoma" w:hAnsi="Tahoma" w:cs="Tahoma"/>
              </w:rPr>
              <w:t>existența și adecvarea utilajelor (buldozer, compactor, încărcător frontal etc.), inclusiv rezerve/backup.</w:t>
            </w:r>
          </w:p>
          <w:p w14:paraId="29FFCD39" w14:textId="15C58D1D" w:rsidR="00673C50" w:rsidRPr="00673C50" w:rsidRDefault="00673C50" w:rsidP="00673C50">
            <w:pPr>
              <w:spacing w:before="40" w:after="60" w:line="276" w:lineRule="auto"/>
              <w:contextualSpacing/>
              <w:rPr>
                <w:rFonts w:ascii="Tahoma" w:hAnsi="Tahoma" w:cs="Tahoma"/>
              </w:rPr>
            </w:pPr>
            <w:r w:rsidRPr="00673C50">
              <w:rPr>
                <w:rFonts w:ascii="Tahoma" w:hAnsi="Tahoma" w:cs="Tahoma"/>
                <w:b/>
                <w:bCs/>
              </w:rPr>
              <w:lastRenderedPageBreak/>
              <w:t>Punctaj:</w:t>
            </w:r>
          </w:p>
          <w:p w14:paraId="5570DEAB" w14:textId="77777777" w:rsidR="00673C50" w:rsidRPr="00673C50" w:rsidRDefault="00673C50" w:rsidP="00673C50">
            <w:pPr>
              <w:numPr>
                <w:ilvl w:val="0"/>
                <w:numId w:val="39"/>
              </w:numPr>
              <w:spacing w:before="40" w:after="60" w:line="276" w:lineRule="auto"/>
              <w:contextualSpacing/>
              <w:rPr>
                <w:rFonts w:ascii="Tahoma" w:hAnsi="Tahoma" w:cs="Tahoma"/>
              </w:rPr>
            </w:pPr>
            <w:r w:rsidRPr="00673C50">
              <w:rPr>
                <w:rFonts w:ascii="Tahoma" w:hAnsi="Tahoma" w:cs="Tahoma"/>
                <w:b/>
                <w:bCs/>
              </w:rPr>
              <w:t>0 p</w:t>
            </w:r>
            <w:r w:rsidRPr="00673C50">
              <w:rPr>
                <w:rFonts w:ascii="Tahoma" w:hAnsi="Tahoma" w:cs="Tahoma"/>
              </w:rPr>
              <w:t xml:space="preserve"> – descriere superficială, lipsesc clarificări esențiale; nu se poate verifica coerența organizării.</w:t>
            </w:r>
          </w:p>
          <w:p w14:paraId="661B3397" w14:textId="77777777" w:rsidR="00673C50" w:rsidRPr="00673C50" w:rsidRDefault="00673C50" w:rsidP="00673C50">
            <w:pPr>
              <w:numPr>
                <w:ilvl w:val="0"/>
                <w:numId w:val="39"/>
              </w:numPr>
              <w:spacing w:before="40" w:after="60" w:line="276" w:lineRule="auto"/>
              <w:contextualSpacing/>
              <w:rPr>
                <w:rFonts w:ascii="Tahoma" w:hAnsi="Tahoma" w:cs="Tahoma"/>
              </w:rPr>
            </w:pPr>
            <w:r w:rsidRPr="00673C50">
              <w:rPr>
                <w:rFonts w:ascii="Tahoma" w:hAnsi="Tahoma" w:cs="Tahoma"/>
                <w:b/>
                <w:bCs/>
              </w:rPr>
              <w:t>3 p</w:t>
            </w:r>
            <w:r w:rsidRPr="00673C50">
              <w:rPr>
                <w:rFonts w:ascii="Tahoma" w:hAnsi="Tahoma" w:cs="Tahoma"/>
              </w:rPr>
              <w:t xml:space="preserve"> – organizare minimă, coerentă, dar fără redundanțe clare (utilaje de rezervă, supliniri personal).</w:t>
            </w:r>
          </w:p>
          <w:p w14:paraId="3C971028" w14:textId="77777777" w:rsidR="00673C50" w:rsidRPr="00673C50" w:rsidRDefault="00673C50" w:rsidP="00673C50">
            <w:pPr>
              <w:numPr>
                <w:ilvl w:val="0"/>
                <w:numId w:val="39"/>
              </w:numPr>
              <w:spacing w:before="40" w:after="60" w:line="276" w:lineRule="auto"/>
              <w:contextualSpacing/>
              <w:rPr>
                <w:rFonts w:ascii="Tahoma" w:hAnsi="Tahoma" w:cs="Tahoma"/>
              </w:rPr>
            </w:pPr>
            <w:r w:rsidRPr="00673C50">
              <w:rPr>
                <w:rFonts w:ascii="Tahoma" w:hAnsi="Tahoma" w:cs="Tahoma"/>
                <w:b/>
                <w:bCs/>
              </w:rPr>
              <w:t>6 p</w:t>
            </w:r>
            <w:r w:rsidRPr="00673C50">
              <w:rPr>
                <w:rFonts w:ascii="Tahoma" w:hAnsi="Tahoma" w:cs="Tahoma"/>
              </w:rPr>
              <w:t xml:space="preserve"> – organizare completă, cu resurse adecvate și redundanțe (utilaje de rezervă, scheme de înlocuire personal), corelată cu capacitatea depozitului și volumul de deșeuri.</w:t>
            </w:r>
          </w:p>
          <w:p w14:paraId="0A53A261" w14:textId="56C33CEB" w:rsidR="00673C50" w:rsidRPr="00673C50" w:rsidRDefault="00673C50" w:rsidP="00673C50">
            <w:pPr>
              <w:spacing w:before="40" w:after="60" w:line="276" w:lineRule="auto"/>
              <w:contextualSpacing/>
              <w:rPr>
                <w:rFonts w:ascii="Tahoma" w:hAnsi="Tahoma" w:cs="Tahoma"/>
              </w:rPr>
            </w:pPr>
          </w:p>
          <w:p w14:paraId="45892088" w14:textId="77777777" w:rsidR="00673C50" w:rsidRPr="00673C50" w:rsidRDefault="00673C50" w:rsidP="00673C50">
            <w:pPr>
              <w:spacing w:before="40" w:after="60" w:line="276" w:lineRule="auto"/>
              <w:contextualSpacing/>
              <w:rPr>
                <w:rFonts w:ascii="Tahoma" w:hAnsi="Tahoma" w:cs="Tahoma"/>
                <w:b/>
                <w:bCs/>
              </w:rPr>
            </w:pPr>
            <w:r w:rsidRPr="00673C50">
              <w:rPr>
                <w:rFonts w:ascii="Tahoma" w:hAnsi="Tahoma" w:cs="Tahoma"/>
                <w:b/>
                <w:bCs/>
              </w:rPr>
              <w:t>3.2. F2.2 – Managementul levigatului, biogazului și al măsurilor de protecție a mediului (max. 6 p)</w:t>
            </w:r>
          </w:p>
          <w:p w14:paraId="38B1CB36" w14:textId="77777777" w:rsidR="00673C50" w:rsidRPr="00673C50" w:rsidRDefault="00673C50" w:rsidP="00673C50">
            <w:pPr>
              <w:spacing w:before="40" w:after="60" w:line="276" w:lineRule="auto"/>
              <w:contextualSpacing/>
              <w:rPr>
                <w:rFonts w:ascii="Tahoma" w:hAnsi="Tahoma" w:cs="Tahoma"/>
              </w:rPr>
            </w:pPr>
            <w:r w:rsidRPr="00673C50">
              <w:rPr>
                <w:rFonts w:ascii="Tahoma" w:hAnsi="Tahoma" w:cs="Tahoma"/>
              </w:rPr>
              <w:t>Se evaluează:</w:t>
            </w:r>
          </w:p>
          <w:p w14:paraId="17CDAD3D" w14:textId="77777777" w:rsidR="00673C50" w:rsidRPr="00673C50" w:rsidRDefault="00673C50" w:rsidP="00673C50">
            <w:pPr>
              <w:numPr>
                <w:ilvl w:val="0"/>
                <w:numId w:val="40"/>
              </w:numPr>
              <w:spacing w:before="40" w:after="60" w:line="276" w:lineRule="auto"/>
              <w:contextualSpacing/>
              <w:rPr>
                <w:rFonts w:ascii="Tahoma" w:hAnsi="Tahoma" w:cs="Tahoma"/>
              </w:rPr>
            </w:pPr>
            <w:r w:rsidRPr="00673C50">
              <w:rPr>
                <w:rFonts w:ascii="Tahoma" w:hAnsi="Tahoma" w:cs="Tahoma"/>
              </w:rPr>
              <w:t>modul concret de colectare, stocare, transport și tratare a levigatului;</w:t>
            </w:r>
          </w:p>
          <w:p w14:paraId="487BAFBD" w14:textId="77777777" w:rsidR="00673C50" w:rsidRPr="00673C50" w:rsidRDefault="00673C50" w:rsidP="00673C50">
            <w:pPr>
              <w:numPr>
                <w:ilvl w:val="0"/>
                <w:numId w:val="40"/>
              </w:numPr>
              <w:spacing w:before="40" w:after="60" w:line="276" w:lineRule="auto"/>
              <w:contextualSpacing/>
              <w:rPr>
                <w:rFonts w:ascii="Tahoma" w:hAnsi="Tahoma" w:cs="Tahoma"/>
              </w:rPr>
            </w:pPr>
            <w:r w:rsidRPr="00673C50">
              <w:rPr>
                <w:rFonts w:ascii="Tahoma" w:hAnsi="Tahoma" w:cs="Tahoma"/>
              </w:rPr>
              <w:t>modul de captare, ardere/valorificare biogaz (unde este cazul);</w:t>
            </w:r>
          </w:p>
          <w:p w14:paraId="4C11B070" w14:textId="77777777" w:rsidR="00673C50" w:rsidRPr="00673C50" w:rsidRDefault="00673C50" w:rsidP="00673C50">
            <w:pPr>
              <w:numPr>
                <w:ilvl w:val="0"/>
                <w:numId w:val="40"/>
              </w:numPr>
              <w:spacing w:before="40" w:after="60" w:line="276" w:lineRule="auto"/>
              <w:contextualSpacing/>
              <w:rPr>
                <w:rFonts w:ascii="Tahoma" w:hAnsi="Tahoma" w:cs="Tahoma"/>
              </w:rPr>
            </w:pPr>
            <w:r w:rsidRPr="00673C50">
              <w:rPr>
                <w:rFonts w:ascii="Tahoma" w:hAnsi="Tahoma" w:cs="Tahoma"/>
              </w:rPr>
              <w:t>măsuri pentru prevenirea scurgerilor, poluării solului și apelor subterane;</w:t>
            </w:r>
          </w:p>
          <w:p w14:paraId="5DAA9D2A" w14:textId="77777777" w:rsidR="00673C50" w:rsidRPr="00673C50" w:rsidRDefault="00673C50" w:rsidP="00673C50">
            <w:pPr>
              <w:numPr>
                <w:ilvl w:val="0"/>
                <w:numId w:val="40"/>
              </w:numPr>
              <w:spacing w:before="40" w:after="60" w:line="276" w:lineRule="auto"/>
              <w:contextualSpacing/>
              <w:rPr>
                <w:rFonts w:ascii="Tahoma" w:hAnsi="Tahoma" w:cs="Tahoma"/>
              </w:rPr>
            </w:pPr>
            <w:r w:rsidRPr="00673C50">
              <w:rPr>
                <w:rFonts w:ascii="Tahoma" w:hAnsi="Tahoma" w:cs="Tahoma"/>
              </w:rPr>
              <w:t>regimul acoperirilor zilnice/intermediare și măsuri pentru reducerea mirosurilor și dispersiei deșeurilor.</w:t>
            </w:r>
          </w:p>
          <w:p w14:paraId="755C4459" w14:textId="1B04E3BB" w:rsidR="00673C50" w:rsidRPr="00673C50" w:rsidRDefault="00673C50" w:rsidP="00673C50">
            <w:pPr>
              <w:spacing w:before="40" w:after="60" w:line="276" w:lineRule="auto"/>
              <w:contextualSpacing/>
              <w:rPr>
                <w:rFonts w:ascii="Tahoma" w:hAnsi="Tahoma" w:cs="Tahoma"/>
              </w:rPr>
            </w:pPr>
            <w:r w:rsidRPr="00673C50">
              <w:rPr>
                <w:rFonts w:ascii="Tahoma" w:hAnsi="Tahoma" w:cs="Tahoma"/>
                <w:b/>
                <w:bCs/>
              </w:rPr>
              <w:t>Punctaj:</w:t>
            </w:r>
          </w:p>
          <w:p w14:paraId="6FB70057" w14:textId="77777777" w:rsidR="00673C50" w:rsidRPr="00673C50" w:rsidRDefault="00673C50" w:rsidP="00673C50">
            <w:pPr>
              <w:numPr>
                <w:ilvl w:val="0"/>
                <w:numId w:val="41"/>
              </w:numPr>
              <w:spacing w:before="40" w:after="60" w:line="276" w:lineRule="auto"/>
              <w:contextualSpacing/>
              <w:rPr>
                <w:rFonts w:ascii="Tahoma" w:hAnsi="Tahoma" w:cs="Tahoma"/>
              </w:rPr>
            </w:pPr>
            <w:r w:rsidRPr="00673C50">
              <w:rPr>
                <w:rFonts w:ascii="Tahoma" w:hAnsi="Tahoma" w:cs="Tahoma"/>
                <w:b/>
                <w:bCs/>
              </w:rPr>
              <w:t>0 p</w:t>
            </w:r>
            <w:r w:rsidRPr="00673C50">
              <w:rPr>
                <w:rFonts w:ascii="Tahoma" w:hAnsi="Tahoma" w:cs="Tahoma"/>
              </w:rPr>
              <w:t xml:space="preserve"> – plan general, fără detalii operaționale; nu se distinge clar conformarea la cerințele de mediu.</w:t>
            </w:r>
          </w:p>
          <w:p w14:paraId="5A950D1A" w14:textId="77777777" w:rsidR="00673C50" w:rsidRPr="00673C50" w:rsidRDefault="00673C50" w:rsidP="00673C50">
            <w:pPr>
              <w:numPr>
                <w:ilvl w:val="0"/>
                <w:numId w:val="41"/>
              </w:numPr>
              <w:spacing w:before="40" w:after="60" w:line="276" w:lineRule="auto"/>
              <w:contextualSpacing/>
              <w:rPr>
                <w:rFonts w:ascii="Tahoma" w:hAnsi="Tahoma" w:cs="Tahoma"/>
              </w:rPr>
            </w:pPr>
            <w:r w:rsidRPr="00673C50">
              <w:rPr>
                <w:rFonts w:ascii="Tahoma" w:hAnsi="Tahoma" w:cs="Tahoma"/>
                <w:b/>
                <w:bCs/>
              </w:rPr>
              <w:t>3 p</w:t>
            </w:r>
            <w:r w:rsidRPr="00673C50">
              <w:rPr>
                <w:rFonts w:ascii="Tahoma" w:hAnsi="Tahoma" w:cs="Tahoma"/>
              </w:rPr>
              <w:t xml:space="preserve"> – plan detaliat, în linie cu cerințele minime din autorizația de mediu, dar fără elemente suplimentare clare de control/prevenție.</w:t>
            </w:r>
          </w:p>
          <w:p w14:paraId="23249642" w14:textId="77777777" w:rsidR="00673C50" w:rsidRPr="00673C50" w:rsidRDefault="00673C50" w:rsidP="00673C50">
            <w:pPr>
              <w:numPr>
                <w:ilvl w:val="0"/>
                <w:numId w:val="41"/>
              </w:numPr>
              <w:spacing w:before="40" w:after="60" w:line="276" w:lineRule="auto"/>
              <w:contextualSpacing/>
              <w:rPr>
                <w:rFonts w:ascii="Tahoma" w:hAnsi="Tahoma" w:cs="Tahoma"/>
              </w:rPr>
            </w:pPr>
            <w:r w:rsidRPr="00673C50">
              <w:rPr>
                <w:rFonts w:ascii="Tahoma" w:hAnsi="Tahoma" w:cs="Tahoma"/>
                <w:b/>
                <w:bCs/>
              </w:rPr>
              <w:t>6 p</w:t>
            </w:r>
            <w:r w:rsidRPr="00673C50">
              <w:rPr>
                <w:rFonts w:ascii="Tahoma" w:hAnsi="Tahoma" w:cs="Tahoma"/>
              </w:rPr>
              <w:t xml:space="preserve"> – plan detaliat, integrat, cu proceduri clare de operare și control, inclusiv măsuri suplimentare de prevenire a poluării, gestionare a situațiilor anormale și corelare explicită cu indicatorii și limitele din autorizațiile de mediu.</w:t>
            </w:r>
          </w:p>
          <w:p w14:paraId="4DA52676" w14:textId="25A1470A" w:rsidR="00673C50" w:rsidRPr="00673C50" w:rsidRDefault="00673C50" w:rsidP="00673C50">
            <w:pPr>
              <w:spacing w:before="40" w:after="60" w:line="276" w:lineRule="auto"/>
              <w:contextualSpacing/>
              <w:rPr>
                <w:rFonts w:ascii="Tahoma" w:hAnsi="Tahoma" w:cs="Tahoma"/>
              </w:rPr>
            </w:pPr>
          </w:p>
          <w:p w14:paraId="53C15774" w14:textId="77777777" w:rsidR="00673C50" w:rsidRPr="00673C50" w:rsidRDefault="00673C50" w:rsidP="00673C50">
            <w:pPr>
              <w:spacing w:before="40" w:after="60" w:line="276" w:lineRule="auto"/>
              <w:contextualSpacing/>
              <w:rPr>
                <w:rFonts w:ascii="Tahoma" w:hAnsi="Tahoma" w:cs="Tahoma"/>
                <w:b/>
                <w:bCs/>
              </w:rPr>
            </w:pPr>
            <w:r w:rsidRPr="00673C50">
              <w:rPr>
                <w:rFonts w:ascii="Tahoma" w:hAnsi="Tahoma" w:cs="Tahoma"/>
                <w:b/>
                <w:bCs/>
              </w:rPr>
              <w:t>3.3. F2.3 – Sistemul de monitorizare și raportare de mediu (max. 4 p)</w:t>
            </w:r>
          </w:p>
          <w:p w14:paraId="3B44EE22" w14:textId="77777777" w:rsidR="00673C50" w:rsidRPr="00673C50" w:rsidRDefault="00673C50" w:rsidP="00673C50">
            <w:pPr>
              <w:spacing w:before="40" w:after="60" w:line="276" w:lineRule="auto"/>
              <w:contextualSpacing/>
              <w:rPr>
                <w:rFonts w:ascii="Tahoma" w:hAnsi="Tahoma" w:cs="Tahoma"/>
              </w:rPr>
            </w:pPr>
            <w:r w:rsidRPr="00673C50">
              <w:rPr>
                <w:rFonts w:ascii="Tahoma" w:hAnsi="Tahoma" w:cs="Tahoma"/>
              </w:rPr>
              <w:t>Se evaluează:</w:t>
            </w:r>
          </w:p>
          <w:p w14:paraId="5E7064E4" w14:textId="77777777" w:rsidR="00673C50" w:rsidRPr="00673C50" w:rsidRDefault="00673C50" w:rsidP="00673C50">
            <w:pPr>
              <w:numPr>
                <w:ilvl w:val="0"/>
                <w:numId w:val="42"/>
              </w:numPr>
              <w:spacing w:before="40" w:after="60" w:line="276" w:lineRule="auto"/>
              <w:contextualSpacing/>
              <w:rPr>
                <w:rFonts w:ascii="Tahoma" w:hAnsi="Tahoma" w:cs="Tahoma"/>
              </w:rPr>
            </w:pPr>
            <w:r w:rsidRPr="00673C50">
              <w:rPr>
                <w:rFonts w:ascii="Tahoma" w:hAnsi="Tahoma" w:cs="Tahoma"/>
              </w:rPr>
              <w:t>lista parametrilor monitorizați (levigat, biogaz, ape subterane/suprafață, emisii, stabilitate, tasări etc.);</w:t>
            </w:r>
          </w:p>
          <w:p w14:paraId="18DB772A" w14:textId="77777777" w:rsidR="00673C50" w:rsidRPr="00673C50" w:rsidRDefault="00673C50" w:rsidP="00673C50">
            <w:pPr>
              <w:numPr>
                <w:ilvl w:val="0"/>
                <w:numId w:val="42"/>
              </w:numPr>
              <w:spacing w:before="40" w:after="60" w:line="276" w:lineRule="auto"/>
              <w:contextualSpacing/>
              <w:rPr>
                <w:rFonts w:ascii="Tahoma" w:hAnsi="Tahoma" w:cs="Tahoma"/>
              </w:rPr>
            </w:pPr>
            <w:r w:rsidRPr="00673C50">
              <w:rPr>
                <w:rFonts w:ascii="Tahoma" w:hAnsi="Tahoma" w:cs="Tahoma"/>
              </w:rPr>
              <w:t>frecvența monitorizării și corespondența cu cerințele legale și din autorizații;</w:t>
            </w:r>
          </w:p>
          <w:p w14:paraId="36775529" w14:textId="77777777" w:rsidR="00673C50" w:rsidRPr="00673C50" w:rsidRDefault="00673C50" w:rsidP="00673C50">
            <w:pPr>
              <w:numPr>
                <w:ilvl w:val="0"/>
                <w:numId w:val="42"/>
              </w:numPr>
              <w:spacing w:before="40" w:after="60" w:line="276" w:lineRule="auto"/>
              <w:contextualSpacing/>
              <w:rPr>
                <w:rFonts w:ascii="Tahoma" w:hAnsi="Tahoma" w:cs="Tahoma"/>
              </w:rPr>
            </w:pPr>
            <w:r w:rsidRPr="00673C50">
              <w:rPr>
                <w:rFonts w:ascii="Tahoma" w:hAnsi="Tahoma" w:cs="Tahoma"/>
              </w:rPr>
              <w:t>modul de raportare către Delegatar și către autorități;</w:t>
            </w:r>
          </w:p>
          <w:p w14:paraId="1B0AC3A3" w14:textId="77777777" w:rsidR="00673C50" w:rsidRPr="00673C50" w:rsidRDefault="00673C50" w:rsidP="00673C50">
            <w:pPr>
              <w:numPr>
                <w:ilvl w:val="0"/>
                <w:numId w:val="42"/>
              </w:numPr>
              <w:spacing w:before="40" w:after="60" w:line="276" w:lineRule="auto"/>
              <w:contextualSpacing/>
              <w:rPr>
                <w:rFonts w:ascii="Tahoma" w:hAnsi="Tahoma" w:cs="Tahoma"/>
              </w:rPr>
            </w:pPr>
            <w:r w:rsidRPr="00673C50">
              <w:rPr>
                <w:rFonts w:ascii="Tahoma" w:hAnsi="Tahoma" w:cs="Tahoma"/>
              </w:rPr>
              <w:t>trasabilitatea datelor și arhivarea lor.</w:t>
            </w:r>
          </w:p>
          <w:p w14:paraId="07001178" w14:textId="36B6D2E3" w:rsidR="00673C50" w:rsidRPr="00673C50" w:rsidRDefault="00673C50" w:rsidP="00673C50">
            <w:pPr>
              <w:spacing w:before="40" w:after="60" w:line="276" w:lineRule="auto"/>
              <w:contextualSpacing/>
              <w:rPr>
                <w:rFonts w:ascii="Tahoma" w:hAnsi="Tahoma" w:cs="Tahoma"/>
              </w:rPr>
            </w:pPr>
            <w:r w:rsidRPr="00673C50">
              <w:rPr>
                <w:rFonts w:ascii="Tahoma" w:hAnsi="Tahoma" w:cs="Tahoma"/>
                <w:b/>
                <w:bCs/>
              </w:rPr>
              <w:t>Punctaj</w:t>
            </w:r>
            <w:r>
              <w:rPr>
                <w:rFonts w:ascii="Tahoma" w:hAnsi="Tahoma" w:cs="Tahoma"/>
                <w:b/>
                <w:bCs/>
              </w:rPr>
              <w:t>:</w:t>
            </w:r>
          </w:p>
          <w:p w14:paraId="28AAE67C" w14:textId="77777777" w:rsidR="00673C50" w:rsidRPr="00673C50" w:rsidRDefault="00673C50" w:rsidP="00673C50">
            <w:pPr>
              <w:numPr>
                <w:ilvl w:val="0"/>
                <w:numId w:val="43"/>
              </w:numPr>
              <w:spacing w:before="40" w:after="60" w:line="276" w:lineRule="auto"/>
              <w:contextualSpacing/>
              <w:rPr>
                <w:rFonts w:ascii="Tahoma" w:hAnsi="Tahoma" w:cs="Tahoma"/>
              </w:rPr>
            </w:pPr>
            <w:r w:rsidRPr="00673C50">
              <w:rPr>
                <w:rFonts w:ascii="Tahoma" w:hAnsi="Tahoma" w:cs="Tahoma"/>
                <w:b/>
                <w:bCs/>
              </w:rPr>
              <w:t>0 p</w:t>
            </w:r>
            <w:r w:rsidRPr="00673C50">
              <w:rPr>
                <w:rFonts w:ascii="Tahoma" w:hAnsi="Tahoma" w:cs="Tahoma"/>
              </w:rPr>
              <w:t xml:space="preserve"> – monitorizare doar generic menționată, fără corelare clară cu cerințe legale.</w:t>
            </w:r>
          </w:p>
          <w:p w14:paraId="3F58FE3C" w14:textId="77777777" w:rsidR="00673C50" w:rsidRPr="00673C50" w:rsidRDefault="00673C50" w:rsidP="00673C50">
            <w:pPr>
              <w:numPr>
                <w:ilvl w:val="0"/>
                <w:numId w:val="43"/>
              </w:numPr>
              <w:spacing w:before="40" w:after="60" w:line="276" w:lineRule="auto"/>
              <w:contextualSpacing/>
              <w:rPr>
                <w:rFonts w:ascii="Tahoma" w:hAnsi="Tahoma" w:cs="Tahoma"/>
              </w:rPr>
            </w:pPr>
            <w:r w:rsidRPr="00673C50">
              <w:rPr>
                <w:rFonts w:ascii="Tahoma" w:hAnsi="Tahoma" w:cs="Tahoma"/>
                <w:b/>
                <w:bCs/>
              </w:rPr>
              <w:t>2 p</w:t>
            </w:r>
            <w:r w:rsidRPr="00673C50">
              <w:rPr>
                <w:rFonts w:ascii="Tahoma" w:hAnsi="Tahoma" w:cs="Tahoma"/>
              </w:rPr>
              <w:t xml:space="preserve"> – sistem de monitorizare aliniat la cerințele minime, cu raportare periodică standard.</w:t>
            </w:r>
          </w:p>
          <w:p w14:paraId="541E1FCF" w14:textId="77777777" w:rsidR="00673C50" w:rsidRPr="00673C50" w:rsidRDefault="00673C50" w:rsidP="00673C50">
            <w:pPr>
              <w:numPr>
                <w:ilvl w:val="0"/>
                <w:numId w:val="43"/>
              </w:numPr>
              <w:spacing w:before="40" w:after="60" w:line="276" w:lineRule="auto"/>
              <w:contextualSpacing/>
              <w:rPr>
                <w:rFonts w:ascii="Tahoma" w:hAnsi="Tahoma" w:cs="Tahoma"/>
              </w:rPr>
            </w:pPr>
            <w:r w:rsidRPr="00673C50">
              <w:rPr>
                <w:rFonts w:ascii="Tahoma" w:hAnsi="Tahoma" w:cs="Tahoma"/>
                <w:b/>
                <w:bCs/>
              </w:rPr>
              <w:t>4 p</w:t>
            </w:r>
            <w:r w:rsidRPr="00673C50">
              <w:rPr>
                <w:rFonts w:ascii="Tahoma" w:hAnsi="Tahoma" w:cs="Tahoma"/>
              </w:rPr>
              <w:t xml:space="preserve"> – sistem complet, cu monitorizare peste minimul legal (ex.: frecvență mai mare, parametri suplimentari), cu proceduri </w:t>
            </w:r>
            <w:r w:rsidRPr="00673C50">
              <w:rPr>
                <w:rFonts w:ascii="Tahoma" w:hAnsi="Tahoma" w:cs="Tahoma"/>
              </w:rPr>
              <w:lastRenderedPageBreak/>
              <w:t>detaliate de raportare, verificare internă și corectare a neconformităților.</w:t>
            </w:r>
          </w:p>
          <w:p w14:paraId="22B72423" w14:textId="1EC524DC" w:rsidR="00673C50" w:rsidRPr="00673C50" w:rsidRDefault="00673C50" w:rsidP="00673C50">
            <w:pPr>
              <w:spacing w:before="40" w:after="60" w:line="276" w:lineRule="auto"/>
              <w:contextualSpacing/>
              <w:rPr>
                <w:rFonts w:ascii="Tahoma" w:hAnsi="Tahoma" w:cs="Tahoma"/>
              </w:rPr>
            </w:pPr>
          </w:p>
          <w:p w14:paraId="66F227AE" w14:textId="77777777" w:rsidR="00673C50" w:rsidRPr="00673C50" w:rsidRDefault="00673C50" w:rsidP="00673C50">
            <w:pPr>
              <w:spacing w:before="40" w:after="60" w:line="276" w:lineRule="auto"/>
              <w:contextualSpacing/>
              <w:rPr>
                <w:rFonts w:ascii="Tahoma" w:hAnsi="Tahoma" w:cs="Tahoma"/>
                <w:b/>
                <w:bCs/>
              </w:rPr>
            </w:pPr>
            <w:r w:rsidRPr="00673C50">
              <w:rPr>
                <w:rFonts w:ascii="Tahoma" w:hAnsi="Tahoma" w:cs="Tahoma"/>
                <w:b/>
                <w:bCs/>
              </w:rPr>
              <w:t>3.4. F2.4 – Planul de continuitate și intervenție în situații de urgență (max. 4 p)</w:t>
            </w:r>
          </w:p>
          <w:p w14:paraId="72E93DA9" w14:textId="77777777" w:rsidR="00673C50" w:rsidRPr="00673C50" w:rsidRDefault="00673C50" w:rsidP="00673C50">
            <w:pPr>
              <w:spacing w:before="40" w:after="60" w:line="276" w:lineRule="auto"/>
              <w:contextualSpacing/>
              <w:rPr>
                <w:rFonts w:ascii="Tahoma" w:hAnsi="Tahoma" w:cs="Tahoma"/>
              </w:rPr>
            </w:pPr>
            <w:r w:rsidRPr="00673C50">
              <w:rPr>
                <w:rFonts w:ascii="Tahoma" w:hAnsi="Tahoma" w:cs="Tahoma"/>
              </w:rPr>
              <w:t>Se evaluează:</w:t>
            </w:r>
          </w:p>
          <w:p w14:paraId="78EF7B78" w14:textId="77777777" w:rsidR="00673C50" w:rsidRPr="00673C50" w:rsidRDefault="00673C50" w:rsidP="00673C50">
            <w:pPr>
              <w:numPr>
                <w:ilvl w:val="0"/>
                <w:numId w:val="44"/>
              </w:numPr>
              <w:spacing w:before="40" w:after="60" w:line="276" w:lineRule="auto"/>
              <w:contextualSpacing/>
              <w:rPr>
                <w:rFonts w:ascii="Tahoma" w:hAnsi="Tahoma" w:cs="Tahoma"/>
              </w:rPr>
            </w:pPr>
            <w:r w:rsidRPr="00673C50">
              <w:rPr>
                <w:rFonts w:ascii="Tahoma" w:hAnsi="Tahoma" w:cs="Tahoma"/>
              </w:rPr>
              <w:t>scenariile de risc identificate (defecțiuni utilaje, ploi torențiale, deteriorare sistem levigat, incidente de mediu etc.);</w:t>
            </w:r>
          </w:p>
          <w:p w14:paraId="1660AD32" w14:textId="77777777" w:rsidR="00673C50" w:rsidRPr="00673C50" w:rsidRDefault="00673C50" w:rsidP="00673C50">
            <w:pPr>
              <w:numPr>
                <w:ilvl w:val="0"/>
                <w:numId w:val="44"/>
              </w:numPr>
              <w:spacing w:before="40" w:after="60" w:line="276" w:lineRule="auto"/>
              <w:contextualSpacing/>
              <w:rPr>
                <w:rFonts w:ascii="Tahoma" w:hAnsi="Tahoma" w:cs="Tahoma"/>
              </w:rPr>
            </w:pPr>
            <w:r w:rsidRPr="00673C50">
              <w:rPr>
                <w:rFonts w:ascii="Tahoma" w:hAnsi="Tahoma" w:cs="Tahoma"/>
              </w:rPr>
              <w:t>măsurile de prevenire, limitare și remediere;</w:t>
            </w:r>
          </w:p>
          <w:p w14:paraId="15E121B8" w14:textId="77777777" w:rsidR="00673C50" w:rsidRPr="00673C50" w:rsidRDefault="00673C50" w:rsidP="00673C50">
            <w:pPr>
              <w:numPr>
                <w:ilvl w:val="0"/>
                <w:numId w:val="44"/>
              </w:numPr>
              <w:spacing w:before="40" w:after="60" w:line="276" w:lineRule="auto"/>
              <w:contextualSpacing/>
              <w:rPr>
                <w:rFonts w:ascii="Tahoma" w:hAnsi="Tahoma" w:cs="Tahoma"/>
              </w:rPr>
            </w:pPr>
            <w:r w:rsidRPr="00673C50">
              <w:rPr>
                <w:rFonts w:ascii="Tahoma" w:hAnsi="Tahoma" w:cs="Tahoma"/>
              </w:rPr>
              <w:t>disponibilitatea resurselor (utilaje de rezervă, contracte de service, personal suplimentar);</w:t>
            </w:r>
          </w:p>
          <w:p w14:paraId="78D75F6A" w14:textId="77777777" w:rsidR="00673C50" w:rsidRPr="00673C50" w:rsidRDefault="00673C50" w:rsidP="00673C50">
            <w:pPr>
              <w:numPr>
                <w:ilvl w:val="0"/>
                <w:numId w:val="44"/>
              </w:numPr>
              <w:spacing w:before="40" w:after="60" w:line="276" w:lineRule="auto"/>
              <w:contextualSpacing/>
              <w:rPr>
                <w:rFonts w:ascii="Tahoma" w:hAnsi="Tahoma" w:cs="Tahoma"/>
              </w:rPr>
            </w:pPr>
            <w:r w:rsidRPr="00673C50">
              <w:rPr>
                <w:rFonts w:ascii="Tahoma" w:hAnsi="Tahoma" w:cs="Tahoma"/>
              </w:rPr>
              <w:t>comunicarea cu Delegatarul și autoritățile în caz de incident.</w:t>
            </w:r>
          </w:p>
          <w:p w14:paraId="797461F6" w14:textId="0C23CFF6" w:rsidR="00673C50" w:rsidRPr="00673C50" w:rsidRDefault="00673C50" w:rsidP="00673C50">
            <w:pPr>
              <w:spacing w:before="40" w:after="60" w:line="276" w:lineRule="auto"/>
              <w:contextualSpacing/>
              <w:rPr>
                <w:rFonts w:ascii="Tahoma" w:hAnsi="Tahoma" w:cs="Tahoma"/>
              </w:rPr>
            </w:pPr>
            <w:r w:rsidRPr="00673C50">
              <w:rPr>
                <w:rFonts w:ascii="Tahoma" w:hAnsi="Tahoma" w:cs="Tahoma"/>
                <w:b/>
                <w:bCs/>
              </w:rPr>
              <w:t>Punctaj:</w:t>
            </w:r>
          </w:p>
          <w:p w14:paraId="00DF0F56" w14:textId="77777777" w:rsidR="00673C50" w:rsidRPr="00673C50" w:rsidRDefault="00673C50" w:rsidP="00673C50">
            <w:pPr>
              <w:numPr>
                <w:ilvl w:val="0"/>
                <w:numId w:val="45"/>
              </w:numPr>
              <w:spacing w:before="40" w:after="60" w:line="276" w:lineRule="auto"/>
              <w:contextualSpacing/>
              <w:rPr>
                <w:rFonts w:ascii="Tahoma" w:hAnsi="Tahoma" w:cs="Tahoma"/>
              </w:rPr>
            </w:pPr>
            <w:r w:rsidRPr="00673C50">
              <w:rPr>
                <w:rFonts w:ascii="Tahoma" w:hAnsi="Tahoma" w:cs="Tahoma"/>
                <w:b/>
                <w:bCs/>
              </w:rPr>
              <w:t>0 p</w:t>
            </w:r>
            <w:r w:rsidRPr="00673C50">
              <w:rPr>
                <w:rFonts w:ascii="Tahoma" w:hAnsi="Tahoma" w:cs="Tahoma"/>
              </w:rPr>
              <w:t xml:space="preserve"> – trimitere generală la respectarea legislației, fără plan concret.</w:t>
            </w:r>
          </w:p>
          <w:p w14:paraId="085BF830" w14:textId="77777777" w:rsidR="00673C50" w:rsidRPr="00673C50" w:rsidRDefault="00673C50" w:rsidP="00673C50">
            <w:pPr>
              <w:numPr>
                <w:ilvl w:val="0"/>
                <w:numId w:val="45"/>
              </w:numPr>
              <w:spacing w:before="40" w:after="60" w:line="276" w:lineRule="auto"/>
              <w:contextualSpacing/>
              <w:rPr>
                <w:rFonts w:ascii="Tahoma" w:hAnsi="Tahoma" w:cs="Tahoma"/>
              </w:rPr>
            </w:pPr>
            <w:r w:rsidRPr="00673C50">
              <w:rPr>
                <w:rFonts w:ascii="Tahoma" w:hAnsi="Tahoma" w:cs="Tahoma"/>
                <w:b/>
                <w:bCs/>
              </w:rPr>
              <w:t>2 p</w:t>
            </w:r>
            <w:r w:rsidRPr="00673C50">
              <w:rPr>
                <w:rFonts w:ascii="Tahoma" w:hAnsi="Tahoma" w:cs="Tahoma"/>
              </w:rPr>
              <w:t xml:space="preserve"> – plan de continuitate care acoperă principalele riscuri, cu măsuri definite la nivel general.</w:t>
            </w:r>
          </w:p>
          <w:p w14:paraId="3BC2BEB4" w14:textId="496DC3AF" w:rsidR="00CE5DA0" w:rsidRPr="005864B1" w:rsidRDefault="00673C50" w:rsidP="00673C50">
            <w:pPr>
              <w:numPr>
                <w:ilvl w:val="0"/>
                <w:numId w:val="45"/>
              </w:numPr>
              <w:spacing w:before="40" w:after="60" w:line="276" w:lineRule="auto"/>
              <w:contextualSpacing/>
              <w:rPr>
                <w:rFonts w:ascii="Tahoma" w:hAnsi="Tahoma" w:cs="Tahoma"/>
              </w:rPr>
            </w:pPr>
            <w:r w:rsidRPr="00673C50">
              <w:rPr>
                <w:rFonts w:ascii="Tahoma" w:hAnsi="Tahoma" w:cs="Tahoma"/>
                <w:b/>
                <w:bCs/>
              </w:rPr>
              <w:t>4 p</w:t>
            </w:r>
            <w:r w:rsidRPr="00673C50">
              <w:rPr>
                <w:rFonts w:ascii="Tahoma" w:hAnsi="Tahoma" w:cs="Tahoma"/>
              </w:rPr>
              <w:t xml:space="preserve"> – plan detaliat, cu scenarii, timpi de răspuns, responsabilități nominalizate, măsuri logistice și tehnice clare, inclusiv proceduri de reluare rapidă a operării în condiții de siguranță.</w:t>
            </w:r>
          </w:p>
        </w:tc>
      </w:tr>
      <w:tr w:rsidR="00CE5DA0" w:rsidRPr="00072FEE" w14:paraId="2167A051" w14:textId="77777777" w:rsidTr="003233A9">
        <w:tc>
          <w:tcPr>
            <w:tcW w:w="2830" w:type="dxa"/>
          </w:tcPr>
          <w:p w14:paraId="5515493A" w14:textId="77777777" w:rsidR="00CE5DA0" w:rsidRPr="00072FEE" w:rsidRDefault="00CE5DA0" w:rsidP="003233A9">
            <w:pPr>
              <w:spacing w:before="40" w:after="60" w:line="276" w:lineRule="auto"/>
              <w:contextualSpacing/>
              <w:jc w:val="left"/>
              <w:rPr>
                <w:rFonts w:ascii="Tahoma" w:hAnsi="Tahoma" w:cs="Tahoma"/>
              </w:rPr>
            </w:pPr>
            <w:r w:rsidRPr="00072FEE">
              <w:rPr>
                <w:rFonts w:ascii="Tahoma" w:hAnsi="Tahoma" w:cs="Tahoma"/>
              </w:rPr>
              <w:lastRenderedPageBreak/>
              <w:t>Justificare:</w:t>
            </w:r>
          </w:p>
        </w:tc>
        <w:tc>
          <w:tcPr>
            <w:tcW w:w="6521" w:type="dxa"/>
            <w:shd w:val="clear" w:color="auto" w:fill="EDEDED" w:themeFill="accent3" w:themeFillTint="33"/>
          </w:tcPr>
          <w:p w14:paraId="4D66922D"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Stabilirea unui factor tehnic cu pondere de 20% este justificată din perspectiva obiectului contractului, a obligațiilor legale privind utilizarea criteriului „cel mai bun raport calitate–preț” și a necesității de a evalua elemente calitative esențiale pentru funcționarea în siguranță și conform standardelor de mediu a Depozitului de Deșeuri Nepericuloase (DDN).</w:t>
            </w:r>
          </w:p>
          <w:p w14:paraId="7302A196"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Acest factor tehnic are două funcții fundamentale:</w:t>
            </w:r>
          </w:p>
          <w:p w14:paraId="46FDDE25" w14:textId="77777777" w:rsidR="005864B1" w:rsidRPr="005864B1" w:rsidRDefault="005864B1" w:rsidP="005864B1">
            <w:pPr>
              <w:numPr>
                <w:ilvl w:val="0"/>
                <w:numId w:val="52"/>
              </w:numPr>
              <w:spacing w:before="40" w:after="60" w:line="276" w:lineRule="auto"/>
              <w:contextualSpacing/>
              <w:rPr>
                <w:rFonts w:ascii="Tahoma" w:hAnsi="Tahoma" w:cs="Tahoma"/>
                <w:color w:val="1F4E79" w:themeColor="accent5" w:themeShade="80"/>
              </w:rPr>
            </w:pPr>
            <w:r w:rsidRPr="005864B1">
              <w:rPr>
                <w:rFonts w:ascii="Tahoma" w:hAnsi="Tahoma" w:cs="Tahoma"/>
                <w:b/>
                <w:bCs/>
                <w:color w:val="1F4E79" w:themeColor="accent5" w:themeShade="80"/>
              </w:rPr>
              <w:t>asigură că operatorul selectat poate gestiona depozitul în conformitate cu cerințele stricte de mediu și operare</w:t>
            </w:r>
            <w:r w:rsidRPr="005864B1">
              <w:rPr>
                <w:rFonts w:ascii="Tahoma" w:hAnsi="Tahoma" w:cs="Tahoma"/>
                <w:color w:val="1F4E79" w:themeColor="accent5" w:themeShade="80"/>
              </w:rPr>
              <w:t>, și</w:t>
            </w:r>
          </w:p>
          <w:p w14:paraId="14400597" w14:textId="77777777" w:rsidR="005864B1" w:rsidRPr="005864B1" w:rsidRDefault="005864B1" w:rsidP="005864B1">
            <w:pPr>
              <w:numPr>
                <w:ilvl w:val="0"/>
                <w:numId w:val="52"/>
              </w:numPr>
              <w:spacing w:before="40" w:after="60" w:line="276" w:lineRule="auto"/>
              <w:contextualSpacing/>
              <w:rPr>
                <w:rFonts w:ascii="Tahoma" w:hAnsi="Tahoma" w:cs="Tahoma"/>
                <w:color w:val="1F4E79" w:themeColor="accent5" w:themeShade="80"/>
              </w:rPr>
            </w:pPr>
            <w:r w:rsidRPr="005864B1">
              <w:rPr>
                <w:rFonts w:ascii="Tahoma" w:hAnsi="Tahoma" w:cs="Tahoma"/>
                <w:b/>
                <w:bCs/>
                <w:color w:val="1F4E79" w:themeColor="accent5" w:themeShade="80"/>
              </w:rPr>
              <w:t>completează componenta financiară</w:t>
            </w:r>
            <w:r w:rsidRPr="005864B1">
              <w:rPr>
                <w:rFonts w:ascii="Tahoma" w:hAnsi="Tahoma" w:cs="Tahoma"/>
                <w:color w:val="1F4E79" w:themeColor="accent5" w:themeShade="80"/>
              </w:rPr>
              <w:t>, astfel încât atribuirea contractului să respecte principiile din art. 187 alin. (3) lit. a)–b) din Legea nr. 98/2016.</w:t>
            </w:r>
          </w:p>
          <w:p w14:paraId="772324A7" w14:textId="60E8A9DA" w:rsidR="005864B1" w:rsidRPr="005864B1" w:rsidRDefault="005864B1" w:rsidP="005864B1">
            <w:pPr>
              <w:spacing w:before="40" w:after="60" w:line="276" w:lineRule="auto"/>
              <w:contextualSpacing/>
              <w:rPr>
                <w:rFonts w:ascii="Tahoma" w:hAnsi="Tahoma" w:cs="Tahoma"/>
                <w:color w:val="1F4E79" w:themeColor="accent5" w:themeShade="80"/>
              </w:rPr>
            </w:pPr>
          </w:p>
          <w:p w14:paraId="1A4220B8" w14:textId="77777777" w:rsidR="005864B1" w:rsidRPr="005864B1" w:rsidRDefault="005864B1" w:rsidP="005864B1">
            <w:pPr>
              <w:spacing w:before="40" w:after="60" w:line="276" w:lineRule="auto"/>
              <w:contextualSpacing/>
              <w:rPr>
                <w:rFonts w:ascii="Tahoma" w:hAnsi="Tahoma" w:cs="Tahoma"/>
                <w:b/>
                <w:bCs/>
                <w:color w:val="1F4E79" w:themeColor="accent5" w:themeShade="80"/>
              </w:rPr>
            </w:pPr>
            <w:r w:rsidRPr="005864B1">
              <w:rPr>
                <w:rFonts w:ascii="Tahoma" w:hAnsi="Tahoma" w:cs="Tahoma"/>
                <w:b/>
                <w:bCs/>
                <w:color w:val="1F4E79" w:themeColor="accent5" w:themeShade="80"/>
              </w:rPr>
              <w:t>1. Fundamentare juridică a includerii factorului tehnic (art. 187–190 Legea 98/2016)</w:t>
            </w:r>
          </w:p>
          <w:p w14:paraId="479438C1" w14:textId="77777777" w:rsid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 xml:space="preserve">Conform art. 187 alin. (3) lit. a), criteriul utilizat este </w:t>
            </w:r>
            <w:r w:rsidRPr="005864B1">
              <w:rPr>
                <w:rFonts w:ascii="Tahoma" w:hAnsi="Tahoma" w:cs="Tahoma"/>
                <w:b/>
                <w:bCs/>
                <w:color w:val="1F4E79" w:themeColor="accent5" w:themeShade="80"/>
              </w:rPr>
              <w:t>cel mai bun raport calitate–preț</w:t>
            </w:r>
            <w:r w:rsidRPr="005864B1">
              <w:rPr>
                <w:rFonts w:ascii="Tahoma" w:hAnsi="Tahoma" w:cs="Tahoma"/>
                <w:color w:val="1F4E79" w:themeColor="accent5" w:themeShade="80"/>
              </w:rPr>
              <w:t>, ceea ce impune includerea unor factori calitativi în evaluare.</w:t>
            </w:r>
          </w:p>
          <w:p w14:paraId="75EDE4AB" w14:textId="2F00AA5B"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Art. 187 alin. (4) și (4¹) prevede în mod expres că, pentru contracte cu impact asupra mediului pe durata întregului ciclu de viață, autoritatea contractantă trebuie să includă factori privind protecția mediului.</w:t>
            </w:r>
          </w:p>
          <w:p w14:paraId="426A6C4E"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Activitatea de depozitare:</w:t>
            </w:r>
          </w:p>
          <w:p w14:paraId="07C9D3AA" w14:textId="77777777" w:rsidR="005864B1" w:rsidRPr="005864B1" w:rsidRDefault="005864B1" w:rsidP="005864B1">
            <w:pPr>
              <w:numPr>
                <w:ilvl w:val="0"/>
                <w:numId w:val="53"/>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implică operarea unei infrastructuri cu impact direct asupra solului, apei, aerului,</w:t>
            </w:r>
          </w:p>
          <w:p w14:paraId="64C9E6BD" w14:textId="77777777" w:rsidR="005864B1" w:rsidRPr="005864B1" w:rsidRDefault="005864B1" w:rsidP="005864B1">
            <w:pPr>
              <w:numPr>
                <w:ilvl w:val="0"/>
                <w:numId w:val="53"/>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generează obligații stricte privind gestiunea levigatului și biogazului,</w:t>
            </w:r>
          </w:p>
          <w:p w14:paraId="30A5D387" w14:textId="77777777" w:rsidR="005864B1" w:rsidRPr="005864B1" w:rsidRDefault="005864B1" w:rsidP="005864B1">
            <w:pPr>
              <w:numPr>
                <w:ilvl w:val="0"/>
                <w:numId w:val="53"/>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lastRenderedPageBreak/>
              <w:t>necesită măsuri de prevenire a poluării și riscurilor pentru sănătate.</w:t>
            </w:r>
          </w:p>
          <w:p w14:paraId="64B0A6FA"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 xml:space="preserve">Prin urmare, </w:t>
            </w:r>
            <w:r w:rsidRPr="005864B1">
              <w:rPr>
                <w:rFonts w:ascii="Tahoma" w:hAnsi="Tahoma" w:cs="Tahoma"/>
                <w:b/>
                <w:bCs/>
                <w:color w:val="1F4E79" w:themeColor="accent5" w:themeShade="80"/>
              </w:rPr>
              <w:t>un factor tehnic nu este doar permis, ci necesar</w:t>
            </w:r>
            <w:r w:rsidRPr="005864B1">
              <w:rPr>
                <w:rFonts w:ascii="Tahoma" w:hAnsi="Tahoma" w:cs="Tahoma"/>
                <w:color w:val="1F4E79" w:themeColor="accent5" w:themeShade="80"/>
              </w:rPr>
              <w:t>, pentru a respecta obligațiile legale privind evaluarea componentelor de mediu.</w:t>
            </w:r>
          </w:p>
          <w:p w14:paraId="6802A2DA" w14:textId="1C5219D5" w:rsidR="005864B1" w:rsidRPr="005864B1" w:rsidRDefault="005864B1" w:rsidP="005864B1">
            <w:pPr>
              <w:spacing w:before="40" w:after="60" w:line="276" w:lineRule="auto"/>
              <w:contextualSpacing/>
              <w:rPr>
                <w:rFonts w:ascii="Tahoma" w:hAnsi="Tahoma" w:cs="Tahoma"/>
                <w:color w:val="1F4E79" w:themeColor="accent5" w:themeShade="80"/>
              </w:rPr>
            </w:pPr>
          </w:p>
          <w:p w14:paraId="482E83D3" w14:textId="77777777" w:rsidR="005864B1" w:rsidRPr="005864B1" w:rsidRDefault="005864B1" w:rsidP="005864B1">
            <w:pPr>
              <w:spacing w:before="40" w:after="60" w:line="276" w:lineRule="auto"/>
              <w:contextualSpacing/>
              <w:rPr>
                <w:rFonts w:ascii="Tahoma" w:hAnsi="Tahoma" w:cs="Tahoma"/>
                <w:b/>
                <w:bCs/>
                <w:color w:val="1F4E79" w:themeColor="accent5" w:themeShade="80"/>
              </w:rPr>
            </w:pPr>
            <w:r w:rsidRPr="005864B1">
              <w:rPr>
                <w:rFonts w:ascii="Tahoma" w:hAnsi="Tahoma" w:cs="Tahoma"/>
                <w:b/>
                <w:bCs/>
                <w:color w:val="1F4E79" w:themeColor="accent5" w:themeShade="80"/>
              </w:rPr>
              <w:t>2. Legătura directă cu obiectul contractului (art. 188 Legea 98/2016)</w:t>
            </w:r>
          </w:p>
          <w:p w14:paraId="3B840E71"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Planul tehnic de operare propus de ofertant se referă direct la:</w:t>
            </w:r>
          </w:p>
          <w:p w14:paraId="542AE841" w14:textId="77777777" w:rsidR="005864B1" w:rsidRPr="005864B1" w:rsidRDefault="005864B1" w:rsidP="005864B1">
            <w:pPr>
              <w:numPr>
                <w:ilvl w:val="0"/>
                <w:numId w:val="54"/>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modul de exploatare a Celulei în conformitate cu autorizația de mediu;</w:t>
            </w:r>
          </w:p>
          <w:p w14:paraId="0D1CF256" w14:textId="77777777" w:rsidR="005864B1" w:rsidRPr="005864B1" w:rsidRDefault="005864B1" w:rsidP="005864B1">
            <w:pPr>
              <w:numPr>
                <w:ilvl w:val="0"/>
                <w:numId w:val="54"/>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măsuri tehnice privind compactarea și acoperirea deșeurilor;</w:t>
            </w:r>
          </w:p>
          <w:p w14:paraId="2A899639" w14:textId="77777777" w:rsidR="005864B1" w:rsidRPr="005864B1" w:rsidRDefault="005864B1" w:rsidP="005864B1">
            <w:pPr>
              <w:numPr>
                <w:ilvl w:val="0"/>
                <w:numId w:val="54"/>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operarea sistemelor de levigat și biogaz;</w:t>
            </w:r>
          </w:p>
          <w:p w14:paraId="7B54DF65" w14:textId="77777777" w:rsidR="005864B1" w:rsidRPr="005864B1" w:rsidRDefault="005864B1" w:rsidP="005864B1">
            <w:pPr>
              <w:numPr>
                <w:ilvl w:val="0"/>
                <w:numId w:val="54"/>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prevenirea și gestionarea situațiilor de risc;</w:t>
            </w:r>
          </w:p>
          <w:p w14:paraId="020B2BF8" w14:textId="77777777" w:rsidR="005864B1" w:rsidRPr="005864B1" w:rsidRDefault="005864B1" w:rsidP="005864B1">
            <w:pPr>
              <w:numPr>
                <w:ilvl w:val="0"/>
                <w:numId w:val="54"/>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continuitatea și siguranța operațiunilor.</w:t>
            </w:r>
          </w:p>
          <w:p w14:paraId="01A26964"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 xml:space="preserve">Aceste elemente constituie </w:t>
            </w:r>
            <w:r w:rsidRPr="005864B1">
              <w:rPr>
                <w:rFonts w:ascii="Tahoma" w:hAnsi="Tahoma" w:cs="Tahoma"/>
                <w:b/>
                <w:bCs/>
                <w:color w:val="1F4E79" w:themeColor="accent5" w:themeShade="80"/>
              </w:rPr>
              <w:t>substanța serviciului contractat</w:t>
            </w:r>
            <w:r w:rsidRPr="005864B1">
              <w:rPr>
                <w:rFonts w:ascii="Tahoma" w:hAnsi="Tahoma" w:cs="Tahoma"/>
                <w:color w:val="1F4E79" w:themeColor="accent5" w:themeShade="80"/>
              </w:rPr>
              <w:t>, fiind inseparabile de performanța și conformitatea activității.</w:t>
            </w:r>
          </w:p>
          <w:p w14:paraId="4EB1DFD2"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Astfel, factorul respectă cerința legală ca un criteriu calitativ să fie „legat în mod direct de obiectul contractului”.</w:t>
            </w:r>
          </w:p>
          <w:p w14:paraId="18E4587F" w14:textId="14B5D26E" w:rsidR="005864B1" w:rsidRPr="005864B1" w:rsidRDefault="005864B1" w:rsidP="005864B1">
            <w:pPr>
              <w:spacing w:before="40" w:after="60" w:line="276" w:lineRule="auto"/>
              <w:contextualSpacing/>
              <w:rPr>
                <w:rFonts w:ascii="Tahoma" w:hAnsi="Tahoma" w:cs="Tahoma"/>
                <w:color w:val="1F4E79" w:themeColor="accent5" w:themeShade="80"/>
              </w:rPr>
            </w:pPr>
          </w:p>
          <w:p w14:paraId="0B23C560" w14:textId="77777777" w:rsidR="005864B1" w:rsidRPr="005864B1" w:rsidRDefault="005864B1" w:rsidP="005864B1">
            <w:pPr>
              <w:spacing w:before="40" w:after="60" w:line="276" w:lineRule="auto"/>
              <w:contextualSpacing/>
              <w:rPr>
                <w:rFonts w:ascii="Tahoma" w:hAnsi="Tahoma" w:cs="Tahoma"/>
                <w:b/>
                <w:bCs/>
                <w:color w:val="1F4E79" w:themeColor="accent5" w:themeShade="80"/>
              </w:rPr>
            </w:pPr>
            <w:r w:rsidRPr="005864B1">
              <w:rPr>
                <w:rFonts w:ascii="Tahoma" w:hAnsi="Tahoma" w:cs="Tahoma"/>
                <w:b/>
                <w:bCs/>
                <w:color w:val="1F4E79" w:themeColor="accent5" w:themeShade="80"/>
              </w:rPr>
              <w:t>3. Necesitatea evaluării capacității tehnice – protecția mediului și a sănătății publice</w:t>
            </w:r>
          </w:p>
          <w:p w14:paraId="7657A10E"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Depozitul de deșeuri reprezintă o instalație cu risc major în absența unei operări adecvate. O ofertă financiară avantajoasă nu este suficientă dacă operatorul:</w:t>
            </w:r>
          </w:p>
          <w:p w14:paraId="1ACA843C" w14:textId="77777777" w:rsidR="005864B1" w:rsidRPr="005864B1" w:rsidRDefault="005864B1" w:rsidP="005864B1">
            <w:pPr>
              <w:numPr>
                <w:ilvl w:val="0"/>
                <w:numId w:val="55"/>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nu cunoaște tehnicile de operare conform standardelor,</w:t>
            </w:r>
          </w:p>
          <w:p w14:paraId="663FA5DF" w14:textId="77777777" w:rsidR="005864B1" w:rsidRPr="005864B1" w:rsidRDefault="005864B1" w:rsidP="005864B1">
            <w:pPr>
              <w:numPr>
                <w:ilvl w:val="0"/>
                <w:numId w:val="55"/>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nu propune utilaje adecvate,</w:t>
            </w:r>
          </w:p>
          <w:p w14:paraId="32CB3F11" w14:textId="77777777" w:rsidR="005864B1" w:rsidRPr="005864B1" w:rsidRDefault="005864B1" w:rsidP="005864B1">
            <w:pPr>
              <w:numPr>
                <w:ilvl w:val="0"/>
                <w:numId w:val="55"/>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nu are un plan coerent pentru prevenirea poluării,</w:t>
            </w:r>
          </w:p>
          <w:p w14:paraId="3A3F4DF6" w14:textId="77777777" w:rsidR="005864B1" w:rsidRPr="005864B1" w:rsidRDefault="005864B1" w:rsidP="005864B1">
            <w:pPr>
              <w:numPr>
                <w:ilvl w:val="0"/>
                <w:numId w:val="55"/>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nu poate gestiona situațiile de urgență.</w:t>
            </w:r>
          </w:p>
          <w:p w14:paraId="299EA797"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Prin urmare, există un interes public major pentru a verifica:</w:t>
            </w:r>
          </w:p>
          <w:p w14:paraId="469021CC" w14:textId="77777777" w:rsidR="005864B1" w:rsidRPr="005864B1" w:rsidRDefault="005864B1" w:rsidP="005864B1">
            <w:pPr>
              <w:numPr>
                <w:ilvl w:val="0"/>
                <w:numId w:val="56"/>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realitatea și fezabilitatea soluției de operare,</w:t>
            </w:r>
          </w:p>
          <w:p w14:paraId="226D7610" w14:textId="77777777" w:rsidR="005864B1" w:rsidRPr="005864B1" w:rsidRDefault="005864B1" w:rsidP="005864B1">
            <w:pPr>
              <w:numPr>
                <w:ilvl w:val="0"/>
                <w:numId w:val="56"/>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disponibilitatea mijloacelor tehnice,</w:t>
            </w:r>
          </w:p>
          <w:p w14:paraId="5C570D51" w14:textId="77777777" w:rsidR="005864B1" w:rsidRPr="005864B1" w:rsidRDefault="005864B1" w:rsidP="005864B1">
            <w:pPr>
              <w:numPr>
                <w:ilvl w:val="0"/>
                <w:numId w:val="56"/>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robustețea procedurilor propuse,</w:t>
            </w:r>
          </w:p>
          <w:p w14:paraId="12A6BD89" w14:textId="77777777" w:rsidR="005864B1" w:rsidRPr="005864B1" w:rsidRDefault="005864B1" w:rsidP="005864B1">
            <w:pPr>
              <w:numPr>
                <w:ilvl w:val="0"/>
                <w:numId w:val="56"/>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conformitatea cu legislația de mediu.</w:t>
            </w:r>
          </w:p>
          <w:p w14:paraId="21C1F3D5"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Factorul tehnic cu pondere de 20% permite autorității contractante să selecteze un operator competent, fără a sacrifica importanța factorului economic.</w:t>
            </w:r>
          </w:p>
          <w:p w14:paraId="28B3FBA9" w14:textId="1E567578" w:rsidR="005864B1" w:rsidRPr="005864B1" w:rsidRDefault="005864B1" w:rsidP="005864B1">
            <w:pPr>
              <w:spacing w:before="40" w:after="60" w:line="276" w:lineRule="auto"/>
              <w:contextualSpacing/>
              <w:rPr>
                <w:rFonts w:ascii="Tahoma" w:hAnsi="Tahoma" w:cs="Tahoma"/>
                <w:color w:val="1F4E79" w:themeColor="accent5" w:themeShade="80"/>
              </w:rPr>
            </w:pPr>
          </w:p>
          <w:p w14:paraId="1BCA4E99" w14:textId="77777777" w:rsidR="005864B1" w:rsidRPr="005864B1" w:rsidRDefault="005864B1" w:rsidP="005864B1">
            <w:pPr>
              <w:spacing w:before="40" w:after="60" w:line="276" w:lineRule="auto"/>
              <w:contextualSpacing/>
              <w:rPr>
                <w:rFonts w:ascii="Tahoma" w:hAnsi="Tahoma" w:cs="Tahoma"/>
                <w:b/>
                <w:bCs/>
                <w:color w:val="1F4E79" w:themeColor="accent5" w:themeShade="80"/>
              </w:rPr>
            </w:pPr>
            <w:r w:rsidRPr="005864B1">
              <w:rPr>
                <w:rFonts w:ascii="Tahoma" w:hAnsi="Tahoma" w:cs="Tahoma"/>
                <w:b/>
                <w:bCs/>
                <w:color w:val="1F4E79" w:themeColor="accent5" w:themeShade="80"/>
              </w:rPr>
              <w:t>4. Proporționalitatea ponderii de 20% în ansamblul evaluării</w:t>
            </w:r>
          </w:p>
          <w:p w14:paraId="3B361302"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Natura contractului – preponderent operațională și tarifară – justifică o pondere majoritară pentru factorul economic (80%). Cu toate acestea, alocarea a 20% factorului tehnic este:</w:t>
            </w:r>
          </w:p>
          <w:p w14:paraId="2483FBE2" w14:textId="77777777" w:rsidR="005864B1" w:rsidRPr="005864B1" w:rsidRDefault="005864B1" w:rsidP="005864B1">
            <w:pPr>
              <w:numPr>
                <w:ilvl w:val="0"/>
                <w:numId w:val="57"/>
              </w:numPr>
              <w:spacing w:before="40" w:after="60" w:line="276" w:lineRule="auto"/>
              <w:contextualSpacing/>
              <w:rPr>
                <w:rFonts w:ascii="Tahoma" w:hAnsi="Tahoma" w:cs="Tahoma"/>
                <w:color w:val="1F4E79" w:themeColor="accent5" w:themeShade="80"/>
              </w:rPr>
            </w:pPr>
            <w:r w:rsidRPr="005864B1">
              <w:rPr>
                <w:rFonts w:ascii="Tahoma" w:hAnsi="Tahoma" w:cs="Tahoma"/>
                <w:b/>
                <w:bCs/>
                <w:color w:val="1F4E79" w:themeColor="accent5" w:themeShade="80"/>
              </w:rPr>
              <w:t>proporțională</w:t>
            </w:r>
            <w:r w:rsidRPr="005864B1">
              <w:rPr>
                <w:rFonts w:ascii="Tahoma" w:hAnsi="Tahoma" w:cs="Tahoma"/>
                <w:color w:val="1F4E79" w:themeColor="accent5" w:themeShade="80"/>
              </w:rPr>
              <w:t xml:space="preserve"> cu rolul tehnic al operatorului,</w:t>
            </w:r>
          </w:p>
          <w:p w14:paraId="7662E3DE" w14:textId="77777777" w:rsidR="005864B1" w:rsidRPr="005864B1" w:rsidRDefault="005864B1" w:rsidP="005864B1">
            <w:pPr>
              <w:numPr>
                <w:ilvl w:val="0"/>
                <w:numId w:val="57"/>
              </w:numPr>
              <w:spacing w:before="40" w:after="60" w:line="276" w:lineRule="auto"/>
              <w:contextualSpacing/>
              <w:rPr>
                <w:rFonts w:ascii="Tahoma" w:hAnsi="Tahoma" w:cs="Tahoma"/>
                <w:color w:val="1F4E79" w:themeColor="accent5" w:themeShade="80"/>
              </w:rPr>
            </w:pPr>
            <w:r w:rsidRPr="005864B1">
              <w:rPr>
                <w:rFonts w:ascii="Tahoma" w:hAnsi="Tahoma" w:cs="Tahoma"/>
                <w:b/>
                <w:bCs/>
                <w:color w:val="1F4E79" w:themeColor="accent5" w:themeShade="80"/>
              </w:rPr>
              <w:t>necesară</w:t>
            </w:r>
            <w:r w:rsidRPr="005864B1">
              <w:rPr>
                <w:rFonts w:ascii="Tahoma" w:hAnsi="Tahoma" w:cs="Tahoma"/>
                <w:color w:val="1F4E79" w:themeColor="accent5" w:themeShade="80"/>
              </w:rPr>
              <w:t xml:space="preserve"> pentru prevenirea riscurilor operaționale,</w:t>
            </w:r>
          </w:p>
          <w:p w14:paraId="4ACCA286" w14:textId="77777777" w:rsidR="005864B1" w:rsidRPr="005864B1" w:rsidRDefault="005864B1" w:rsidP="005864B1">
            <w:pPr>
              <w:numPr>
                <w:ilvl w:val="0"/>
                <w:numId w:val="57"/>
              </w:numPr>
              <w:spacing w:before="40" w:after="60" w:line="276" w:lineRule="auto"/>
              <w:contextualSpacing/>
              <w:rPr>
                <w:rFonts w:ascii="Tahoma" w:hAnsi="Tahoma" w:cs="Tahoma"/>
                <w:color w:val="1F4E79" w:themeColor="accent5" w:themeShade="80"/>
              </w:rPr>
            </w:pPr>
            <w:r w:rsidRPr="005864B1">
              <w:rPr>
                <w:rFonts w:ascii="Tahoma" w:hAnsi="Tahoma" w:cs="Tahoma"/>
                <w:b/>
                <w:bCs/>
                <w:color w:val="1F4E79" w:themeColor="accent5" w:themeShade="80"/>
              </w:rPr>
              <w:t>suficientă</w:t>
            </w:r>
            <w:r w:rsidRPr="005864B1">
              <w:rPr>
                <w:rFonts w:ascii="Tahoma" w:hAnsi="Tahoma" w:cs="Tahoma"/>
                <w:color w:val="1F4E79" w:themeColor="accent5" w:themeShade="80"/>
              </w:rPr>
              <w:t xml:space="preserve"> pentru a diferenția ofertanții în funcție de calitatea operării.</w:t>
            </w:r>
          </w:p>
          <w:p w14:paraId="2783D7A8"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lastRenderedPageBreak/>
              <w:t>Această proporție reflectă un echilibru adecvat între optimizarea costurilor publice și menținerea standardelor tehnice.</w:t>
            </w:r>
          </w:p>
          <w:p w14:paraId="07F50DDE" w14:textId="75E53636" w:rsidR="005864B1" w:rsidRPr="005864B1" w:rsidRDefault="005864B1" w:rsidP="005864B1">
            <w:pPr>
              <w:spacing w:before="40" w:after="60" w:line="276" w:lineRule="auto"/>
              <w:contextualSpacing/>
              <w:rPr>
                <w:rFonts w:ascii="Tahoma" w:hAnsi="Tahoma" w:cs="Tahoma"/>
                <w:color w:val="1F4E79" w:themeColor="accent5" w:themeShade="80"/>
              </w:rPr>
            </w:pPr>
          </w:p>
          <w:p w14:paraId="5F21BC36" w14:textId="77777777" w:rsidR="005864B1" w:rsidRPr="005864B1" w:rsidRDefault="005864B1" w:rsidP="005864B1">
            <w:pPr>
              <w:spacing w:before="40" w:after="60" w:line="276" w:lineRule="auto"/>
              <w:contextualSpacing/>
              <w:rPr>
                <w:rFonts w:ascii="Tahoma" w:hAnsi="Tahoma" w:cs="Tahoma"/>
                <w:b/>
                <w:bCs/>
                <w:color w:val="1F4E79" w:themeColor="accent5" w:themeShade="80"/>
              </w:rPr>
            </w:pPr>
            <w:r w:rsidRPr="005864B1">
              <w:rPr>
                <w:rFonts w:ascii="Tahoma" w:hAnsi="Tahoma" w:cs="Tahoma"/>
                <w:b/>
                <w:bCs/>
                <w:color w:val="1F4E79" w:themeColor="accent5" w:themeShade="80"/>
              </w:rPr>
              <w:t>5. Obiectivitate, verificabilitate și transparență (art. 189)</w:t>
            </w:r>
          </w:p>
          <w:p w14:paraId="2C3E5728"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 xml:space="preserve">Planul tehnic de operare este evaluat pe baza unor criterii </w:t>
            </w:r>
            <w:r w:rsidRPr="005864B1">
              <w:rPr>
                <w:rFonts w:ascii="Tahoma" w:hAnsi="Tahoma" w:cs="Tahoma"/>
                <w:b/>
                <w:bCs/>
                <w:color w:val="1F4E79" w:themeColor="accent5" w:themeShade="80"/>
              </w:rPr>
              <w:t>cu caracter măsurabil și verificabil</w:t>
            </w:r>
            <w:r w:rsidRPr="005864B1">
              <w:rPr>
                <w:rFonts w:ascii="Tahoma" w:hAnsi="Tahoma" w:cs="Tahoma"/>
                <w:color w:val="1F4E79" w:themeColor="accent5" w:themeShade="80"/>
              </w:rPr>
              <w:t>, precum:</w:t>
            </w:r>
          </w:p>
          <w:p w14:paraId="6EA276D0" w14:textId="77777777" w:rsidR="005864B1" w:rsidRPr="005864B1" w:rsidRDefault="005864B1" w:rsidP="005864B1">
            <w:pPr>
              <w:numPr>
                <w:ilvl w:val="0"/>
                <w:numId w:val="58"/>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structura operațiunilor zilnice/săptămânale/lunare;</w:t>
            </w:r>
          </w:p>
          <w:p w14:paraId="69B50F3B" w14:textId="77777777" w:rsidR="005864B1" w:rsidRPr="005864B1" w:rsidRDefault="005864B1" w:rsidP="005864B1">
            <w:pPr>
              <w:numPr>
                <w:ilvl w:val="0"/>
                <w:numId w:val="58"/>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procedurile de control și raportare;</w:t>
            </w:r>
          </w:p>
          <w:p w14:paraId="62164C6F" w14:textId="77777777" w:rsidR="005864B1" w:rsidRPr="005864B1" w:rsidRDefault="005864B1" w:rsidP="005864B1">
            <w:pPr>
              <w:numPr>
                <w:ilvl w:val="0"/>
                <w:numId w:val="58"/>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soluțiile propuse pentru gestionarea levigatului și biogazului;</w:t>
            </w:r>
          </w:p>
          <w:p w14:paraId="0C7F1DC9" w14:textId="77777777" w:rsidR="005864B1" w:rsidRPr="005864B1" w:rsidRDefault="005864B1" w:rsidP="005864B1">
            <w:pPr>
              <w:numPr>
                <w:ilvl w:val="0"/>
                <w:numId w:val="58"/>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modul de asigurare a continuității operaționale;</w:t>
            </w:r>
          </w:p>
          <w:p w14:paraId="03A66B3C" w14:textId="77777777" w:rsidR="005864B1" w:rsidRPr="005864B1" w:rsidRDefault="005864B1" w:rsidP="005864B1">
            <w:pPr>
              <w:numPr>
                <w:ilvl w:val="0"/>
                <w:numId w:val="58"/>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programul de întreținere a utilajelor;</w:t>
            </w:r>
          </w:p>
          <w:p w14:paraId="226C8DA7" w14:textId="77777777" w:rsidR="005864B1" w:rsidRPr="005864B1" w:rsidRDefault="005864B1" w:rsidP="005864B1">
            <w:pPr>
              <w:numPr>
                <w:ilvl w:val="0"/>
                <w:numId w:val="58"/>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resursele tehnice dedicate.</w:t>
            </w:r>
          </w:p>
          <w:p w14:paraId="398303A1"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Toate aceste elemente pot fi evaluate obiectiv și se încadrează în cerința legală ca factorii de evaluare să nu conducă la „o libertate de apreciere nelimitată”.</w:t>
            </w:r>
          </w:p>
          <w:p w14:paraId="722F07A9" w14:textId="755DA99A" w:rsidR="005864B1" w:rsidRPr="005864B1" w:rsidRDefault="005864B1" w:rsidP="005864B1">
            <w:pPr>
              <w:spacing w:before="40" w:after="60" w:line="276" w:lineRule="auto"/>
              <w:contextualSpacing/>
              <w:rPr>
                <w:rFonts w:ascii="Tahoma" w:hAnsi="Tahoma" w:cs="Tahoma"/>
                <w:color w:val="1F4E79" w:themeColor="accent5" w:themeShade="80"/>
              </w:rPr>
            </w:pPr>
          </w:p>
          <w:p w14:paraId="1145C5E0" w14:textId="77777777" w:rsidR="005864B1" w:rsidRPr="005864B1" w:rsidRDefault="005864B1" w:rsidP="005864B1">
            <w:pPr>
              <w:spacing w:before="40" w:after="60" w:line="276" w:lineRule="auto"/>
              <w:contextualSpacing/>
              <w:rPr>
                <w:rFonts w:ascii="Tahoma" w:hAnsi="Tahoma" w:cs="Tahoma"/>
                <w:b/>
                <w:bCs/>
                <w:color w:val="1F4E79" w:themeColor="accent5" w:themeShade="80"/>
              </w:rPr>
            </w:pPr>
            <w:r w:rsidRPr="005864B1">
              <w:rPr>
                <w:rFonts w:ascii="Tahoma" w:hAnsi="Tahoma" w:cs="Tahoma"/>
                <w:b/>
                <w:bCs/>
                <w:color w:val="1F4E79" w:themeColor="accent5" w:themeShade="80"/>
              </w:rPr>
              <w:t>6. Compatibilitate cu criteriul „cel mai bun raport calitate–preț”</w:t>
            </w:r>
          </w:p>
          <w:p w14:paraId="3CC4D002"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Atribuirea unui contract de operare a unui depozit de deșeuri exclusiv după preț ar conduce la:</w:t>
            </w:r>
          </w:p>
          <w:p w14:paraId="656CA7F4" w14:textId="77777777" w:rsidR="005864B1" w:rsidRPr="005864B1" w:rsidRDefault="005864B1" w:rsidP="005864B1">
            <w:pPr>
              <w:numPr>
                <w:ilvl w:val="0"/>
                <w:numId w:val="59"/>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risc crescut de neconformitate,</w:t>
            </w:r>
          </w:p>
          <w:p w14:paraId="14742392" w14:textId="77777777" w:rsidR="005864B1" w:rsidRPr="005864B1" w:rsidRDefault="005864B1" w:rsidP="005864B1">
            <w:pPr>
              <w:numPr>
                <w:ilvl w:val="0"/>
                <w:numId w:val="59"/>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costuri ulterioare enorme generate de remedieri sau poluare,</w:t>
            </w:r>
          </w:p>
          <w:p w14:paraId="4685490B" w14:textId="77777777" w:rsidR="005864B1" w:rsidRPr="005864B1" w:rsidRDefault="005864B1" w:rsidP="005864B1">
            <w:pPr>
              <w:numPr>
                <w:ilvl w:val="0"/>
                <w:numId w:val="59"/>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imposibilitatea îndeplinirii obligațiilor legale ale UAT-urilor,</w:t>
            </w:r>
          </w:p>
          <w:p w14:paraId="024FFCE6" w14:textId="77777777" w:rsidR="005864B1" w:rsidRPr="005864B1" w:rsidRDefault="005864B1" w:rsidP="005864B1">
            <w:pPr>
              <w:numPr>
                <w:ilvl w:val="0"/>
                <w:numId w:val="59"/>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periclitarea sănătății populației.</w:t>
            </w:r>
          </w:p>
          <w:p w14:paraId="51A5A51F"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Prin includerea unui factor tehnic cu pondere de 20%, procedura:</w:t>
            </w:r>
          </w:p>
          <w:p w14:paraId="5ABC7E7D" w14:textId="77777777" w:rsidR="005864B1" w:rsidRPr="005864B1" w:rsidRDefault="005864B1" w:rsidP="005864B1">
            <w:pPr>
              <w:numPr>
                <w:ilvl w:val="0"/>
                <w:numId w:val="60"/>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îndeplinește cerința legală de a include minimum un element calitativ;</w:t>
            </w:r>
          </w:p>
          <w:p w14:paraId="0C4D654B" w14:textId="77777777" w:rsidR="005864B1" w:rsidRPr="005864B1" w:rsidRDefault="005864B1" w:rsidP="005864B1">
            <w:pPr>
              <w:numPr>
                <w:ilvl w:val="0"/>
                <w:numId w:val="60"/>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permite selecția unui operator competent;</w:t>
            </w:r>
          </w:p>
          <w:p w14:paraId="1033A698" w14:textId="77777777" w:rsidR="005864B1" w:rsidRPr="005864B1" w:rsidRDefault="005864B1" w:rsidP="005864B1">
            <w:pPr>
              <w:numPr>
                <w:ilvl w:val="0"/>
                <w:numId w:val="60"/>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asigură un nivel minim de performanță tehnică corespunzător obiectului contractului.</w:t>
            </w:r>
          </w:p>
          <w:p w14:paraId="288ADF79" w14:textId="0082410A" w:rsidR="005864B1" w:rsidRPr="005864B1" w:rsidRDefault="005864B1" w:rsidP="005864B1">
            <w:pPr>
              <w:spacing w:before="40" w:after="60" w:line="276" w:lineRule="auto"/>
              <w:contextualSpacing/>
              <w:rPr>
                <w:rFonts w:ascii="Tahoma" w:hAnsi="Tahoma" w:cs="Tahoma"/>
                <w:color w:val="1F4E79" w:themeColor="accent5" w:themeShade="80"/>
              </w:rPr>
            </w:pPr>
          </w:p>
          <w:p w14:paraId="72ABFF05" w14:textId="2005D129" w:rsidR="005864B1" w:rsidRPr="005864B1" w:rsidRDefault="005864B1" w:rsidP="005864B1">
            <w:pPr>
              <w:spacing w:before="40" w:after="60" w:line="276" w:lineRule="auto"/>
              <w:contextualSpacing/>
              <w:rPr>
                <w:rFonts w:ascii="Tahoma" w:hAnsi="Tahoma" w:cs="Tahoma"/>
                <w:b/>
                <w:bCs/>
                <w:color w:val="1F4E79" w:themeColor="accent5" w:themeShade="80"/>
              </w:rPr>
            </w:pPr>
            <w:r w:rsidRPr="005864B1">
              <w:rPr>
                <w:rFonts w:ascii="Tahoma" w:hAnsi="Tahoma" w:cs="Tahoma"/>
                <w:b/>
                <w:bCs/>
                <w:color w:val="1F4E79" w:themeColor="accent5" w:themeShade="80"/>
              </w:rPr>
              <w:t>Concluzie</w:t>
            </w:r>
            <w:r w:rsidR="0012418A">
              <w:rPr>
                <w:rFonts w:ascii="Tahoma" w:hAnsi="Tahoma" w:cs="Tahoma"/>
                <w:b/>
                <w:bCs/>
                <w:color w:val="1F4E79" w:themeColor="accent5" w:themeShade="80"/>
              </w:rPr>
              <w:t>:</w:t>
            </w:r>
          </w:p>
          <w:p w14:paraId="4B634965" w14:textId="77777777" w:rsidR="005864B1" w:rsidRPr="005864B1" w:rsidRDefault="005864B1" w:rsidP="005864B1">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 xml:space="preserve">Justificarea acordării unui factor tehnic cu pondere de </w:t>
            </w:r>
            <w:r w:rsidRPr="005864B1">
              <w:rPr>
                <w:rFonts w:ascii="Tahoma" w:hAnsi="Tahoma" w:cs="Tahoma"/>
                <w:b/>
                <w:bCs/>
                <w:color w:val="1F4E79" w:themeColor="accent5" w:themeShade="80"/>
              </w:rPr>
              <w:t>20%</w:t>
            </w:r>
            <w:r w:rsidRPr="005864B1">
              <w:rPr>
                <w:rFonts w:ascii="Tahoma" w:hAnsi="Tahoma" w:cs="Tahoma"/>
                <w:color w:val="1F4E79" w:themeColor="accent5" w:themeShade="80"/>
              </w:rPr>
              <w:t xml:space="preserve"> este solid fundamentată juridic și tehnic deoarece:</w:t>
            </w:r>
          </w:p>
          <w:p w14:paraId="3B0374CB" w14:textId="77777777" w:rsidR="005864B1" w:rsidRPr="005864B1" w:rsidRDefault="005864B1" w:rsidP="005864B1">
            <w:pPr>
              <w:numPr>
                <w:ilvl w:val="0"/>
                <w:numId w:val="61"/>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îndeplinește cerințele art. 187–190 din Legea 98/2016 privind criteriile calitative obligatorii;</w:t>
            </w:r>
          </w:p>
          <w:p w14:paraId="0EA46611" w14:textId="77777777" w:rsidR="005864B1" w:rsidRPr="005864B1" w:rsidRDefault="005864B1" w:rsidP="005864B1">
            <w:pPr>
              <w:numPr>
                <w:ilvl w:val="0"/>
                <w:numId w:val="61"/>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este direct legată de obiectul contractului și de protecția mediului;</w:t>
            </w:r>
          </w:p>
          <w:p w14:paraId="53EC573E" w14:textId="77777777" w:rsidR="005864B1" w:rsidRPr="005864B1" w:rsidRDefault="005864B1" w:rsidP="005864B1">
            <w:pPr>
              <w:numPr>
                <w:ilvl w:val="0"/>
                <w:numId w:val="61"/>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previne riscurile operaționale și juridice asociate unui operator neperformant;</w:t>
            </w:r>
          </w:p>
          <w:p w14:paraId="2CDBC0CA" w14:textId="77777777" w:rsidR="005864B1" w:rsidRPr="005864B1" w:rsidRDefault="005864B1" w:rsidP="005864B1">
            <w:pPr>
              <w:numPr>
                <w:ilvl w:val="0"/>
                <w:numId w:val="61"/>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completează analiza financiară, asigurând un echilibru între cost și calitate;</w:t>
            </w:r>
          </w:p>
          <w:p w14:paraId="057FC201" w14:textId="77777777" w:rsidR="005864B1" w:rsidRPr="005864B1" w:rsidRDefault="005864B1" w:rsidP="005864B1">
            <w:pPr>
              <w:numPr>
                <w:ilvl w:val="0"/>
                <w:numId w:val="61"/>
              </w:num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t>permite autorității contractante să selecteze un ofertant capabil să opereze DDN în condiții de siguranță, continuitate și conformitate legală.</w:t>
            </w:r>
          </w:p>
          <w:p w14:paraId="2CA7189A" w14:textId="21B6124C" w:rsidR="00CE5DA0" w:rsidRPr="00072FEE" w:rsidRDefault="005864B1" w:rsidP="003233A9">
            <w:pPr>
              <w:spacing w:before="40" w:after="60" w:line="276" w:lineRule="auto"/>
              <w:contextualSpacing/>
              <w:rPr>
                <w:rFonts w:ascii="Tahoma" w:hAnsi="Tahoma" w:cs="Tahoma"/>
                <w:color w:val="1F4E79" w:themeColor="accent5" w:themeShade="80"/>
              </w:rPr>
            </w:pPr>
            <w:r w:rsidRPr="005864B1">
              <w:rPr>
                <w:rFonts w:ascii="Tahoma" w:hAnsi="Tahoma" w:cs="Tahoma"/>
                <w:color w:val="1F4E79" w:themeColor="accent5" w:themeShade="80"/>
              </w:rPr>
              <w:lastRenderedPageBreak/>
              <w:t xml:space="preserve">Astfel, structura criteriului de atribuire – 80% financiar și 20% tehnic – este </w:t>
            </w:r>
            <w:r w:rsidRPr="005864B1">
              <w:rPr>
                <w:rFonts w:ascii="Tahoma" w:hAnsi="Tahoma" w:cs="Tahoma"/>
                <w:b/>
                <w:bCs/>
                <w:color w:val="1F4E79" w:themeColor="accent5" w:themeShade="80"/>
              </w:rPr>
              <w:t>proporțională, legală, justificată și optimă pentru obiectul procedurii NFP</w:t>
            </w:r>
            <w:r w:rsidRPr="005864B1">
              <w:rPr>
                <w:rFonts w:ascii="Tahoma" w:hAnsi="Tahoma" w:cs="Tahoma"/>
                <w:color w:val="1F4E79" w:themeColor="accent5" w:themeShade="80"/>
              </w:rPr>
              <w:t>.</w:t>
            </w:r>
          </w:p>
        </w:tc>
      </w:tr>
    </w:tbl>
    <w:p w14:paraId="68ED880B" w14:textId="77777777" w:rsidR="00CE5DA0" w:rsidRDefault="00CE5DA0" w:rsidP="009133BA">
      <w:pPr>
        <w:spacing w:after="60" w:line="276" w:lineRule="auto"/>
        <w:rPr>
          <w:rFonts w:ascii="Tahoma" w:hAnsi="Tahoma" w:cs="Tahoma"/>
          <w:sz w:val="20"/>
          <w:szCs w:val="20"/>
        </w:rPr>
      </w:pPr>
    </w:p>
    <w:p w14:paraId="54E29FA4" w14:textId="77777777" w:rsidR="00E97162" w:rsidRDefault="00E97162" w:rsidP="009133BA">
      <w:pPr>
        <w:spacing w:after="60" w:line="276" w:lineRule="auto"/>
        <w:rPr>
          <w:rFonts w:ascii="Tahoma" w:hAnsi="Tahoma" w:cs="Tahoma"/>
          <w:sz w:val="20"/>
          <w:szCs w:val="20"/>
        </w:rPr>
      </w:pPr>
    </w:p>
    <w:p w14:paraId="2A819DB9" w14:textId="77777777" w:rsidR="0091757A" w:rsidRPr="00AB0665" w:rsidRDefault="0091757A" w:rsidP="00463C6C">
      <w:pPr>
        <w:pStyle w:val="Heading1"/>
        <w:pBdr>
          <w:bottom w:val="single" w:sz="4" w:space="1" w:color="auto"/>
        </w:pBdr>
        <w:spacing w:before="0"/>
        <w:rPr>
          <w:rFonts w:ascii="Tahoma" w:hAnsi="Tahoma" w:cs="Tahoma"/>
          <w:color w:val="2F5496" w:themeColor="accent1" w:themeShade="BF"/>
          <w:sz w:val="22"/>
          <w:szCs w:val="22"/>
        </w:rPr>
      </w:pPr>
      <w:bookmarkStart w:id="30" w:name="_Toc157678582"/>
      <w:r w:rsidRPr="00AB0665">
        <w:rPr>
          <w:rFonts w:ascii="Tahoma" w:hAnsi="Tahoma" w:cs="Tahoma"/>
          <w:color w:val="2F5496" w:themeColor="accent1" w:themeShade="BF"/>
          <w:sz w:val="22"/>
          <w:szCs w:val="22"/>
        </w:rPr>
        <w:t>CAPITOLUL 4 – MODALITATEA DE ACHIZIȚIE</w:t>
      </w:r>
      <w:bookmarkEnd w:id="30"/>
    </w:p>
    <w:p w14:paraId="498C8DA9" w14:textId="77777777" w:rsidR="0091757A" w:rsidRPr="00AB0665" w:rsidRDefault="0091757A" w:rsidP="00463C6C">
      <w:pPr>
        <w:spacing w:after="60" w:line="276" w:lineRule="auto"/>
        <w:rPr>
          <w:rFonts w:ascii="Tahoma" w:hAnsi="Tahoma" w:cs="Tahoma"/>
          <w:sz w:val="20"/>
          <w:szCs w:val="20"/>
        </w:rPr>
      </w:pPr>
    </w:p>
    <w:p w14:paraId="302362DD" w14:textId="77777777"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Prezenta procedură este gestionată de către Autoritatea Contractantă astfel:</w:t>
      </w:r>
    </w:p>
    <w:p w14:paraId="5894834A" w14:textId="77777777" w:rsidR="0091757A" w:rsidRPr="00AB0665" w:rsidRDefault="0091757A" w:rsidP="00463C6C">
      <w:pPr>
        <w:spacing w:after="60" w:line="276" w:lineRule="auto"/>
        <w:rPr>
          <w:rFonts w:ascii="Tahoma" w:hAnsi="Tahoma" w:cs="Tahoma"/>
          <w:sz w:val="20"/>
          <w:szCs w:val="20"/>
        </w:rPr>
      </w:pPr>
    </w:p>
    <w:p w14:paraId="547D80E7" w14:textId="77777777" w:rsidR="0091757A" w:rsidRPr="00AB0665" w:rsidRDefault="0091757A" w:rsidP="00463C6C">
      <w:pPr>
        <w:pStyle w:val="Heading2"/>
        <w:spacing w:after="60" w:line="276" w:lineRule="auto"/>
        <w:rPr>
          <w:rFonts w:ascii="Tahoma" w:hAnsi="Tahoma" w:cs="Tahoma"/>
          <w:b/>
          <w:bCs/>
          <w:color w:val="323E4F" w:themeColor="text2" w:themeShade="BF"/>
          <w:sz w:val="20"/>
          <w:szCs w:val="20"/>
        </w:rPr>
      </w:pPr>
      <w:bookmarkStart w:id="31" w:name="_Toc157678583"/>
      <w:r w:rsidRPr="00AB0665">
        <w:rPr>
          <w:rFonts w:ascii="Tahoma" w:hAnsi="Tahoma" w:cs="Tahoma"/>
          <w:b/>
          <w:bCs/>
          <w:color w:val="323E4F" w:themeColor="text2" w:themeShade="BF"/>
          <w:sz w:val="20"/>
          <w:szCs w:val="20"/>
        </w:rPr>
        <w:t>4.1. Etapa a-I-a – Planificarea și pregătirea procedurii de achiziție</w:t>
      </w:r>
      <w:bookmarkEnd w:id="31"/>
    </w:p>
    <w:tbl>
      <w:tblPr>
        <w:tblW w:w="9437" w:type="dxa"/>
        <w:tblInd w:w="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89"/>
        <w:gridCol w:w="1904"/>
        <w:gridCol w:w="1701"/>
        <w:gridCol w:w="1843"/>
      </w:tblGrid>
      <w:tr w:rsidR="0091757A" w:rsidRPr="00AB0665" w14:paraId="1E2F82B9" w14:textId="77777777" w:rsidTr="00321003">
        <w:trPr>
          <w:trHeight w:val="300"/>
        </w:trPr>
        <w:tc>
          <w:tcPr>
            <w:tcW w:w="3989" w:type="dxa"/>
            <w:vMerge w:val="restart"/>
            <w:hideMark/>
          </w:tcPr>
          <w:p w14:paraId="6DC701A5" w14:textId="77777777" w:rsidR="0091757A" w:rsidRPr="00AB0665" w:rsidRDefault="0091757A" w:rsidP="00463C6C">
            <w:pPr>
              <w:spacing w:after="60" w:line="276" w:lineRule="auto"/>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Complexitatea achiziției (nivel)</w:t>
            </w:r>
          </w:p>
        </w:tc>
        <w:tc>
          <w:tcPr>
            <w:tcW w:w="1904" w:type="dxa"/>
            <w:hideMark/>
          </w:tcPr>
          <w:p w14:paraId="06970E15" w14:textId="77777777" w:rsidR="0091757A" w:rsidRPr="00AB0665" w:rsidRDefault="0091757A" w:rsidP="00463C6C">
            <w:pPr>
              <w:spacing w:after="60" w:line="276" w:lineRule="auto"/>
              <w:jc w:val="center"/>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Scăzută</w:t>
            </w:r>
          </w:p>
        </w:tc>
        <w:tc>
          <w:tcPr>
            <w:tcW w:w="1701" w:type="dxa"/>
            <w:hideMark/>
          </w:tcPr>
          <w:p w14:paraId="6C03E7E9" w14:textId="77777777" w:rsidR="0091757A" w:rsidRPr="00AB0665" w:rsidRDefault="0091757A" w:rsidP="00463C6C">
            <w:pPr>
              <w:spacing w:after="60" w:line="276" w:lineRule="auto"/>
              <w:jc w:val="center"/>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Medie</w:t>
            </w:r>
          </w:p>
        </w:tc>
        <w:tc>
          <w:tcPr>
            <w:tcW w:w="1843" w:type="dxa"/>
            <w:hideMark/>
          </w:tcPr>
          <w:p w14:paraId="6CE4BCE5" w14:textId="77777777" w:rsidR="0091757A" w:rsidRPr="00AB0665" w:rsidRDefault="0091757A" w:rsidP="00463C6C">
            <w:pPr>
              <w:spacing w:after="60" w:line="276" w:lineRule="auto"/>
              <w:jc w:val="center"/>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Ridicată</w:t>
            </w:r>
          </w:p>
        </w:tc>
      </w:tr>
      <w:tr w:rsidR="0091757A" w:rsidRPr="00AB0665" w14:paraId="3F18A42F" w14:textId="77777777" w:rsidTr="00321003">
        <w:trPr>
          <w:trHeight w:val="300"/>
        </w:trPr>
        <w:tc>
          <w:tcPr>
            <w:tcW w:w="3989" w:type="dxa"/>
            <w:vMerge/>
          </w:tcPr>
          <w:p w14:paraId="1FB6AB7B" w14:textId="77777777" w:rsidR="0091757A" w:rsidRPr="00AB0665" w:rsidRDefault="0091757A" w:rsidP="00463C6C">
            <w:pPr>
              <w:spacing w:after="60" w:line="276" w:lineRule="auto"/>
              <w:rPr>
                <w:rFonts w:ascii="Tahoma" w:hAnsi="Tahoma" w:cs="Tahoma"/>
                <w:color w:val="000000" w:themeColor="text1"/>
                <w:sz w:val="20"/>
                <w:szCs w:val="20"/>
                <w:lang w:eastAsia="en-GB"/>
              </w:rPr>
            </w:pPr>
          </w:p>
        </w:tc>
        <w:tc>
          <w:tcPr>
            <w:tcW w:w="1904" w:type="dxa"/>
          </w:tcPr>
          <w:p w14:paraId="3DDD50F8" w14:textId="2F4C01F8" w:rsidR="0091757A" w:rsidRPr="00AB0665" w:rsidRDefault="00FF4F0E" w:rsidP="00463C6C">
            <w:pPr>
              <w:spacing w:after="60" w:line="276" w:lineRule="auto"/>
              <w:jc w:val="center"/>
              <w:rPr>
                <w:rFonts w:ascii="Tahoma"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Check1"/>
                  <w:enabled/>
                  <w:calcOnExit w:val="0"/>
                  <w:checkBox>
                    <w:sizeAuto/>
                    <w:default w:val="0"/>
                  </w:checkBox>
                </w:ffData>
              </w:fldChar>
            </w:r>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p>
        </w:tc>
        <w:tc>
          <w:tcPr>
            <w:tcW w:w="1701" w:type="dxa"/>
          </w:tcPr>
          <w:p w14:paraId="6E781847" w14:textId="62FEB31F" w:rsidR="0091757A" w:rsidRPr="00AB0665" w:rsidDel="00343761" w:rsidRDefault="00FF4F0E" w:rsidP="00463C6C">
            <w:pPr>
              <w:spacing w:after="60" w:line="276" w:lineRule="auto"/>
              <w:jc w:val="center"/>
              <w:rPr>
                <w:rFonts w:ascii="Tahoma"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Check1"/>
                  <w:enabled/>
                  <w:calcOnExit w:val="0"/>
                  <w:checkBox>
                    <w:sizeAuto/>
                    <w:default w:val="0"/>
                  </w:checkBox>
                </w:ffData>
              </w:fldChar>
            </w:r>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p>
        </w:tc>
        <w:tc>
          <w:tcPr>
            <w:tcW w:w="1843" w:type="dxa"/>
          </w:tcPr>
          <w:p w14:paraId="10484200" w14:textId="2E1E8CFF" w:rsidR="0091757A" w:rsidRPr="00AB0665" w:rsidRDefault="00FF4F0E" w:rsidP="00463C6C">
            <w:pPr>
              <w:spacing w:after="60" w:line="276" w:lineRule="auto"/>
              <w:jc w:val="center"/>
              <w:rPr>
                <w:rFonts w:ascii="Tahoma"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
                  <w:enabled/>
                  <w:calcOnExit w:val="0"/>
                  <w:checkBox>
                    <w:sizeAuto/>
                    <w:default w:val="1"/>
                  </w:checkBox>
                </w:ffData>
              </w:fldChar>
            </w:r>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p>
        </w:tc>
      </w:tr>
      <w:tr w:rsidR="0091757A" w:rsidRPr="00AB0665" w14:paraId="73C715D6" w14:textId="77777777" w:rsidTr="00321003">
        <w:trPr>
          <w:trHeight w:val="300"/>
        </w:trPr>
        <w:tc>
          <w:tcPr>
            <w:tcW w:w="3989" w:type="dxa"/>
            <w:vMerge w:val="restart"/>
          </w:tcPr>
          <w:p w14:paraId="2F5F8308" w14:textId="77777777" w:rsidR="0091757A" w:rsidRPr="00AB0665" w:rsidRDefault="0091757A" w:rsidP="00463C6C">
            <w:pPr>
              <w:spacing w:after="60" w:line="276" w:lineRule="auto"/>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Abordări în realizarea achiziției:</w:t>
            </w:r>
          </w:p>
        </w:tc>
        <w:tc>
          <w:tcPr>
            <w:tcW w:w="5448" w:type="dxa"/>
            <w:gridSpan w:val="3"/>
          </w:tcPr>
          <w:p w14:paraId="7E328938" w14:textId="3162C87C" w:rsidR="0091757A" w:rsidRPr="00AB0665" w:rsidRDefault="00FF4F0E" w:rsidP="00463C6C">
            <w:pPr>
              <w:spacing w:after="60" w:line="276" w:lineRule="auto"/>
              <w:rPr>
                <w:rFonts w:ascii="Tahoma" w:eastAsia="MS Mincho"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Check1"/>
                  <w:enabled/>
                  <w:calcOnExit w:val="0"/>
                  <w:checkBox>
                    <w:sizeAuto/>
                    <w:default w:val="1"/>
                  </w:checkBox>
                </w:ffData>
              </w:fldChar>
            </w:r>
            <w:bookmarkStart w:id="32" w:name="Check1"/>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bookmarkEnd w:id="32"/>
            <w:r w:rsidR="0091757A" w:rsidRPr="00AB0665">
              <w:rPr>
                <w:rFonts w:ascii="Tahoma" w:eastAsia="MS Mincho" w:hAnsi="Tahoma" w:cs="Tahoma"/>
                <w:color w:val="000000" w:themeColor="text1"/>
                <w:sz w:val="20"/>
                <w:szCs w:val="20"/>
                <w:lang w:eastAsia="en-GB"/>
              </w:rPr>
              <w:t xml:space="preserve"> prin resurse profesionale proprii</w:t>
            </w:r>
          </w:p>
        </w:tc>
      </w:tr>
      <w:tr w:rsidR="0091757A" w:rsidRPr="00AB0665" w14:paraId="1C86E5E1" w14:textId="77777777" w:rsidTr="00321003">
        <w:trPr>
          <w:trHeight w:val="300"/>
        </w:trPr>
        <w:tc>
          <w:tcPr>
            <w:tcW w:w="3989" w:type="dxa"/>
            <w:vMerge/>
          </w:tcPr>
          <w:p w14:paraId="379DB38B" w14:textId="77777777" w:rsidR="0091757A" w:rsidRPr="00AB0665" w:rsidRDefault="0091757A" w:rsidP="00463C6C">
            <w:pPr>
              <w:spacing w:after="60" w:line="276" w:lineRule="auto"/>
              <w:rPr>
                <w:rFonts w:ascii="Tahoma" w:hAnsi="Tahoma" w:cs="Tahoma"/>
                <w:color w:val="000000" w:themeColor="text1"/>
                <w:sz w:val="20"/>
                <w:szCs w:val="20"/>
                <w:lang w:eastAsia="en-GB"/>
              </w:rPr>
            </w:pPr>
          </w:p>
        </w:tc>
        <w:tc>
          <w:tcPr>
            <w:tcW w:w="5448" w:type="dxa"/>
            <w:gridSpan w:val="3"/>
          </w:tcPr>
          <w:p w14:paraId="37FDBEA1" w14:textId="77777777" w:rsidR="0091757A" w:rsidRPr="00AB0665" w:rsidRDefault="0091757A" w:rsidP="00463C6C">
            <w:pPr>
              <w:spacing w:after="60" w:line="276" w:lineRule="auto"/>
              <w:rPr>
                <w:rFonts w:ascii="Tahoma" w:eastAsia="MS Mincho"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Check2"/>
                  <w:enabled/>
                  <w:calcOnExit w:val="0"/>
                  <w:checkBox>
                    <w:sizeAuto/>
                    <w:default w:val="0"/>
                  </w:checkBox>
                </w:ffData>
              </w:fldChar>
            </w:r>
            <w:bookmarkStart w:id="33" w:name="Check2"/>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bookmarkEnd w:id="33"/>
            <w:r w:rsidRPr="00AB0665">
              <w:rPr>
                <w:rFonts w:ascii="Tahoma" w:eastAsia="MS Mincho" w:hAnsi="Tahoma" w:cs="Tahoma"/>
                <w:color w:val="000000" w:themeColor="text1"/>
                <w:sz w:val="20"/>
                <w:szCs w:val="20"/>
                <w:lang w:eastAsia="en-GB"/>
              </w:rPr>
              <w:t xml:space="preserve"> prin recurgerea la unități centralizate de achiziție</w:t>
            </w:r>
          </w:p>
        </w:tc>
      </w:tr>
      <w:tr w:rsidR="0091757A" w:rsidRPr="00AB0665" w14:paraId="061345AB" w14:textId="77777777" w:rsidTr="00321003">
        <w:trPr>
          <w:trHeight w:val="300"/>
        </w:trPr>
        <w:tc>
          <w:tcPr>
            <w:tcW w:w="3989" w:type="dxa"/>
            <w:vMerge/>
          </w:tcPr>
          <w:p w14:paraId="7E2DB5D6" w14:textId="77777777" w:rsidR="0091757A" w:rsidRPr="00AB0665" w:rsidRDefault="0091757A" w:rsidP="00463C6C">
            <w:pPr>
              <w:spacing w:after="60" w:line="276" w:lineRule="auto"/>
              <w:rPr>
                <w:rFonts w:ascii="Tahoma" w:hAnsi="Tahoma" w:cs="Tahoma"/>
                <w:color w:val="000000" w:themeColor="text1"/>
                <w:sz w:val="20"/>
                <w:szCs w:val="20"/>
                <w:lang w:eastAsia="en-GB"/>
              </w:rPr>
            </w:pPr>
          </w:p>
        </w:tc>
        <w:tc>
          <w:tcPr>
            <w:tcW w:w="5448" w:type="dxa"/>
            <w:gridSpan w:val="3"/>
          </w:tcPr>
          <w:p w14:paraId="3AA5CF6C" w14:textId="77777777" w:rsidR="0091757A" w:rsidRPr="00AB0665" w:rsidRDefault="0091757A" w:rsidP="00463C6C">
            <w:pPr>
              <w:spacing w:after="60" w:line="276" w:lineRule="auto"/>
              <w:rPr>
                <w:rFonts w:ascii="Tahoma" w:eastAsia="MS Mincho"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Check3"/>
                  <w:enabled/>
                  <w:calcOnExit w:val="0"/>
                  <w:checkBox>
                    <w:sizeAuto/>
                    <w:default w:val="1"/>
                  </w:checkBox>
                </w:ffData>
              </w:fldChar>
            </w:r>
            <w:bookmarkStart w:id="34" w:name="Check3"/>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bookmarkEnd w:id="34"/>
            <w:r w:rsidRPr="00AB0665">
              <w:rPr>
                <w:rFonts w:ascii="Tahoma" w:eastAsia="MS Mincho" w:hAnsi="Tahoma" w:cs="Tahoma"/>
                <w:color w:val="000000" w:themeColor="text1"/>
                <w:sz w:val="20"/>
                <w:szCs w:val="20"/>
                <w:lang w:eastAsia="en-GB"/>
              </w:rPr>
              <w:t xml:space="preserve"> cu ajutorul unui furnizor de servicii de achiziție</w:t>
            </w:r>
          </w:p>
        </w:tc>
      </w:tr>
    </w:tbl>
    <w:p w14:paraId="2C646606" w14:textId="4B15AEA6"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Pentru etapa de planificare și pregătire a procedurii de achiziție, A</w:t>
      </w:r>
      <w:r w:rsidR="00624729" w:rsidRPr="00AB0665">
        <w:rPr>
          <w:rFonts w:ascii="Tahoma" w:hAnsi="Tahoma" w:cs="Tahoma"/>
          <w:sz w:val="20"/>
          <w:szCs w:val="20"/>
        </w:rPr>
        <w:t>utoritatea Contractantă</w:t>
      </w:r>
      <w:r w:rsidRPr="00AB0665">
        <w:rPr>
          <w:rFonts w:ascii="Tahoma" w:hAnsi="Tahoma" w:cs="Tahoma"/>
          <w:sz w:val="20"/>
          <w:szCs w:val="20"/>
        </w:rPr>
        <w:t xml:space="preserve"> a apelat la servicii de consultanță de specialitate, contractând </w:t>
      </w:r>
      <w:r w:rsidR="00FF4F0E" w:rsidRPr="00AB0665">
        <w:rPr>
          <w:rFonts w:ascii="Tahoma" w:hAnsi="Tahoma" w:cs="Tahoma"/>
          <w:sz w:val="20"/>
          <w:szCs w:val="20"/>
        </w:rPr>
        <w:t xml:space="preserve">serviciile </w:t>
      </w:r>
      <w:r w:rsidR="00C449B8" w:rsidRPr="00AB0665">
        <w:rPr>
          <w:rFonts w:ascii="Tahoma" w:hAnsi="Tahoma" w:cs="Tahoma"/>
          <w:sz w:val="20"/>
          <w:szCs w:val="20"/>
        </w:rPr>
        <w:t xml:space="preserve">în luna </w:t>
      </w:r>
      <w:r w:rsidR="006D5F92" w:rsidRPr="00AB0665">
        <w:rPr>
          <w:rFonts w:ascii="Tahoma" w:hAnsi="Tahoma" w:cs="Tahoma"/>
          <w:sz w:val="20"/>
          <w:szCs w:val="20"/>
        </w:rPr>
        <w:t>iunie</w:t>
      </w:r>
      <w:r w:rsidR="00FF4F0E" w:rsidRPr="00AB0665">
        <w:rPr>
          <w:rFonts w:ascii="Tahoma" w:hAnsi="Tahoma" w:cs="Tahoma"/>
          <w:sz w:val="20"/>
          <w:szCs w:val="20"/>
        </w:rPr>
        <w:t xml:space="preserve"> 202</w:t>
      </w:r>
      <w:r w:rsidR="001D0D90" w:rsidRPr="00AB0665">
        <w:rPr>
          <w:rFonts w:ascii="Tahoma" w:hAnsi="Tahoma" w:cs="Tahoma"/>
          <w:sz w:val="20"/>
          <w:szCs w:val="20"/>
        </w:rPr>
        <w:t>4</w:t>
      </w:r>
      <w:r w:rsidRPr="00AB0665">
        <w:rPr>
          <w:rFonts w:ascii="Tahoma" w:hAnsi="Tahoma" w:cs="Tahoma"/>
          <w:sz w:val="20"/>
          <w:szCs w:val="20"/>
        </w:rPr>
        <w:t>.</w:t>
      </w:r>
    </w:p>
    <w:p w14:paraId="5BD46839" w14:textId="7D8FF6F7" w:rsidR="00FF4F0E" w:rsidRPr="00AB0665" w:rsidRDefault="00FF4F0E" w:rsidP="00FF4F0E">
      <w:pPr>
        <w:spacing w:after="60" w:line="276" w:lineRule="auto"/>
        <w:rPr>
          <w:rFonts w:ascii="Tahoma" w:hAnsi="Tahoma" w:cs="Tahoma"/>
          <w:sz w:val="20"/>
          <w:szCs w:val="20"/>
        </w:rPr>
      </w:pPr>
      <w:r w:rsidRPr="00AB0665">
        <w:rPr>
          <w:rFonts w:ascii="Tahoma" w:hAnsi="Tahoma" w:cs="Tahoma"/>
          <w:sz w:val="20"/>
          <w:szCs w:val="20"/>
        </w:rPr>
        <w:t xml:space="preserve">Consultantul de specialitate, </w:t>
      </w:r>
      <w:r w:rsidR="00EF3DC6" w:rsidRPr="00AB0665">
        <w:rPr>
          <w:rFonts w:ascii="Tahoma" w:hAnsi="Tahoma" w:cs="Tahoma"/>
          <w:sz w:val="20"/>
          <w:szCs w:val="20"/>
        </w:rPr>
        <w:t>MILBAC</w:t>
      </w:r>
      <w:r w:rsidR="00960F9D" w:rsidRPr="00AB0665">
        <w:rPr>
          <w:rFonts w:ascii="Tahoma" w:hAnsi="Tahoma" w:cs="Tahoma"/>
          <w:sz w:val="20"/>
          <w:szCs w:val="20"/>
        </w:rPr>
        <w:t xml:space="preserve"> MANAGEMENT</w:t>
      </w:r>
      <w:r w:rsidRPr="00AB0665">
        <w:rPr>
          <w:rFonts w:ascii="Tahoma" w:hAnsi="Tahoma" w:cs="Tahoma"/>
          <w:sz w:val="20"/>
          <w:szCs w:val="20"/>
        </w:rPr>
        <w:t xml:space="preserve"> S</w:t>
      </w:r>
      <w:r w:rsidR="000F208D" w:rsidRPr="00AB0665">
        <w:rPr>
          <w:rFonts w:ascii="Tahoma" w:hAnsi="Tahoma" w:cs="Tahoma"/>
          <w:sz w:val="20"/>
          <w:szCs w:val="20"/>
        </w:rPr>
        <w:t>.</w:t>
      </w:r>
      <w:r w:rsidRPr="00AB0665">
        <w:rPr>
          <w:rFonts w:ascii="Tahoma" w:hAnsi="Tahoma" w:cs="Tahoma"/>
          <w:sz w:val="20"/>
          <w:szCs w:val="20"/>
        </w:rPr>
        <w:t>R</w:t>
      </w:r>
      <w:r w:rsidR="000F208D" w:rsidRPr="00AB0665">
        <w:rPr>
          <w:rFonts w:ascii="Tahoma" w:hAnsi="Tahoma" w:cs="Tahoma"/>
          <w:sz w:val="20"/>
          <w:szCs w:val="20"/>
        </w:rPr>
        <w:t>.</w:t>
      </w:r>
      <w:r w:rsidRPr="00AB0665">
        <w:rPr>
          <w:rFonts w:ascii="Tahoma" w:hAnsi="Tahoma" w:cs="Tahoma"/>
          <w:sz w:val="20"/>
          <w:szCs w:val="20"/>
        </w:rPr>
        <w:t>L</w:t>
      </w:r>
      <w:r w:rsidR="000F208D" w:rsidRPr="00AB0665">
        <w:rPr>
          <w:rFonts w:ascii="Tahoma" w:hAnsi="Tahoma" w:cs="Tahoma"/>
          <w:sz w:val="20"/>
          <w:szCs w:val="20"/>
        </w:rPr>
        <w:t>.</w:t>
      </w:r>
      <w:r w:rsidRPr="00AB0665">
        <w:rPr>
          <w:rFonts w:ascii="Tahoma" w:hAnsi="Tahoma" w:cs="Tahoma"/>
          <w:sz w:val="20"/>
          <w:szCs w:val="20"/>
        </w:rPr>
        <w:t>, prin echipa sa, a procedat la elaborarea următoarelor documente:</w:t>
      </w:r>
    </w:p>
    <w:p w14:paraId="181FE405" w14:textId="77777777" w:rsidR="00FF4F0E" w:rsidRPr="00AB0665" w:rsidRDefault="00FF4F0E">
      <w:pPr>
        <w:pStyle w:val="ListParagraph"/>
        <w:numPr>
          <w:ilvl w:val="0"/>
          <w:numId w:val="4"/>
        </w:numPr>
        <w:spacing w:after="60"/>
        <w:rPr>
          <w:rFonts w:ascii="Tahoma" w:hAnsi="Tahoma" w:cs="Tahoma"/>
          <w:noProof/>
        </w:rPr>
      </w:pPr>
      <w:r w:rsidRPr="00AB0665">
        <w:rPr>
          <w:rFonts w:ascii="Tahoma" w:hAnsi="Tahoma" w:cs="Tahoma"/>
          <w:noProof/>
        </w:rPr>
        <w:t>Strategia de Contractare</w:t>
      </w:r>
    </w:p>
    <w:p w14:paraId="2928D2FE" w14:textId="77777777" w:rsidR="00FF4F0E" w:rsidRPr="00AB0665" w:rsidRDefault="00FF4F0E">
      <w:pPr>
        <w:pStyle w:val="ListParagraph"/>
        <w:numPr>
          <w:ilvl w:val="0"/>
          <w:numId w:val="4"/>
        </w:numPr>
        <w:spacing w:after="60"/>
        <w:rPr>
          <w:rFonts w:ascii="Tahoma" w:hAnsi="Tahoma" w:cs="Tahoma"/>
          <w:noProof/>
        </w:rPr>
      </w:pPr>
      <w:r w:rsidRPr="00AB0665">
        <w:rPr>
          <w:rFonts w:ascii="Tahoma" w:hAnsi="Tahoma" w:cs="Tahoma"/>
          <w:noProof/>
        </w:rPr>
        <w:t>Caietul de Sarcini, inclusiv Anexele specifice</w:t>
      </w:r>
    </w:p>
    <w:p w14:paraId="379935E7" w14:textId="77777777" w:rsidR="00FF4F0E" w:rsidRPr="00AB0665" w:rsidRDefault="00FF4F0E">
      <w:pPr>
        <w:pStyle w:val="ListParagraph"/>
        <w:numPr>
          <w:ilvl w:val="0"/>
          <w:numId w:val="4"/>
        </w:numPr>
        <w:spacing w:after="60"/>
        <w:rPr>
          <w:rFonts w:ascii="Tahoma" w:hAnsi="Tahoma" w:cs="Tahoma"/>
          <w:noProof/>
        </w:rPr>
      </w:pPr>
      <w:r w:rsidRPr="00AB0665">
        <w:rPr>
          <w:rFonts w:ascii="Tahoma" w:hAnsi="Tahoma" w:cs="Tahoma"/>
          <w:noProof/>
        </w:rPr>
        <w:t>Modelele de formulare</w:t>
      </w:r>
    </w:p>
    <w:p w14:paraId="07DF660F" w14:textId="2AF4FA14" w:rsidR="00FF4F0E" w:rsidRPr="00AB0665" w:rsidRDefault="00FF4F0E">
      <w:pPr>
        <w:pStyle w:val="ListParagraph"/>
        <w:numPr>
          <w:ilvl w:val="0"/>
          <w:numId w:val="4"/>
        </w:numPr>
        <w:spacing w:after="60"/>
        <w:rPr>
          <w:rFonts w:ascii="Tahoma" w:hAnsi="Tahoma" w:cs="Tahoma"/>
          <w:noProof/>
        </w:rPr>
      </w:pPr>
      <w:r w:rsidRPr="00AB0665">
        <w:rPr>
          <w:rFonts w:ascii="Tahoma" w:hAnsi="Tahoma" w:cs="Tahoma"/>
          <w:noProof/>
        </w:rPr>
        <w:t xml:space="preserve">Clauzele Contractuale </w:t>
      </w:r>
    </w:p>
    <w:p w14:paraId="29BF54D8" w14:textId="3A1EE7D1" w:rsidR="00FF4F0E" w:rsidRPr="00AB0665" w:rsidRDefault="00FF4F0E">
      <w:pPr>
        <w:pStyle w:val="ListParagraph"/>
        <w:numPr>
          <w:ilvl w:val="0"/>
          <w:numId w:val="4"/>
        </w:numPr>
        <w:spacing w:after="60"/>
        <w:rPr>
          <w:rFonts w:ascii="Tahoma" w:hAnsi="Tahoma" w:cs="Tahoma"/>
          <w:noProof/>
        </w:rPr>
      </w:pPr>
      <w:r w:rsidRPr="00AB0665">
        <w:rPr>
          <w:rFonts w:ascii="Tahoma" w:hAnsi="Tahoma" w:cs="Tahoma"/>
          <w:noProof/>
        </w:rPr>
        <w:t>Instrucțiuni pentru ofertanți</w:t>
      </w:r>
    </w:p>
    <w:p w14:paraId="0500170C" w14:textId="60FF8351" w:rsidR="00FF4F0E" w:rsidRPr="00AB0665" w:rsidRDefault="00FF4F0E" w:rsidP="00FF4F0E">
      <w:pPr>
        <w:spacing w:after="60" w:line="276" w:lineRule="auto"/>
        <w:rPr>
          <w:rFonts w:ascii="Tahoma" w:hAnsi="Tahoma" w:cs="Tahoma"/>
          <w:sz w:val="20"/>
          <w:szCs w:val="20"/>
        </w:rPr>
      </w:pPr>
      <w:r w:rsidRPr="00AB0665">
        <w:rPr>
          <w:rFonts w:ascii="Tahoma" w:hAnsi="Tahoma" w:cs="Tahoma"/>
          <w:sz w:val="20"/>
          <w:szCs w:val="20"/>
        </w:rPr>
        <w:t>Toate documentele elaborate de consultant, vor fi supuse aprobării Consiliilor Locale membre în cadrul ADI ”Ecolect Mureș”.</w:t>
      </w:r>
    </w:p>
    <w:p w14:paraId="7762C0E3" w14:textId="77777777" w:rsidR="0091757A" w:rsidRPr="00AB0665" w:rsidRDefault="0091757A" w:rsidP="00463C6C">
      <w:pPr>
        <w:spacing w:after="60" w:line="276" w:lineRule="auto"/>
        <w:rPr>
          <w:rFonts w:ascii="Tahoma" w:hAnsi="Tahoma" w:cs="Tahoma"/>
          <w:sz w:val="20"/>
          <w:szCs w:val="20"/>
        </w:rPr>
      </w:pPr>
    </w:p>
    <w:p w14:paraId="228EB4B6" w14:textId="77777777" w:rsidR="0091757A" w:rsidRPr="00AB0665" w:rsidRDefault="0091757A" w:rsidP="00463C6C">
      <w:pPr>
        <w:pStyle w:val="Heading2"/>
        <w:spacing w:after="60" w:line="276" w:lineRule="auto"/>
        <w:rPr>
          <w:rFonts w:ascii="Tahoma" w:hAnsi="Tahoma" w:cs="Tahoma"/>
          <w:b/>
          <w:bCs/>
          <w:color w:val="323E4F" w:themeColor="text2" w:themeShade="BF"/>
          <w:sz w:val="20"/>
          <w:szCs w:val="20"/>
        </w:rPr>
      </w:pPr>
      <w:bookmarkStart w:id="35" w:name="_Toc157678584"/>
      <w:r w:rsidRPr="00AB0665">
        <w:rPr>
          <w:rFonts w:ascii="Tahoma" w:hAnsi="Tahoma" w:cs="Tahoma"/>
          <w:b/>
          <w:bCs/>
          <w:color w:val="323E4F" w:themeColor="text2" w:themeShade="BF"/>
          <w:sz w:val="20"/>
          <w:szCs w:val="20"/>
        </w:rPr>
        <w:t>4.2. Etapa a-II-a – Organizarea procedurii și atribuirea contractului</w:t>
      </w:r>
      <w:bookmarkEnd w:id="35"/>
    </w:p>
    <w:tbl>
      <w:tblPr>
        <w:tblW w:w="9518" w:type="dxa"/>
        <w:tblInd w:w="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89"/>
        <w:gridCol w:w="1904"/>
        <w:gridCol w:w="1701"/>
        <w:gridCol w:w="1924"/>
      </w:tblGrid>
      <w:tr w:rsidR="0091757A" w:rsidRPr="00AB0665" w14:paraId="1B5B9EFB" w14:textId="77777777" w:rsidTr="00321003">
        <w:trPr>
          <w:trHeight w:val="300"/>
        </w:trPr>
        <w:tc>
          <w:tcPr>
            <w:tcW w:w="3989" w:type="dxa"/>
            <w:vMerge w:val="restart"/>
            <w:hideMark/>
          </w:tcPr>
          <w:p w14:paraId="57B7617D" w14:textId="77777777" w:rsidR="0091757A" w:rsidRPr="00AB0665" w:rsidRDefault="0091757A" w:rsidP="00463C6C">
            <w:pPr>
              <w:spacing w:after="60" w:line="276" w:lineRule="auto"/>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Complexitatea achiziției (nivel)</w:t>
            </w:r>
          </w:p>
        </w:tc>
        <w:tc>
          <w:tcPr>
            <w:tcW w:w="1904" w:type="dxa"/>
            <w:hideMark/>
          </w:tcPr>
          <w:p w14:paraId="3123DB2B" w14:textId="77777777" w:rsidR="0091757A" w:rsidRPr="00AB0665" w:rsidRDefault="0091757A" w:rsidP="00463C6C">
            <w:pPr>
              <w:spacing w:after="60" w:line="276" w:lineRule="auto"/>
              <w:jc w:val="center"/>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Scăzută</w:t>
            </w:r>
          </w:p>
        </w:tc>
        <w:tc>
          <w:tcPr>
            <w:tcW w:w="1701" w:type="dxa"/>
            <w:hideMark/>
          </w:tcPr>
          <w:p w14:paraId="479BC388" w14:textId="77777777" w:rsidR="0091757A" w:rsidRPr="00AB0665" w:rsidRDefault="0091757A" w:rsidP="00463C6C">
            <w:pPr>
              <w:spacing w:after="60" w:line="276" w:lineRule="auto"/>
              <w:jc w:val="center"/>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Medie</w:t>
            </w:r>
          </w:p>
        </w:tc>
        <w:tc>
          <w:tcPr>
            <w:tcW w:w="1924" w:type="dxa"/>
            <w:hideMark/>
          </w:tcPr>
          <w:p w14:paraId="3DA91A1D" w14:textId="77777777" w:rsidR="0091757A" w:rsidRPr="00AB0665" w:rsidRDefault="0091757A" w:rsidP="00463C6C">
            <w:pPr>
              <w:spacing w:after="60" w:line="276" w:lineRule="auto"/>
              <w:jc w:val="center"/>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Ridicată</w:t>
            </w:r>
          </w:p>
        </w:tc>
      </w:tr>
      <w:tr w:rsidR="0016147A" w:rsidRPr="00AB0665" w14:paraId="3A66D09E" w14:textId="77777777" w:rsidTr="00321003">
        <w:trPr>
          <w:trHeight w:val="300"/>
        </w:trPr>
        <w:tc>
          <w:tcPr>
            <w:tcW w:w="3989" w:type="dxa"/>
            <w:vMerge/>
          </w:tcPr>
          <w:p w14:paraId="24EED1DC" w14:textId="77777777" w:rsidR="0016147A" w:rsidRPr="00AB0665" w:rsidRDefault="0016147A" w:rsidP="0016147A">
            <w:pPr>
              <w:spacing w:after="60" w:line="276" w:lineRule="auto"/>
              <w:rPr>
                <w:rFonts w:ascii="Tahoma" w:hAnsi="Tahoma" w:cs="Tahoma"/>
                <w:color w:val="000000" w:themeColor="text1"/>
                <w:sz w:val="20"/>
                <w:szCs w:val="20"/>
                <w:lang w:eastAsia="en-GB"/>
              </w:rPr>
            </w:pPr>
          </w:p>
        </w:tc>
        <w:tc>
          <w:tcPr>
            <w:tcW w:w="1904" w:type="dxa"/>
          </w:tcPr>
          <w:p w14:paraId="78F5B41E" w14:textId="11ACBDF5" w:rsidR="0016147A" w:rsidRPr="00AB0665" w:rsidRDefault="0016147A" w:rsidP="0016147A">
            <w:pPr>
              <w:spacing w:after="60" w:line="276" w:lineRule="auto"/>
              <w:jc w:val="center"/>
              <w:rPr>
                <w:rFonts w:ascii="Tahoma"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Check1"/>
                  <w:enabled/>
                  <w:calcOnExit w:val="0"/>
                  <w:checkBox>
                    <w:sizeAuto/>
                    <w:default w:val="0"/>
                  </w:checkBox>
                </w:ffData>
              </w:fldChar>
            </w:r>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p>
        </w:tc>
        <w:tc>
          <w:tcPr>
            <w:tcW w:w="1701" w:type="dxa"/>
          </w:tcPr>
          <w:p w14:paraId="050BE2E1" w14:textId="3FBB478B" w:rsidR="0016147A" w:rsidRPr="00AB0665" w:rsidDel="00343761" w:rsidRDefault="0016147A" w:rsidP="0016147A">
            <w:pPr>
              <w:spacing w:after="60" w:line="276" w:lineRule="auto"/>
              <w:jc w:val="center"/>
              <w:rPr>
                <w:rFonts w:ascii="Tahoma"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Check1"/>
                  <w:enabled/>
                  <w:calcOnExit w:val="0"/>
                  <w:checkBox>
                    <w:sizeAuto/>
                    <w:default w:val="0"/>
                  </w:checkBox>
                </w:ffData>
              </w:fldChar>
            </w:r>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p>
        </w:tc>
        <w:tc>
          <w:tcPr>
            <w:tcW w:w="1924" w:type="dxa"/>
          </w:tcPr>
          <w:p w14:paraId="340B8E82" w14:textId="3A1BC6E2" w:rsidR="0016147A" w:rsidRPr="00AB0665" w:rsidRDefault="0016147A" w:rsidP="0016147A">
            <w:pPr>
              <w:spacing w:after="60" w:line="276" w:lineRule="auto"/>
              <w:jc w:val="center"/>
              <w:rPr>
                <w:rFonts w:ascii="Tahoma"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
                  <w:enabled/>
                  <w:calcOnExit w:val="0"/>
                  <w:checkBox>
                    <w:sizeAuto/>
                    <w:default w:val="1"/>
                  </w:checkBox>
                </w:ffData>
              </w:fldChar>
            </w:r>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p>
        </w:tc>
      </w:tr>
      <w:tr w:rsidR="0091757A" w:rsidRPr="00AB0665" w14:paraId="609D835B" w14:textId="77777777" w:rsidTr="00321003">
        <w:trPr>
          <w:trHeight w:val="300"/>
        </w:trPr>
        <w:tc>
          <w:tcPr>
            <w:tcW w:w="3989" w:type="dxa"/>
            <w:vMerge w:val="restart"/>
          </w:tcPr>
          <w:p w14:paraId="155E0A81" w14:textId="77777777" w:rsidR="0091757A" w:rsidRPr="00AB0665" w:rsidRDefault="0091757A" w:rsidP="00463C6C">
            <w:pPr>
              <w:spacing w:after="60" w:line="276" w:lineRule="auto"/>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Abordări în realizarea achiziției:</w:t>
            </w:r>
          </w:p>
        </w:tc>
        <w:tc>
          <w:tcPr>
            <w:tcW w:w="5529" w:type="dxa"/>
            <w:gridSpan w:val="3"/>
          </w:tcPr>
          <w:p w14:paraId="53C5A6D1" w14:textId="77777777" w:rsidR="0091757A" w:rsidRPr="00AB0665" w:rsidRDefault="0091757A" w:rsidP="00463C6C">
            <w:pPr>
              <w:spacing w:after="60" w:line="276" w:lineRule="auto"/>
              <w:rPr>
                <w:rFonts w:ascii="Tahoma" w:eastAsia="MS Mincho"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
                  <w:enabled/>
                  <w:calcOnExit w:val="0"/>
                  <w:checkBox>
                    <w:sizeAuto/>
                    <w:default w:val="1"/>
                  </w:checkBox>
                </w:ffData>
              </w:fldChar>
            </w:r>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r w:rsidRPr="00AB0665">
              <w:rPr>
                <w:rFonts w:ascii="Tahoma" w:eastAsia="MS Mincho" w:hAnsi="Tahoma" w:cs="Tahoma"/>
                <w:color w:val="000000" w:themeColor="text1"/>
                <w:sz w:val="20"/>
                <w:szCs w:val="20"/>
                <w:lang w:eastAsia="en-GB"/>
              </w:rPr>
              <w:t xml:space="preserve"> prin resurse profesionale proprii</w:t>
            </w:r>
          </w:p>
        </w:tc>
      </w:tr>
      <w:tr w:rsidR="0091757A" w:rsidRPr="00AB0665" w14:paraId="7315D661" w14:textId="77777777" w:rsidTr="00321003">
        <w:trPr>
          <w:trHeight w:val="300"/>
        </w:trPr>
        <w:tc>
          <w:tcPr>
            <w:tcW w:w="3989" w:type="dxa"/>
            <w:vMerge/>
          </w:tcPr>
          <w:p w14:paraId="15C51553" w14:textId="77777777" w:rsidR="0091757A" w:rsidRPr="00AB0665" w:rsidRDefault="0091757A" w:rsidP="00463C6C">
            <w:pPr>
              <w:spacing w:after="60" w:line="276" w:lineRule="auto"/>
              <w:rPr>
                <w:rFonts w:ascii="Tahoma" w:hAnsi="Tahoma" w:cs="Tahoma"/>
                <w:color w:val="000000" w:themeColor="text1"/>
                <w:sz w:val="20"/>
                <w:szCs w:val="20"/>
                <w:lang w:eastAsia="en-GB"/>
              </w:rPr>
            </w:pPr>
          </w:p>
        </w:tc>
        <w:tc>
          <w:tcPr>
            <w:tcW w:w="5529" w:type="dxa"/>
            <w:gridSpan w:val="3"/>
          </w:tcPr>
          <w:p w14:paraId="44CFCDC5" w14:textId="77777777" w:rsidR="0091757A" w:rsidRPr="00AB0665" w:rsidRDefault="0091757A" w:rsidP="00463C6C">
            <w:pPr>
              <w:spacing w:after="60" w:line="276" w:lineRule="auto"/>
              <w:rPr>
                <w:rFonts w:ascii="Tahoma" w:eastAsia="MS Mincho"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Check2"/>
                  <w:enabled/>
                  <w:calcOnExit w:val="0"/>
                  <w:checkBox>
                    <w:sizeAuto/>
                    <w:default w:val="0"/>
                  </w:checkBox>
                </w:ffData>
              </w:fldChar>
            </w:r>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r w:rsidRPr="00AB0665">
              <w:rPr>
                <w:rFonts w:ascii="Tahoma" w:eastAsia="MS Mincho" w:hAnsi="Tahoma" w:cs="Tahoma"/>
                <w:color w:val="000000" w:themeColor="text1"/>
                <w:sz w:val="20"/>
                <w:szCs w:val="20"/>
                <w:lang w:eastAsia="en-GB"/>
              </w:rPr>
              <w:t xml:space="preserve"> prin recurgerea la unități centralizate de achiziție</w:t>
            </w:r>
          </w:p>
        </w:tc>
      </w:tr>
      <w:tr w:rsidR="0091757A" w:rsidRPr="00AB0665" w14:paraId="0B5A2008" w14:textId="77777777" w:rsidTr="00321003">
        <w:trPr>
          <w:trHeight w:val="300"/>
        </w:trPr>
        <w:tc>
          <w:tcPr>
            <w:tcW w:w="3989" w:type="dxa"/>
            <w:vMerge/>
          </w:tcPr>
          <w:p w14:paraId="27CE42F2" w14:textId="77777777" w:rsidR="0091757A" w:rsidRPr="00AB0665" w:rsidRDefault="0091757A" w:rsidP="00463C6C">
            <w:pPr>
              <w:spacing w:after="60" w:line="276" w:lineRule="auto"/>
              <w:rPr>
                <w:rFonts w:ascii="Tahoma" w:hAnsi="Tahoma" w:cs="Tahoma"/>
                <w:color w:val="000000" w:themeColor="text1"/>
                <w:sz w:val="20"/>
                <w:szCs w:val="20"/>
                <w:lang w:eastAsia="en-GB"/>
              </w:rPr>
            </w:pPr>
          </w:p>
        </w:tc>
        <w:tc>
          <w:tcPr>
            <w:tcW w:w="5529" w:type="dxa"/>
            <w:gridSpan w:val="3"/>
          </w:tcPr>
          <w:p w14:paraId="2EEB138F" w14:textId="77777777" w:rsidR="0091757A" w:rsidRPr="00AB0665" w:rsidRDefault="0091757A" w:rsidP="00463C6C">
            <w:pPr>
              <w:spacing w:after="60" w:line="276" w:lineRule="auto"/>
              <w:rPr>
                <w:rFonts w:ascii="Tahoma" w:eastAsia="MS Mincho"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Check3"/>
                  <w:enabled/>
                  <w:calcOnExit w:val="0"/>
                  <w:checkBox>
                    <w:sizeAuto/>
                    <w:default w:val="1"/>
                  </w:checkBox>
                </w:ffData>
              </w:fldChar>
            </w:r>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r w:rsidRPr="00AB0665">
              <w:rPr>
                <w:rFonts w:ascii="Tahoma" w:eastAsia="MS Mincho" w:hAnsi="Tahoma" w:cs="Tahoma"/>
                <w:color w:val="000000" w:themeColor="text1"/>
                <w:sz w:val="20"/>
                <w:szCs w:val="20"/>
                <w:lang w:eastAsia="en-GB"/>
              </w:rPr>
              <w:t xml:space="preserve"> cu ajutorul unui furnizor de servicii de achiziție</w:t>
            </w:r>
          </w:p>
        </w:tc>
      </w:tr>
      <w:tr w:rsidR="0091757A" w:rsidRPr="00AB0665" w14:paraId="72F6BD47" w14:textId="77777777" w:rsidTr="00321003">
        <w:trPr>
          <w:trHeight w:val="600"/>
        </w:trPr>
        <w:tc>
          <w:tcPr>
            <w:tcW w:w="3989" w:type="dxa"/>
            <w:hideMark/>
          </w:tcPr>
          <w:p w14:paraId="1B8B8689"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b/>
                <w:color w:val="000000" w:themeColor="text1"/>
                <w:sz w:val="20"/>
                <w:szCs w:val="20"/>
                <w:lang w:eastAsia="en-GB"/>
              </w:rPr>
              <w:t>Resurse disponibile</w:t>
            </w:r>
            <w:r w:rsidRPr="00AB0665">
              <w:rPr>
                <w:rFonts w:ascii="Tahoma" w:hAnsi="Tahoma" w:cs="Tahoma"/>
                <w:color w:val="000000" w:themeColor="text1"/>
                <w:sz w:val="20"/>
                <w:szCs w:val="20"/>
                <w:lang w:eastAsia="en-GB"/>
              </w:rPr>
              <w:t xml:space="preserve"> </w:t>
            </w:r>
            <w:r w:rsidRPr="00AB0665">
              <w:rPr>
                <w:rFonts w:ascii="Tahoma" w:hAnsi="Tahoma" w:cs="Tahoma"/>
                <w:i/>
                <w:color w:val="000000" w:themeColor="text1"/>
                <w:sz w:val="20"/>
                <w:szCs w:val="20"/>
                <w:lang w:eastAsia="en-GB"/>
              </w:rPr>
              <w:t>(personalul și competențele necesar a fi implicate în organizarea procedurii și modul de utilizare a acestora pe perioada derulării procedurii de atribuire, inclusiv furnizori de servicii auxiliare achiziției, expertiză necesară în evaluarea ofertelor)</w:t>
            </w:r>
          </w:p>
        </w:tc>
        <w:tc>
          <w:tcPr>
            <w:tcW w:w="5529" w:type="dxa"/>
            <w:gridSpan w:val="3"/>
          </w:tcPr>
          <w:p w14:paraId="52B4EF04"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Pentru ședința de deschidere a ofertelor, evaluarea acestora și finalizarea procedurii se vor utiliza resursele profesionale din cadrul autorității contractante, urmând ca reprezentantul legal să emită o decizie cu nominalizarea persoanelor ce vor face parte din comisia de evaluare a ofertelor.</w:t>
            </w:r>
          </w:p>
          <w:p w14:paraId="02423D9B"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lastRenderedPageBreak/>
              <w:t>Atribuțiile membrilor comisiei de evaluare a ofertelor sunt cele prevăzute de dispozițiile art. 127 din HG nr. 395/2016, respectiv:</w:t>
            </w:r>
          </w:p>
          <w:p w14:paraId="42420BEB"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 xml:space="preserve">a) deschiderea ofertelor şi, după caz, a altor documente care însoţesc oferta; </w:t>
            </w:r>
          </w:p>
          <w:p w14:paraId="7AD02171"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 xml:space="preserve">b) verificarea îndeplinirii criteriilor de calificare de către ofertanţi/candidaţi; </w:t>
            </w:r>
          </w:p>
          <w:p w14:paraId="1D9FF28D"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 xml:space="preserve">f) verificarea conformităţii propunerilor tehnice ale ofertanţilor cu prevederile caietului de sarcini; </w:t>
            </w:r>
          </w:p>
          <w:p w14:paraId="1C28C080"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 xml:space="preserve">g) evaluarea propunerilor tehnice ale ofertanţilor în conformitate cu criteriile de atribuire, dacă este cazul; </w:t>
            </w:r>
          </w:p>
          <w:p w14:paraId="626DA798"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 xml:space="preserve">h) verificarea propunerilor financiare prezentate de ofertanţi, inclusiv verificarea conformităţii cu propunerile tehnice, verificarea aritmetică, verificarea încadrării în fondurile care pot fi disponibilizate pentru îndeplinirea contractului de achiziţie publică respectiv, precum şi, dacă este cazul, verificarea încadrării acestora în situaţia prevăzută la art. 210 din Lege; </w:t>
            </w:r>
          </w:p>
          <w:p w14:paraId="23C35BCB"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 xml:space="preserve">i) elaborarea solicitărilor de clarificări şi/sau completări necesare în vederea evaluării solicitărilor de participare şi/sau ofertelor; </w:t>
            </w:r>
          </w:p>
          <w:p w14:paraId="18A551F7"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 xml:space="preserve">j) stabilirea ofertelor inacceptabile şi/sau neconforme şi a motivelor care stau la baza încadrării acestora în fiecare din aceste categorii; </w:t>
            </w:r>
          </w:p>
          <w:p w14:paraId="194634B1"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 xml:space="preserve">k) stabilirea ofertelor admisibile; </w:t>
            </w:r>
          </w:p>
          <w:p w14:paraId="35603A7A"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 xml:space="preserve">l) aplicarea criteriului de atribuire şi a factorilor de evaluare, astfel cum a fost prevăzut în fişa de date a achiziţiei; </w:t>
            </w:r>
          </w:p>
          <w:p w14:paraId="47B01B6F"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 xml:space="preserve">m) stabilirea ofertei/ofertelor câştigătoare sau, după caz, formularea propunerii de anulare a procedurii; </w:t>
            </w:r>
          </w:p>
          <w:p w14:paraId="4A19453E"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n) elaborarea proceselor-verbale aferente fiecărei şedinţe, a rapoartelor intermediare aferente fiecărei etape în cazul procedurilor cu mai multe etape şi a raportului procedurii de atribuire</w:t>
            </w:r>
          </w:p>
          <w:p w14:paraId="46824625" w14:textId="77777777" w:rsidR="0091757A" w:rsidRPr="00AB0665" w:rsidRDefault="0091757A" w:rsidP="00463C6C">
            <w:pPr>
              <w:spacing w:after="60" w:line="276" w:lineRule="auto"/>
              <w:rPr>
                <w:rFonts w:ascii="Tahoma" w:hAnsi="Tahoma" w:cs="Tahoma"/>
                <w:color w:val="000000" w:themeColor="text1"/>
                <w:sz w:val="20"/>
                <w:szCs w:val="20"/>
                <w:lang w:eastAsia="en-GB"/>
              </w:rPr>
            </w:pPr>
          </w:p>
          <w:p w14:paraId="0EC9E57E"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În cazul în care evaluarea ofertelor necesită o expertiză aprofundată în domeniul achiziţiilor publice ori de natură tehnică, financiară, juridică şi/sau privind aspectele contractuale specifice, autoritatea contractantă poate desemna, pe lângă comisia de evaluare, specialişti externi, numiţi experţi cooptaţi, care desfăşoară activităţi independente sau care sunt puşi la dispoziţie de către furnizorii de servicii auxiliare achiziţiei.</w:t>
            </w:r>
          </w:p>
          <w:p w14:paraId="7275C366"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 xml:space="preserve">Experţii cooptaţi nu au drept de vot în cadrul comisiei de evaluare, însă în îndeplinirea atribuţiilor ce le revin potrivit legii şi a mandatului primit în baza deciziei de desemnare, </w:t>
            </w:r>
            <w:r w:rsidRPr="00AB0665">
              <w:rPr>
                <w:rFonts w:ascii="Tahoma" w:hAnsi="Tahoma" w:cs="Tahoma"/>
                <w:color w:val="000000" w:themeColor="text1"/>
                <w:sz w:val="20"/>
                <w:szCs w:val="20"/>
                <w:lang w:eastAsia="en-GB"/>
              </w:rPr>
              <w:lastRenderedPageBreak/>
              <w:t>precum şi a competenţelor personale, aceştia procedează la întocmirea unor rapoarte de specialitate asupra cărora îşi exprimă punctul de vedere, pe baza propriei expertize pe care o deţin.</w:t>
            </w:r>
          </w:p>
          <w:p w14:paraId="2AD61BD6"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Raportul de specialitate este destinat să faciliteze comisiei de evaluare adoptarea deciziilor în cadrul procesului de analiză a solicitărilor de participare/ofertelor şi de stabilire a ofertei/ofertelor câştigătoare.</w:t>
            </w:r>
          </w:p>
        </w:tc>
      </w:tr>
    </w:tbl>
    <w:p w14:paraId="615EF113" w14:textId="77777777" w:rsidR="0091757A" w:rsidRPr="00AB0665" w:rsidRDefault="0091757A" w:rsidP="00463C6C">
      <w:pPr>
        <w:pStyle w:val="Heading2"/>
        <w:spacing w:after="60" w:line="276" w:lineRule="auto"/>
        <w:rPr>
          <w:rFonts w:ascii="Tahoma" w:hAnsi="Tahoma" w:cs="Tahoma"/>
          <w:b/>
          <w:bCs/>
          <w:color w:val="323E4F" w:themeColor="text2" w:themeShade="BF"/>
          <w:sz w:val="20"/>
          <w:szCs w:val="20"/>
        </w:rPr>
      </w:pPr>
      <w:bookmarkStart w:id="36" w:name="_Toc157678585"/>
      <w:r w:rsidRPr="00AB0665">
        <w:rPr>
          <w:rFonts w:ascii="Tahoma" w:hAnsi="Tahoma" w:cs="Tahoma"/>
          <w:b/>
          <w:bCs/>
          <w:color w:val="323E4F" w:themeColor="text2" w:themeShade="BF"/>
          <w:sz w:val="20"/>
          <w:szCs w:val="20"/>
        </w:rPr>
        <w:lastRenderedPageBreak/>
        <w:t>4.3. Etapa a-III-a – Implementarea Contractului</w:t>
      </w:r>
      <w:bookmarkEnd w:id="36"/>
    </w:p>
    <w:tbl>
      <w:tblPr>
        <w:tblW w:w="9518" w:type="dxa"/>
        <w:tblInd w:w="8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989"/>
        <w:gridCol w:w="1904"/>
        <w:gridCol w:w="1701"/>
        <w:gridCol w:w="1924"/>
      </w:tblGrid>
      <w:tr w:rsidR="0091757A" w:rsidRPr="00AB0665" w14:paraId="38E3250B" w14:textId="77777777" w:rsidTr="00321003">
        <w:trPr>
          <w:trHeight w:val="300"/>
        </w:trPr>
        <w:tc>
          <w:tcPr>
            <w:tcW w:w="3989" w:type="dxa"/>
            <w:vMerge w:val="restart"/>
            <w:hideMark/>
          </w:tcPr>
          <w:p w14:paraId="12534FA1" w14:textId="77777777" w:rsidR="0091757A" w:rsidRPr="00AB0665" w:rsidRDefault="0091757A" w:rsidP="00463C6C">
            <w:pPr>
              <w:spacing w:after="60" w:line="276" w:lineRule="auto"/>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Complexitatea achiziției (nivel)</w:t>
            </w:r>
          </w:p>
        </w:tc>
        <w:tc>
          <w:tcPr>
            <w:tcW w:w="1904" w:type="dxa"/>
            <w:hideMark/>
          </w:tcPr>
          <w:p w14:paraId="21229248" w14:textId="77777777" w:rsidR="0091757A" w:rsidRPr="00AB0665" w:rsidRDefault="0091757A" w:rsidP="00463C6C">
            <w:pPr>
              <w:spacing w:after="60" w:line="276" w:lineRule="auto"/>
              <w:jc w:val="center"/>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Scăzută</w:t>
            </w:r>
          </w:p>
        </w:tc>
        <w:tc>
          <w:tcPr>
            <w:tcW w:w="1701" w:type="dxa"/>
            <w:hideMark/>
          </w:tcPr>
          <w:p w14:paraId="46528FE0" w14:textId="77777777" w:rsidR="0091757A" w:rsidRPr="00AB0665" w:rsidRDefault="0091757A" w:rsidP="00463C6C">
            <w:pPr>
              <w:spacing w:after="60" w:line="276" w:lineRule="auto"/>
              <w:jc w:val="center"/>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Medie</w:t>
            </w:r>
          </w:p>
        </w:tc>
        <w:tc>
          <w:tcPr>
            <w:tcW w:w="1924" w:type="dxa"/>
            <w:hideMark/>
          </w:tcPr>
          <w:p w14:paraId="6866554C" w14:textId="77777777" w:rsidR="0091757A" w:rsidRPr="00AB0665" w:rsidRDefault="0091757A" w:rsidP="00463C6C">
            <w:pPr>
              <w:spacing w:after="60" w:line="276" w:lineRule="auto"/>
              <w:jc w:val="center"/>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Ridicată</w:t>
            </w:r>
          </w:p>
        </w:tc>
      </w:tr>
      <w:tr w:rsidR="0016147A" w:rsidRPr="00AB0665" w14:paraId="08930322" w14:textId="77777777" w:rsidTr="00321003">
        <w:trPr>
          <w:trHeight w:val="300"/>
        </w:trPr>
        <w:tc>
          <w:tcPr>
            <w:tcW w:w="3989" w:type="dxa"/>
            <w:vMerge/>
          </w:tcPr>
          <w:p w14:paraId="7D10E811" w14:textId="77777777" w:rsidR="0016147A" w:rsidRPr="00AB0665" w:rsidRDefault="0016147A" w:rsidP="0016147A">
            <w:pPr>
              <w:spacing w:after="60" w:line="276" w:lineRule="auto"/>
              <w:rPr>
                <w:rFonts w:ascii="Tahoma" w:hAnsi="Tahoma" w:cs="Tahoma"/>
                <w:color w:val="000000" w:themeColor="text1"/>
                <w:sz w:val="20"/>
                <w:szCs w:val="20"/>
                <w:lang w:eastAsia="en-GB"/>
              </w:rPr>
            </w:pPr>
          </w:p>
        </w:tc>
        <w:tc>
          <w:tcPr>
            <w:tcW w:w="1904" w:type="dxa"/>
          </w:tcPr>
          <w:p w14:paraId="0CA3C28C" w14:textId="294CB81B" w:rsidR="0016147A" w:rsidRPr="00AB0665" w:rsidRDefault="004B3FBF" w:rsidP="0016147A">
            <w:pPr>
              <w:spacing w:after="60" w:line="276" w:lineRule="auto"/>
              <w:jc w:val="center"/>
              <w:rPr>
                <w:rFonts w:ascii="Tahoma"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
                  <w:enabled/>
                  <w:calcOnExit w:val="0"/>
                  <w:checkBox>
                    <w:sizeAuto/>
                    <w:default w:val="0"/>
                  </w:checkBox>
                </w:ffData>
              </w:fldChar>
            </w:r>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p>
        </w:tc>
        <w:tc>
          <w:tcPr>
            <w:tcW w:w="1701" w:type="dxa"/>
          </w:tcPr>
          <w:p w14:paraId="016B3DC5" w14:textId="7A1E29A8" w:rsidR="0016147A" w:rsidRPr="00AB0665" w:rsidDel="00343761" w:rsidRDefault="00E40B26" w:rsidP="0016147A">
            <w:pPr>
              <w:spacing w:after="60" w:line="276" w:lineRule="auto"/>
              <w:jc w:val="center"/>
              <w:rPr>
                <w:rFonts w:ascii="Tahoma"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
                  <w:enabled/>
                  <w:calcOnExit w:val="0"/>
                  <w:checkBox>
                    <w:sizeAuto/>
                    <w:default w:val="0"/>
                  </w:checkBox>
                </w:ffData>
              </w:fldChar>
            </w:r>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p>
        </w:tc>
        <w:tc>
          <w:tcPr>
            <w:tcW w:w="1924" w:type="dxa"/>
          </w:tcPr>
          <w:p w14:paraId="0A2D57EE" w14:textId="6266E825" w:rsidR="0016147A" w:rsidRPr="00AB0665" w:rsidRDefault="00E40B26" w:rsidP="0016147A">
            <w:pPr>
              <w:spacing w:after="60" w:line="276" w:lineRule="auto"/>
              <w:jc w:val="center"/>
              <w:rPr>
                <w:rFonts w:ascii="Tahoma"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
                  <w:enabled/>
                  <w:calcOnExit w:val="0"/>
                  <w:checkBox>
                    <w:sizeAuto/>
                    <w:default w:val="1"/>
                  </w:checkBox>
                </w:ffData>
              </w:fldChar>
            </w:r>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p>
        </w:tc>
      </w:tr>
      <w:tr w:rsidR="0091757A" w:rsidRPr="00AB0665" w14:paraId="211AB215" w14:textId="77777777" w:rsidTr="00321003">
        <w:trPr>
          <w:trHeight w:val="300"/>
        </w:trPr>
        <w:tc>
          <w:tcPr>
            <w:tcW w:w="3989" w:type="dxa"/>
            <w:vMerge w:val="restart"/>
          </w:tcPr>
          <w:p w14:paraId="0AEBDAC7" w14:textId="77777777" w:rsidR="0091757A" w:rsidRPr="00AB0665" w:rsidRDefault="0091757A" w:rsidP="00463C6C">
            <w:pPr>
              <w:spacing w:after="60" w:line="276" w:lineRule="auto"/>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Abordări în realizarea achiziției:</w:t>
            </w:r>
          </w:p>
        </w:tc>
        <w:tc>
          <w:tcPr>
            <w:tcW w:w="5529" w:type="dxa"/>
            <w:gridSpan w:val="3"/>
          </w:tcPr>
          <w:p w14:paraId="1534AE98" w14:textId="77777777" w:rsidR="0091757A" w:rsidRPr="00AB0665" w:rsidRDefault="0091757A" w:rsidP="00463C6C">
            <w:pPr>
              <w:spacing w:after="60" w:line="276" w:lineRule="auto"/>
              <w:rPr>
                <w:rFonts w:ascii="Tahoma" w:eastAsia="MS Mincho"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
                  <w:enabled/>
                  <w:calcOnExit w:val="0"/>
                  <w:checkBox>
                    <w:sizeAuto/>
                    <w:default w:val="1"/>
                  </w:checkBox>
                </w:ffData>
              </w:fldChar>
            </w:r>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r w:rsidRPr="00AB0665">
              <w:rPr>
                <w:rFonts w:ascii="Tahoma" w:eastAsia="MS Mincho" w:hAnsi="Tahoma" w:cs="Tahoma"/>
                <w:color w:val="000000" w:themeColor="text1"/>
                <w:sz w:val="20"/>
                <w:szCs w:val="20"/>
                <w:lang w:eastAsia="en-GB"/>
              </w:rPr>
              <w:t xml:space="preserve"> prin resurse profesionale proprii</w:t>
            </w:r>
          </w:p>
        </w:tc>
      </w:tr>
      <w:tr w:rsidR="0091757A" w:rsidRPr="00AB0665" w14:paraId="4D778AD4" w14:textId="77777777" w:rsidTr="00321003">
        <w:trPr>
          <w:trHeight w:val="300"/>
        </w:trPr>
        <w:tc>
          <w:tcPr>
            <w:tcW w:w="3989" w:type="dxa"/>
            <w:vMerge/>
          </w:tcPr>
          <w:p w14:paraId="182E9BF2" w14:textId="77777777" w:rsidR="0091757A" w:rsidRPr="00AB0665" w:rsidRDefault="0091757A" w:rsidP="00463C6C">
            <w:pPr>
              <w:spacing w:after="60" w:line="276" w:lineRule="auto"/>
              <w:rPr>
                <w:rFonts w:ascii="Tahoma" w:hAnsi="Tahoma" w:cs="Tahoma"/>
                <w:color w:val="000000" w:themeColor="text1"/>
                <w:sz w:val="20"/>
                <w:szCs w:val="20"/>
                <w:lang w:eastAsia="en-GB"/>
              </w:rPr>
            </w:pPr>
          </w:p>
        </w:tc>
        <w:tc>
          <w:tcPr>
            <w:tcW w:w="5529" w:type="dxa"/>
            <w:gridSpan w:val="3"/>
          </w:tcPr>
          <w:p w14:paraId="4F21599C" w14:textId="77777777" w:rsidR="0091757A" w:rsidRPr="00AB0665" w:rsidRDefault="0091757A" w:rsidP="00463C6C">
            <w:pPr>
              <w:spacing w:after="60" w:line="276" w:lineRule="auto"/>
              <w:rPr>
                <w:rFonts w:ascii="Tahoma" w:eastAsia="MS Mincho"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Check2"/>
                  <w:enabled/>
                  <w:calcOnExit w:val="0"/>
                  <w:checkBox>
                    <w:sizeAuto/>
                    <w:default w:val="0"/>
                  </w:checkBox>
                </w:ffData>
              </w:fldChar>
            </w:r>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r w:rsidRPr="00AB0665">
              <w:rPr>
                <w:rFonts w:ascii="Tahoma" w:eastAsia="MS Mincho" w:hAnsi="Tahoma" w:cs="Tahoma"/>
                <w:color w:val="000000" w:themeColor="text1"/>
                <w:sz w:val="20"/>
                <w:szCs w:val="20"/>
                <w:lang w:eastAsia="en-GB"/>
              </w:rPr>
              <w:t xml:space="preserve"> prin recurgerea la unități centralizate de achiziție</w:t>
            </w:r>
          </w:p>
        </w:tc>
      </w:tr>
      <w:tr w:rsidR="0091757A" w:rsidRPr="00AB0665" w14:paraId="579C0181" w14:textId="77777777" w:rsidTr="00321003">
        <w:trPr>
          <w:trHeight w:val="300"/>
        </w:trPr>
        <w:tc>
          <w:tcPr>
            <w:tcW w:w="3989" w:type="dxa"/>
            <w:vMerge/>
          </w:tcPr>
          <w:p w14:paraId="7E15BE61" w14:textId="77777777" w:rsidR="0091757A" w:rsidRPr="00AB0665" w:rsidRDefault="0091757A" w:rsidP="00463C6C">
            <w:pPr>
              <w:spacing w:after="60" w:line="276" w:lineRule="auto"/>
              <w:rPr>
                <w:rFonts w:ascii="Tahoma" w:hAnsi="Tahoma" w:cs="Tahoma"/>
                <w:color w:val="000000" w:themeColor="text1"/>
                <w:sz w:val="20"/>
                <w:szCs w:val="20"/>
                <w:lang w:eastAsia="en-GB"/>
              </w:rPr>
            </w:pPr>
          </w:p>
        </w:tc>
        <w:tc>
          <w:tcPr>
            <w:tcW w:w="5529" w:type="dxa"/>
            <w:gridSpan w:val="3"/>
          </w:tcPr>
          <w:p w14:paraId="23358780" w14:textId="31A25A15" w:rsidR="0091757A" w:rsidRPr="00AB0665" w:rsidRDefault="0016147A" w:rsidP="00463C6C">
            <w:pPr>
              <w:spacing w:after="60" w:line="276" w:lineRule="auto"/>
              <w:rPr>
                <w:rFonts w:ascii="Tahoma" w:eastAsia="MS Mincho" w:hAnsi="Tahoma" w:cs="Tahoma"/>
                <w:color w:val="000000" w:themeColor="text1"/>
                <w:sz w:val="20"/>
                <w:szCs w:val="20"/>
                <w:lang w:eastAsia="en-GB"/>
              </w:rPr>
            </w:pPr>
            <w:r w:rsidRPr="00AB0665">
              <w:rPr>
                <w:rFonts w:ascii="Tahoma" w:eastAsia="MS Mincho" w:hAnsi="Tahoma" w:cs="Tahoma"/>
                <w:color w:val="000000" w:themeColor="text1"/>
                <w:sz w:val="20"/>
                <w:szCs w:val="20"/>
                <w:lang w:eastAsia="en-GB"/>
              </w:rPr>
              <w:fldChar w:fldCharType="begin">
                <w:ffData>
                  <w:name w:val=""/>
                  <w:enabled/>
                  <w:calcOnExit w:val="0"/>
                  <w:checkBox>
                    <w:sizeAuto/>
                    <w:default w:val="1"/>
                  </w:checkBox>
                </w:ffData>
              </w:fldChar>
            </w:r>
            <w:r w:rsidRPr="00AB0665">
              <w:rPr>
                <w:rFonts w:ascii="Tahoma" w:eastAsia="MS Mincho" w:hAnsi="Tahoma" w:cs="Tahoma"/>
                <w:color w:val="000000" w:themeColor="text1"/>
                <w:sz w:val="20"/>
                <w:szCs w:val="20"/>
                <w:lang w:eastAsia="en-GB"/>
              </w:rPr>
              <w:instrText xml:space="preserve"> FORMCHECKBOX </w:instrText>
            </w:r>
            <w:r w:rsidRPr="00AB0665">
              <w:rPr>
                <w:rFonts w:ascii="Tahoma" w:eastAsia="MS Mincho" w:hAnsi="Tahoma" w:cs="Tahoma"/>
                <w:color w:val="000000" w:themeColor="text1"/>
                <w:sz w:val="20"/>
                <w:szCs w:val="20"/>
                <w:lang w:eastAsia="en-GB"/>
              </w:rPr>
            </w:r>
            <w:r w:rsidRPr="00AB0665">
              <w:rPr>
                <w:rFonts w:ascii="Tahoma" w:eastAsia="MS Mincho" w:hAnsi="Tahoma" w:cs="Tahoma"/>
                <w:color w:val="000000" w:themeColor="text1"/>
                <w:sz w:val="20"/>
                <w:szCs w:val="20"/>
                <w:lang w:eastAsia="en-GB"/>
              </w:rPr>
              <w:fldChar w:fldCharType="separate"/>
            </w:r>
            <w:r w:rsidRPr="00AB0665">
              <w:rPr>
                <w:rFonts w:ascii="Tahoma" w:eastAsia="MS Mincho" w:hAnsi="Tahoma" w:cs="Tahoma"/>
                <w:color w:val="000000" w:themeColor="text1"/>
                <w:sz w:val="20"/>
                <w:szCs w:val="20"/>
                <w:lang w:eastAsia="en-GB"/>
              </w:rPr>
              <w:fldChar w:fldCharType="end"/>
            </w:r>
            <w:r w:rsidR="0091757A" w:rsidRPr="00AB0665">
              <w:rPr>
                <w:rFonts w:ascii="Tahoma" w:eastAsia="MS Mincho" w:hAnsi="Tahoma" w:cs="Tahoma"/>
                <w:color w:val="000000" w:themeColor="text1"/>
                <w:sz w:val="20"/>
                <w:szCs w:val="20"/>
                <w:lang w:eastAsia="en-GB"/>
              </w:rPr>
              <w:t xml:space="preserve"> cu ajutorul unui </w:t>
            </w:r>
            <w:r w:rsidRPr="00AB0665">
              <w:rPr>
                <w:rFonts w:ascii="Tahoma" w:eastAsia="MS Mincho" w:hAnsi="Tahoma" w:cs="Tahoma"/>
                <w:color w:val="000000" w:themeColor="text1"/>
                <w:sz w:val="20"/>
                <w:szCs w:val="20"/>
                <w:lang w:eastAsia="en-GB"/>
              </w:rPr>
              <w:t>Consultant</w:t>
            </w:r>
          </w:p>
        </w:tc>
      </w:tr>
      <w:tr w:rsidR="0091757A" w:rsidRPr="00AB0665" w14:paraId="6F18040A" w14:textId="77777777" w:rsidTr="00321003">
        <w:trPr>
          <w:trHeight w:val="600"/>
        </w:trPr>
        <w:tc>
          <w:tcPr>
            <w:tcW w:w="3989" w:type="dxa"/>
            <w:hideMark/>
          </w:tcPr>
          <w:p w14:paraId="16F2A10F" w14:textId="77777777"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b/>
                <w:color w:val="000000" w:themeColor="text1"/>
                <w:sz w:val="20"/>
                <w:szCs w:val="20"/>
                <w:lang w:eastAsia="en-GB"/>
              </w:rPr>
              <w:t>Resurse disponibile</w:t>
            </w:r>
            <w:r w:rsidRPr="00AB0665">
              <w:rPr>
                <w:rFonts w:ascii="Tahoma" w:hAnsi="Tahoma" w:cs="Tahoma"/>
                <w:color w:val="000000" w:themeColor="text1"/>
                <w:sz w:val="20"/>
                <w:szCs w:val="20"/>
                <w:lang w:eastAsia="en-GB"/>
              </w:rPr>
              <w:t xml:space="preserve"> </w:t>
            </w:r>
          </w:p>
        </w:tc>
        <w:tc>
          <w:tcPr>
            <w:tcW w:w="5529" w:type="dxa"/>
            <w:gridSpan w:val="3"/>
          </w:tcPr>
          <w:p w14:paraId="75198534" w14:textId="220A0F4E" w:rsidR="0091757A" w:rsidRPr="00AB0665" w:rsidRDefault="0091757A" w:rsidP="00463C6C">
            <w:pPr>
              <w:spacing w:after="60"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 xml:space="preserve">Implementarea Contractului, respectiv monitorizarea </w:t>
            </w:r>
            <w:r w:rsidR="00321003" w:rsidRPr="00AB0665">
              <w:rPr>
                <w:rFonts w:ascii="Tahoma" w:hAnsi="Tahoma" w:cs="Tahoma"/>
                <w:color w:val="000000" w:themeColor="text1"/>
                <w:sz w:val="20"/>
                <w:szCs w:val="20"/>
                <w:lang w:eastAsia="en-GB"/>
              </w:rPr>
              <w:t>tehnico-financiară</w:t>
            </w:r>
            <w:r w:rsidRPr="00AB0665">
              <w:rPr>
                <w:rFonts w:ascii="Tahoma" w:hAnsi="Tahoma" w:cs="Tahoma"/>
                <w:color w:val="000000" w:themeColor="text1"/>
                <w:sz w:val="20"/>
                <w:szCs w:val="20"/>
                <w:lang w:eastAsia="en-GB"/>
              </w:rPr>
              <w:t xml:space="preserve"> va fi asigurată de </w:t>
            </w:r>
            <w:r w:rsidR="0016147A" w:rsidRPr="00AB0665">
              <w:rPr>
                <w:rFonts w:ascii="Tahoma" w:hAnsi="Tahoma" w:cs="Tahoma"/>
                <w:color w:val="000000" w:themeColor="text1"/>
                <w:sz w:val="20"/>
                <w:szCs w:val="20"/>
                <w:lang w:eastAsia="en-GB"/>
              </w:rPr>
              <w:t xml:space="preserve">către reprezentanții ADI Ecolect Mureș prin personalul propriu și cu asistență tehnică din partea unui Consultant în etapa de elaborare a </w:t>
            </w:r>
            <w:r w:rsidR="0098215A" w:rsidRPr="00AB0665">
              <w:rPr>
                <w:rFonts w:ascii="Tahoma" w:hAnsi="Tahoma" w:cs="Tahoma"/>
                <w:color w:val="000000" w:themeColor="text1"/>
                <w:sz w:val="20"/>
                <w:szCs w:val="20"/>
                <w:lang w:eastAsia="en-GB"/>
              </w:rPr>
              <w:t>modelelor de rapoarte, inclusiv monitorizarea contractului pentru primul an de implementare</w:t>
            </w:r>
            <w:r w:rsidRPr="00AB0665">
              <w:rPr>
                <w:rFonts w:ascii="Tahoma" w:hAnsi="Tahoma" w:cs="Tahoma"/>
                <w:color w:val="000000" w:themeColor="text1"/>
                <w:sz w:val="20"/>
                <w:szCs w:val="20"/>
                <w:lang w:eastAsia="en-GB"/>
              </w:rPr>
              <w:t>.</w:t>
            </w:r>
          </w:p>
        </w:tc>
      </w:tr>
    </w:tbl>
    <w:p w14:paraId="1129A07B" w14:textId="77777777" w:rsidR="003739A0" w:rsidRPr="00AB0665" w:rsidRDefault="003739A0" w:rsidP="00463C6C">
      <w:pPr>
        <w:pStyle w:val="Heading1"/>
        <w:pBdr>
          <w:bottom w:val="single" w:sz="4" w:space="1" w:color="auto"/>
        </w:pBdr>
        <w:spacing w:before="0"/>
        <w:rPr>
          <w:rFonts w:ascii="Tahoma" w:hAnsi="Tahoma" w:cs="Tahoma"/>
          <w:color w:val="2F5496" w:themeColor="accent1" w:themeShade="BF"/>
          <w:sz w:val="22"/>
          <w:szCs w:val="22"/>
        </w:rPr>
      </w:pPr>
      <w:bookmarkStart w:id="37" w:name="_Toc157678586"/>
    </w:p>
    <w:p w14:paraId="288218F9" w14:textId="77777777" w:rsidR="003739A0" w:rsidRPr="00AB0665" w:rsidRDefault="003739A0" w:rsidP="00463C6C">
      <w:pPr>
        <w:pStyle w:val="Heading1"/>
        <w:pBdr>
          <w:bottom w:val="single" w:sz="4" w:space="1" w:color="auto"/>
        </w:pBdr>
        <w:spacing w:before="0"/>
        <w:rPr>
          <w:rFonts w:ascii="Tahoma" w:hAnsi="Tahoma" w:cs="Tahoma"/>
          <w:color w:val="2F5496" w:themeColor="accent1" w:themeShade="BF"/>
          <w:sz w:val="22"/>
          <w:szCs w:val="22"/>
        </w:rPr>
      </w:pPr>
    </w:p>
    <w:p w14:paraId="593FAAA2" w14:textId="04FE3D4B" w:rsidR="0091757A" w:rsidRPr="00AB0665" w:rsidRDefault="0091757A" w:rsidP="00463C6C">
      <w:pPr>
        <w:pStyle w:val="Heading1"/>
        <w:pBdr>
          <w:bottom w:val="single" w:sz="4" w:space="1" w:color="auto"/>
        </w:pBdr>
        <w:spacing w:before="0"/>
        <w:rPr>
          <w:rFonts w:ascii="Tahoma" w:hAnsi="Tahoma" w:cs="Tahoma"/>
          <w:color w:val="2F5496" w:themeColor="accent1" w:themeShade="BF"/>
          <w:sz w:val="22"/>
          <w:szCs w:val="22"/>
        </w:rPr>
      </w:pPr>
      <w:r w:rsidRPr="00AB0665">
        <w:rPr>
          <w:rFonts w:ascii="Tahoma" w:hAnsi="Tahoma" w:cs="Tahoma"/>
          <w:color w:val="2F5496" w:themeColor="accent1" w:themeShade="BF"/>
          <w:sz w:val="22"/>
          <w:szCs w:val="22"/>
        </w:rPr>
        <w:t>CAPITOLUL 5 – CONTRACTUL</w:t>
      </w:r>
      <w:bookmarkEnd w:id="37"/>
    </w:p>
    <w:p w14:paraId="7A81E323" w14:textId="77777777" w:rsidR="0091757A" w:rsidRPr="00AB0665" w:rsidRDefault="0091757A" w:rsidP="00463C6C">
      <w:pPr>
        <w:spacing w:after="60" w:line="276" w:lineRule="auto"/>
        <w:rPr>
          <w:rFonts w:ascii="Tahoma" w:hAnsi="Tahoma" w:cs="Tahoma"/>
          <w:sz w:val="20"/>
          <w:szCs w:val="20"/>
        </w:rPr>
      </w:pPr>
    </w:p>
    <w:p w14:paraId="63F3B132" w14:textId="77777777" w:rsidR="0091757A" w:rsidRPr="00AB0665" w:rsidRDefault="0091757A" w:rsidP="00463C6C">
      <w:pPr>
        <w:pStyle w:val="Heading2"/>
        <w:spacing w:after="60" w:line="276" w:lineRule="auto"/>
        <w:rPr>
          <w:rFonts w:ascii="Tahoma" w:hAnsi="Tahoma" w:cs="Tahoma"/>
          <w:b/>
          <w:bCs/>
          <w:color w:val="323E4F" w:themeColor="text2" w:themeShade="BF"/>
          <w:sz w:val="20"/>
          <w:szCs w:val="20"/>
        </w:rPr>
      </w:pPr>
      <w:bookmarkStart w:id="38" w:name="_Toc157678587"/>
      <w:r w:rsidRPr="00AB0665">
        <w:rPr>
          <w:rFonts w:ascii="Tahoma" w:hAnsi="Tahoma" w:cs="Tahoma"/>
          <w:b/>
          <w:bCs/>
          <w:color w:val="323E4F" w:themeColor="text2" w:themeShade="BF"/>
          <w:sz w:val="20"/>
          <w:szCs w:val="20"/>
        </w:rPr>
        <w:t>5.1. Tipul Contractului</w:t>
      </w:r>
      <w:bookmarkEnd w:id="38"/>
    </w:p>
    <w:tbl>
      <w:tblPr>
        <w:tblStyle w:val="TableGrid"/>
        <w:tblW w:w="0" w:type="auto"/>
        <w:tblInd w:w="817"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718"/>
        <w:gridCol w:w="686"/>
        <w:gridCol w:w="5461"/>
        <w:gridCol w:w="668"/>
      </w:tblGrid>
      <w:tr w:rsidR="003D123E" w:rsidRPr="00AB0665" w14:paraId="5F265C54" w14:textId="77777777" w:rsidTr="00CC60D1">
        <w:trPr>
          <w:trHeight w:val="200"/>
        </w:trPr>
        <w:tc>
          <w:tcPr>
            <w:tcW w:w="1828" w:type="dxa"/>
            <w:vMerge w:val="restart"/>
            <w:vAlign w:val="center"/>
          </w:tcPr>
          <w:p w14:paraId="16E1B231" w14:textId="77777777" w:rsidR="003D123E" w:rsidRPr="00AB0665" w:rsidRDefault="003D123E" w:rsidP="003D123E">
            <w:pPr>
              <w:spacing w:after="60" w:line="276" w:lineRule="auto"/>
              <w:rPr>
                <w:rFonts w:ascii="Tahoma" w:hAnsi="Tahoma" w:cs="Tahoma"/>
              </w:rPr>
            </w:pPr>
            <w:r w:rsidRPr="00AB0665">
              <w:rPr>
                <w:rFonts w:ascii="Tahoma" w:hAnsi="Tahoma" w:cs="Tahoma"/>
              </w:rPr>
              <w:t>Lucrări</w:t>
            </w:r>
          </w:p>
        </w:tc>
        <w:tc>
          <w:tcPr>
            <w:tcW w:w="723" w:type="dxa"/>
            <w:vMerge w:val="restart"/>
            <w:vAlign w:val="center"/>
          </w:tcPr>
          <w:p w14:paraId="6B7DD245" w14:textId="7669CA57" w:rsidR="003D123E" w:rsidRPr="00AB0665" w:rsidRDefault="003D123E" w:rsidP="003D123E">
            <w:pPr>
              <w:spacing w:after="60" w:line="276" w:lineRule="auto"/>
              <w:jc w:val="center"/>
              <w:rPr>
                <w:rFonts w:ascii="Tahoma" w:hAnsi="Tahoma" w:cs="Tahoma"/>
              </w:rPr>
            </w:pPr>
            <w:r w:rsidRPr="00AB0665">
              <w:rPr>
                <w:rFonts w:ascii="Tahoma" w:hAnsi="Tahoma" w:cs="Tahoma"/>
              </w:rPr>
              <w:fldChar w:fldCharType="begin">
                <w:ffData>
                  <w:name w:val="Check5"/>
                  <w:enabled/>
                  <w:calcOnExit w:val="0"/>
                  <w:checkBox>
                    <w:sizeAuto/>
                    <w:default w:val="0"/>
                  </w:checkBox>
                </w:ffData>
              </w:fldChar>
            </w:r>
            <w:bookmarkStart w:id="39" w:name="Check5"/>
            <w:r w:rsidRPr="00AB0665">
              <w:rPr>
                <w:rFonts w:ascii="Tahoma" w:hAnsi="Tahoma" w:cs="Tahoma"/>
              </w:rPr>
              <w:instrText xml:space="preserve"> FORMCHECKBOX </w:instrText>
            </w:r>
            <w:r w:rsidRPr="00AB0665">
              <w:rPr>
                <w:rFonts w:ascii="Tahoma" w:hAnsi="Tahoma" w:cs="Tahoma"/>
              </w:rPr>
            </w:r>
            <w:r w:rsidRPr="00AB0665">
              <w:rPr>
                <w:rFonts w:ascii="Tahoma" w:hAnsi="Tahoma" w:cs="Tahoma"/>
              </w:rPr>
              <w:fldChar w:fldCharType="separate"/>
            </w:r>
            <w:r w:rsidRPr="00AB0665">
              <w:rPr>
                <w:rFonts w:ascii="Tahoma" w:hAnsi="Tahoma" w:cs="Tahoma"/>
              </w:rPr>
              <w:fldChar w:fldCharType="end"/>
            </w:r>
            <w:bookmarkEnd w:id="39"/>
          </w:p>
        </w:tc>
        <w:tc>
          <w:tcPr>
            <w:tcW w:w="6126" w:type="dxa"/>
          </w:tcPr>
          <w:p w14:paraId="54F8A46A" w14:textId="77777777" w:rsidR="003D123E" w:rsidRPr="00AB0665" w:rsidRDefault="003D123E" w:rsidP="003D123E">
            <w:pPr>
              <w:spacing w:after="60" w:line="276" w:lineRule="auto"/>
              <w:rPr>
                <w:rFonts w:ascii="Tahoma" w:hAnsi="Tahoma" w:cs="Tahoma"/>
              </w:rPr>
            </w:pPr>
            <w:r w:rsidRPr="00AB0665">
              <w:rPr>
                <w:rFonts w:ascii="Tahoma" w:hAnsi="Tahoma" w:cs="Tahoma"/>
              </w:rPr>
              <w:t>Executarea</w:t>
            </w:r>
          </w:p>
        </w:tc>
        <w:tc>
          <w:tcPr>
            <w:tcW w:w="702" w:type="dxa"/>
            <w:vAlign w:val="center"/>
          </w:tcPr>
          <w:p w14:paraId="61C86061" w14:textId="0020AE6B" w:rsidR="003D123E" w:rsidRPr="00AB0665" w:rsidRDefault="003D123E" w:rsidP="003D123E">
            <w:pPr>
              <w:spacing w:after="60" w:line="276" w:lineRule="auto"/>
              <w:jc w:val="center"/>
              <w:rPr>
                <w:rFonts w:ascii="Tahoma" w:hAnsi="Tahoma" w:cs="Tahoma"/>
              </w:rPr>
            </w:pPr>
            <w:r w:rsidRPr="00AB0665">
              <w:rPr>
                <w:rFonts w:ascii="Tahoma" w:hAnsi="Tahoma" w:cs="Tahoma"/>
              </w:rPr>
              <w:fldChar w:fldCharType="begin">
                <w:ffData>
                  <w:name w:val="Check5"/>
                  <w:enabled/>
                  <w:calcOnExit w:val="0"/>
                  <w:checkBox>
                    <w:sizeAuto/>
                    <w:default w:val="0"/>
                  </w:checkBox>
                </w:ffData>
              </w:fldChar>
            </w:r>
            <w:r w:rsidRPr="00AB0665">
              <w:rPr>
                <w:rFonts w:ascii="Tahoma" w:hAnsi="Tahoma" w:cs="Tahoma"/>
              </w:rPr>
              <w:instrText xml:space="preserve"> FORMCHECKBOX </w:instrText>
            </w:r>
            <w:r w:rsidRPr="00AB0665">
              <w:rPr>
                <w:rFonts w:ascii="Tahoma" w:hAnsi="Tahoma" w:cs="Tahoma"/>
              </w:rPr>
            </w:r>
            <w:r w:rsidRPr="00AB0665">
              <w:rPr>
                <w:rFonts w:ascii="Tahoma" w:hAnsi="Tahoma" w:cs="Tahoma"/>
              </w:rPr>
              <w:fldChar w:fldCharType="separate"/>
            </w:r>
            <w:r w:rsidRPr="00AB0665">
              <w:rPr>
                <w:rFonts w:ascii="Tahoma" w:hAnsi="Tahoma" w:cs="Tahoma"/>
              </w:rPr>
              <w:fldChar w:fldCharType="end"/>
            </w:r>
          </w:p>
        </w:tc>
      </w:tr>
      <w:tr w:rsidR="003D123E" w:rsidRPr="00AB0665" w14:paraId="0740D1FF" w14:textId="77777777" w:rsidTr="00CC60D1">
        <w:trPr>
          <w:trHeight w:val="199"/>
        </w:trPr>
        <w:tc>
          <w:tcPr>
            <w:tcW w:w="1828" w:type="dxa"/>
            <w:vMerge/>
            <w:vAlign w:val="center"/>
          </w:tcPr>
          <w:p w14:paraId="5DB0DC5A" w14:textId="77777777" w:rsidR="003D123E" w:rsidRPr="00AB0665" w:rsidRDefault="003D123E" w:rsidP="003D123E">
            <w:pPr>
              <w:spacing w:after="60" w:line="276" w:lineRule="auto"/>
              <w:rPr>
                <w:rFonts w:ascii="Tahoma" w:hAnsi="Tahoma" w:cs="Tahoma"/>
              </w:rPr>
            </w:pPr>
          </w:p>
        </w:tc>
        <w:tc>
          <w:tcPr>
            <w:tcW w:w="723" w:type="dxa"/>
            <w:vMerge/>
            <w:vAlign w:val="center"/>
          </w:tcPr>
          <w:p w14:paraId="650260BA" w14:textId="77777777" w:rsidR="003D123E" w:rsidRPr="00AB0665" w:rsidRDefault="003D123E" w:rsidP="003D123E">
            <w:pPr>
              <w:spacing w:after="60" w:line="276" w:lineRule="auto"/>
              <w:jc w:val="center"/>
              <w:rPr>
                <w:rFonts w:ascii="Tahoma" w:hAnsi="Tahoma" w:cs="Tahoma"/>
              </w:rPr>
            </w:pPr>
          </w:p>
        </w:tc>
        <w:tc>
          <w:tcPr>
            <w:tcW w:w="6126" w:type="dxa"/>
          </w:tcPr>
          <w:p w14:paraId="2745BF53" w14:textId="77777777" w:rsidR="003D123E" w:rsidRPr="00AB0665" w:rsidRDefault="003D123E" w:rsidP="003D123E">
            <w:pPr>
              <w:spacing w:after="60" w:line="276" w:lineRule="auto"/>
              <w:rPr>
                <w:rFonts w:ascii="Tahoma" w:hAnsi="Tahoma" w:cs="Tahoma"/>
              </w:rPr>
            </w:pPr>
            <w:r w:rsidRPr="00AB0665">
              <w:rPr>
                <w:rFonts w:ascii="Tahoma" w:hAnsi="Tahoma" w:cs="Tahoma"/>
              </w:rPr>
              <w:t>Executarea, prin orice mijloace, a unei lucrari, conform cerintelor specificate de autoritatea contractanta</w:t>
            </w:r>
          </w:p>
        </w:tc>
        <w:tc>
          <w:tcPr>
            <w:tcW w:w="702" w:type="dxa"/>
            <w:vAlign w:val="center"/>
          </w:tcPr>
          <w:p w14:paraId="39C9A161" w14:textId="00D0011D" w:rsidR="003D123E" w:rsidRPr="00AB0665" w:rsidRDefault="003D123E" w:rsidP="003D123E">
            <w:pPr>
              <w:spacing w:after="60" w:line="276" w:lineRule="auto"/>
              <w:jc w:val="center"/>
              <w:rPr>
                <w:rFonts w:ascii="Tahoma" w:hAnsi="Tahoma" w:cs="Tahoma"/>
              </w:rPr>
            </w:pPr>
            <w:r w:rsidRPr="00AB0665">
              <w:rPr>
                <w:rFonts w:ascii="Tahoma" w:hAnsi="Tahoma" w:cs="Tahoma"/>
              </w:rPr>
              <w:fldChar w:fldCharType="begin">
                <w:ffData>
                  <w:name w:val="Check5"/>
                  <w:enabled/>
                  <w:calcOnExit w:val="0"/>
                  <w:checkBox>
                    <w:sizeAuto/>
                    <w:default w:val="0"/>
                  </w:checkBox>
                </w:ffData>
              </w:fldChar>
            </w:r>
            <w:r w:rsidRPr="00AB0665">
              <w:rPr>
                <w:rFonts w:ascii="Tahoma" w:hAnsi="Tahoma" w:cs="Tahoma"/>
              </w:rPr>
              <w:instrText xml:space="preserve"> FORMCHECKBOX </w:instrText>
            </w:r>
            <w:r w:rsidRPr="00AB0665">
              <w:rPr>
                <w:rFonts w:ascii="Tahoma" w:hAnsi="Tahoma" w:cs="Tahoma"/>
              </w:rPr>
            </w:r>
            <w:r w:rsidRPr="00AB0665">
              <w:rPr>
                <w:rFonts w:ascii="Tahoma" w:hAnsi="Tahoma" w:cs="Tahoma"/>
              </w:rPr>
              <w:fldChar w:fldCharType="separate"/>
            </w:r>
            <w:r w:rsidRPr="00AB0665">
              <w:rPr>
                <w:rFonts w:ascii="Tahoma" w:hAnsi="Tahoma" w:cs="Tahoma"/>
              </w:rPr>
              <w:fldChar w:fldCharType="end"/>
            </w:r>
          </w:p>
        </w:tc>
      </w:tr>
      <w:tr w:rsidR="003D123E" w:rsidRPr="00AB0665" w14:paraId="6F78F51B" w14:textId="77777777" w:rsidTr="00CC60D1">
        <w:trPr>
          <w:trHeight w:val="199"/>
        </w:trPr>
        <w:tc>
          <w:tcPr>
            <w:tcW w:w="1828" w:type="dxa"/>
            <w:vMerge/>
            <w:vAlign w:val="center"/>
          </w:tcPr>
          <w:p w14:paraId="5CC4C940" w14:textId="77777777" w:rsidR="003D123E" w:rsidRPr="00AB0665" w:rsidRDefault="003D123E" w:rsidP="003D123E">
            <w:pPr>
              <w:spacing w:after="60" w:line="276" w:lineRule="auto"/>
              <w:rPr>
                <w:rFonts w:ascii="Tahoma" w:hAnsi="Tahoma" w:cs="Tahoma"/>
              </w:rPr>
            </w:pPr>
          </w:p>
        </w:tc>
        <w:tc>
          <w:tcPr>
            <w:tcW w:w="723" w:type="dxa"/>
            <w:vMerge/>
            <w:vAlign w:val="center"/>
          </w:tcPr>
          <w:p w14:paraId="04697D23" w14:textId="77777777" w:rsidR="003D123E" w:rsidRPr="00AB0665" w:rsidRDefault="003D123E" w:rsidP="003D123E">
            <w:pPr>
              <w:spacing w:after="60" w:line="276" w:lineRule="auto"/>
              <w:jc w:val="center"/>
              <w:rPr>
                <w:rFonts w:ascii="Tahoma" w:hAnsi="Tahoma" w:cs="Tahoma"/>
              </w:rPr>
            </w:pPr>
          </w:p>
        </w:tc>
        <w:tc>
          <w:tcPr>
            <w:tcW w:w="6126" w:type="dxa"/>
          </w:tcPr>
          <w:p w14:paraId="5DF255DF" w14:textId="77777777" w:rsidR="003D123E" w:rsidRPr="00AB0665" w:rsidRDefault="003D123E" w:rsidP="003D123E">
            <w:pPr>
              <w:spacing w:after="60" w:line="276" w:lineRule="auto"/>
              <w:rPr>
                <w:rFonts w:ascii="Tahoma" w:hAnsi="Tahoma" w:cs="Tahoma"/>
              </w:rPr>
            </w:pPr>
            <w:r w:rsidRPr="00AB0665">
              <w:rPr>
                <w:rFonts w:ascii="Tahoma" w:hAnsi="Tahoma" w:cs="Tahoma"/>
              </w:rPr>
              <w:t>Proiectare și Executare</w:t>
            </w:r>
          </w:p>
        </w:tc>
        <w:tc>
          <w:tcPr>
            <w:tcW w:w="702" w:type="dxa"/>
            <w:vAlign w:val="center"/>
          </w:tcPr>
          <w:p w14:paraId="34D521A8" w14:textId="689C1496" w:rsidR="003D123E" w:rsidRPr="00AB0665" w:rsidRDefault="003D123E" w:rsidP="003D123E">
            <w:pPr>
              <w:spacing w:after="60" w:line="276" w:lineRule="auto"/>
              <w:jc w:val="center"/>
              <w:rPr>
                <w:rFonts w:ascii="Tahoma" w:hAnsi="Tahoma" w:cs="Tahoma"/>
              </w:rPr>
            </w:pPr>
            <w:r w:rsidRPr="00AB0665">
              <w:rPr>
                <w:rFonts w:ascii="Tahoma" w:hAnsi="Tahoma" w:cs="Tahoma"/>
              </w:rPr>
              <w:fldChar w:fldCharType="begin">
                <w:ffData>
                  <w:name w:val="Check5"/>
                  <w:enabled/>
                  <w:calcOnExit w:val="0"/>
                  <w:checkBox>
                    <w:sizeAuto/>
                    <w:default w:val="0"/>
                  </w:checkBox>
                </w:ffData>
              </w:fldChar>
            </w:r>
            <w:r w:rsidRPr="00AB0665">
              <w:rPr>
                <w:rFonts w:ascii="Tahoma" w:hAnsi="Tahoma" w:cs="Tahoma"/>
              </w:rPr>
              <w:instrText xml:space="preserve"> FORMCHECKBOX </w:instrText>
            </w:r>
            <w:r w:rsidRPr="00AB0665">
              <w:rPr>
                <w:rFonts w:ascii="Tahoma" w:hAnsi="Tahoma" w:cs="Tahoma"/>
              </w:rPr>
            </w:r>
            <w:r w:rsidRPr="00AB0665">
              <w:rPr>
                <w:rFonts w:ascii="Tahoma" w:hAnsi="Tahoma" w:cs="Tahoma"/>
              </w:rPr>
              <w:fldChar w:fldCharType="separate"/>
            </w:r>
            <w:r w:rsidRPr="00AB0665">
              <w:rPr>
                <w:rFonts w:ascii="Tahoma" w:hAnsi="Tahoma" w:cs="Tahoma"/>
              </w:rPr>
              <w:fldChar w:fldCharType="end"/>
            </w:r>
          </w:p>
        </w:tc>
      </w:tr>
      <w:tr w:rsidR="003D123E" w:rsidRPr="00AB0665" w14:paraId="7C692216" w14:textId="77777777" w:rsidTr="00CC60D1">
        <w:trPr>
          <w:trHeight w:val="122"/>
        </w:trPr>
        <w:tc>
          <w:tcPr>
            <w:tcW w:w="1828" w:type="dxa"/>
            <w:vMerge w:val="restart"/>
            <w:vAlign w:val="center"/>
          </w:tcPr>
          <w:p w14:paraId="0E600D2A" w14:textId="77777777" w:rsidR="003D123E" w:rsidRPr="00AB0665" w:rsidRDefault="003D123E" w:rsidP="003D123E">
            <w:pPr>
              <w:spacing w:after="60" w:line="276" w:lineRule="auto"/>
              <w:rPr>
                <w:rFonts w:ascii="Tahoma" w:hAnsi="Tahoma" w:cs="Tahoma"/>
              </w:rPr>
            </w:pPr>
            <w:r w:rsidRPr="00AB0665">
              <w:rPr>
                <w:rFonts w:ascii="Tahoma" w:hAnsi="Tahoma" w:cs="Tahoma"/>
              </w:rPr>
              <w:t>Furnizare</w:t>
            </w:r>
          </w:p>
        </w:tc>
        <w:tc>
          <w:tcPr>
            <w:tcW w:w="723" w:type="dxa"/>
            <w:vMerge w:val="restart"/>
            <w:vAlign w:val="center"/>
          </w:tcPr>
          <w:p w14:paraId="15E5BD95" w14:textId="3596BDCB" w:rsidR="003D123E" w:rsidRPr="00AB0665" w:rsidRDefault="0098215A" w:rsidP="003D123E">
            <w:pPr>
              <w:spacing w:after="60" w:line="276" w:lineRule="auto"/>
              <w:jc w:val="center"/>
              <w:rPr>
                <w:rFonts w:ascii="Tahoma" w:hAnsi="Tahoma" w:cs="Tahoma"/>
              </w:rPr>
            </w:pPr>
            <w:r w:rsidRPr="00AB0665">
              <w:rPr>
                <w:rFonts w:ascii="Tahoma" w:hAnsi="Tahoma" w:cs="Tahoma"/>
              </w:rPr>
              <w:fldChar w:fldCharType="begin">
                <w:ffData>
                  <w:name w:val=""/>
                  <w:enabled/>
                  <w:calcOnExit w:val="0"/>
                  <w:checkBox>
                    <w:sizeAuto/>
                    <w:default w:val="0"/>
                  </w:checkBox>
                </w:ffData>
              </w:fldChar>
            </w:r>
            <w:r w:rsidRPr="00AB0665">
              <w:rPr>
                <w:rFonts w:ascii="Tahoma" w:hAnsi="Tahoma" w:cs="Tahoma"/>
              </w:rPr>
              <w:instrText xml:space="preserve"> FORMCHECKBOX </w:instrText>
            </w:r>
            <w:r w:rsidRPr="00AB0665">
              <w:rPr>
                <w:rFonts w:ascii="Tahoma" w:hAnsi="Tahoma" w:cs="Tahoma"/>
              </w:rPr>
            </w:r>
            <w:r w:rsidRPr="00AB0665">
              <w:rPr>
                <w:rFonts w:ascii="Tahoma" w:hAnsi="Tahoma" w:cs="Tahoma"/>
              </w:rPr>
              <w:fldChar w:fldCharType="separate"/>
            </w:r>
            <w:r w:rsidRPr="00AB0665">
              <w:rPr>
                <w:rFonts w:ascii="Tahoma" w:hAnsi="Tahoma" w:cs="Tahoma"/>
              </w:rPr>
              <w:fldChar w:fldCharType="end"/>
            </w:r>
          </w:p>
        </w:tc>
        <w:tc>
          <w:tcPr>
            <w:tcW w:w="6126" w:type="dxa"/>
          </w:tcPr>
          <w:p w14:paraId="29A6AEE2" w14:textId="77777777" w:rsidR="003D123E" w:rsidRPr="00AB0665" w:rsidRDefault="003D123E" w:rsidP="003D123E">
            <w:pPr>
              <w:spacing w:after="60" w:line="276" w:lineRule="auto"/>
              <w:rPr>
                <w:rFonts w:ascii="Tahoma" w:hAnsi="Tahoma" w:cs="Tahoma"/>
              </w:rPr>
            </w:pPr>
            <w:r w:rsidRPr="00AB0665">
              <w:rPr>
                <w:rFonts w:ascii="Tahoma" w:hAnsi="Tahoma" w:cs="Tahoma"/>
              </w:rPr>
              <w:t>Cumpărare</w:t>
            </w:r>
          </w:p>
        </w:tc>
        <w:tc>
          <w:tcPr>
            <w:tcW w:w="702" w:type="dxa"/>
            <w:vAlign w:val="center"/>
          </w:tcPr>
          <w:p w14:paraId="7A8FDEF4" w14:textId="27931191" w:rsidR="003D123E" w:rsidRPr="00AB0665" w:rsidRDefault="0098215A" w:rsidP="003D123E">
            <w:pPr>
              <w:spacing w:after="60" w:line="276" w:lineRule="auto"/>
              <w:jc w:val="center"/>
              <w:rPr>
                <w:rFonts w:ascii="Tahoma" w:hAnsi="Tahoma" w:cs="Tahoma"/>
              </w:rPr>
            </w:pPr>
            <w:r w:rsidRPr="00AB0665">
              <w:rPr>
                <w:rFonts w:ascii="Tahoma" w:hAnsi="Tahoma" w:cs="Tahoma"/>
              </w:rPr>
              <w:fldChar w:fldCharType="begin">
                <w:ffData>
                  <w:name w:val=""/>
                  <w:enabled/>
                  <w:calcOnExit w:val="0"/>
                  <w:checkBox>
                    <w:sizeAuto/>
                    <w:default w:val="0"/>
                  </w:checkBox>
                </w:ffData>
              </w:fldChar>
            </w:r>
            <w:r w:rsidRPr="00AB0665">
              <w:rPr>
                <w:rFonts w:ascii="Tahoma" w:hAnsi="Tahoma" w:cs="Tahoma"/>
              </w:rPr>
              <w:instrText xml:space="preserve"> FORMCHECKBOX </w:instrText>
            </w:r>
            <w:r w:rsidRPr="00AB0665">
              <w:rPr>
                <w:rFonts w:ascii="Tahoma" w:hAnsi="Tahoma" w:cs="Tahoma"/>
              </w:rPr>
            </w:r>
            <w:r w:rsidRPr="00AB0665">
              <w:rPr>
                <w:rFonts w:ascii="Tahoma" w:hAnsi="Tahoma" w:cs="Tahoma"/>
              </w:rPr>
              <w:fldChar w:fldCharType="separate"/>
            </w:r>
            <w:r w:rsidRPr="00AB0665">
              <w:rPr>
                <w:rFonts w:ascii="Tahoma" w:hAnsi="Tahoma" w:cs="Tahoma"/>
              </w:rPr>
              <w:fldChar w:fldCharType="end"/>
            </w:r>
          </w:p>
        </w:tc>
      </w:tr>
      <w:tr w:rsidR="003D123E" w:rsidRPr="00AB0665" w14:paraId="27C20BD6" w14:textId="77777777" w:rsidTr="00CC60D1">
        <w:trPr>
          <w:trHeight w:val="119"/>
        </w:trPr>
        <w:tc>
          <w:tcPr>
            <w:tcW w:w="1828" w:type="dxa"/>
            <w:vMerge/>
            <w:vAlign w:val="center"/>
          </w:tcPr>
          <w:p w14:paraId="684D921D" w14:textId="77777777" w:rsidR="003D123E" w:rsidRPr="00AB0665" w:rsidRDefault="003D123E" w:rsidP="003D123E">
            <w:pPr>
              <w:spacing w:after="60" w:line="276" w:lineRule="auto"/>
              <w:rPr>
                <w:rFonts w:ascii="Tahoma" w:hAnsi="Tahoma" w:cs="Tahoma"/>
              </w:rPr>
            </w:pPr>
          </w:p>
        </w:tc>
        <w:tc>
          <w:tcPr>
            <w:tcW w:w="723" w:type="dxa"/>
            <w:vMerge/>
            <w:vAlign w:val="center"/>
          </w:tcPr>
          <w:p w14:paraId="02EB4093" w14:textId="77777777" w:rsidR="003D123E" w:rsidRPr="00AB0665" w:rsidRDefault="003D123E" w:rsidP="003D123E">
            <w:pPr>
              <w:spacing w:after="60" w:line="276" w:lineRule="auto"/>
              <w:jc w:val="center"/>
              <w:rPr>
                <w:rFonts w:ascii="Tahoma" w:hAnsi="Tahoma" w:cs="Tahoma"/>
              </w:rPr>
            </w:pPr>
          </w:p>
        </w:tc>
        <w:tc>
          <w:tcPr>
            <w:tcW w:w="6126" w:type="dxa"/>
          </w:tcPr>
          <w:p w14:paraId="1618F94F" w14:textId="77777777" w:rsidR="003D123E" w:rsidRPr="00AB0665" w:rsidRDefault="003D123E" w:rsidP="003D123E">
            <w:pPr>
              <w:spacing w:after="60" w:line="276" w:lineRule="auto"/>
              <w:rPr>
                <w:rFonts w:ascii="Tahoma" w:hAnsi="Tahoma" w:cs="Tahoma"/>
              </w:rPr>
            </w:pPr>
            <w:r w:rsidRPr="00AB0665">
              <w:rPr>
                <w:rFonts w:ascii="Tahoma" w:hAnsi="Tahoma" w:cs="Tahoma"/>
              </w:rPr>
              <w:t>Închiriere</w:t>
            </w:r>
          </w:p>
        </w:tc>
        <w:tc>
          <w:tcPr>
            <w:tcW w:w="702" w:type="dxa"/>
            <w:vAlign w:val="center"/>
          </w:tcPr>
          <w:p w14:paraId="5720FE21" w14:textId="79AF9204" w:rsidR="003D123E" w:rsidRPr="00AB0665" w:rsidRDefault="003D123E" w:rsidP="003D123E">
            <w:pPr>
              <w:spacing w:after="60" w:line="276" w:lineRule="auto"/>
              <w:jc w:val="center"/>
              <w:rPr>
                <w:rFonts w:ascii="Tahoma" w:hAnsi="Tahoma" w:cs="Tahoma"/>
              </w:rPr>
            </w:pPr>
            <w:r w:rsidRPr="00AB0665">
              <w:rPr>
                <w:rFonts w:ascii="Tahoma" w:hAnsi="Tahoma" w:cs="Tahoma"/>
              </w:rPr>
              <w:fldChar w:fldCharType="begin">
                <w:ffData>
                  <w:name w:val="Check5"/>
                  <w:enabled/>
                  <w:calcOnExit w:val="0"/>
                  <w:checkBox>
                    <w:sizeAuto/>
                    <w:default w:val="0"/>
                  </w:checkBox>
                </w:ffData>
              </w:fldChar>
            </w:r>
            <w:r w:rsidRPr="00AB0665">
              <w:rPr>
                <w:rFonts w:ascii="Tahoma" w:hAnsi="Tahoma" w:cs="Tahoma"/>
              </w:rPr>
              <w:instrText xml:space="preserve"> FORMCHECKBOX </w:instrText>
            </w:r>
            <w:r w:rsidRPr="00AB0665">
              <w:rPr>
                <w:rFonts w:ascii="Tahoma" w:hAnsi="Tahoma" w:cs="Tahoma"/>
              </w:rPr>
            </w:r>
            <w:r w:rsidRPr="00AB0665">
              <w:rPr>
                <w:rFonts w:ascii="Tahoma" w:hAnsi="Tahoma" w:cs="Tahoma"/>
              </w:rPr>
              <w:fldChar w:fldCharType="separate"/>
            </w:r>
            <w:r w:rsidRPr="00AB0665">
              <w:rPr>
                <w:rFonts w:ascii="Tahoma" w:hAnsi="Tahoma" w:cs="Tahoma"/>
              </w:rPr>
              <w:fldChar w:fldCharType="end"/>
            </w:r>
          </w:p>
        </w:tc>
      </w:tr>
      <w:tr w:rsidR="003D123E" w:rsidRPr="00AB0665" w14:paraId="03413DC2" w14:textId="77777777" w:rsidTr="00CC60D1">
        <w:trPr>
          <w:trHeight w:val="119"/>
        </w:trPr>
        <w:tc>
          <w:tcPr>
            <w:tcW w:w="1828" w:type="dxa"/>
            <w:vMerge/>
            <w:vAlign w:val="center"/>
          </w:tcPr>
          <w:p w14:paraId="5A4CCE08" w14:textId="77777777" w:rsidR="003D123E" w:rsidRPr="00AB0665" w:rsidRDefault="003D123E" w:rsidP="003D123E">
            <w:pPr>
              <w:spacing w:after="60" w:line="276" w:lineRule="auto"/>
              <w:rPr>
                <w:rFonts w:ascii="Tahoma" w:hAnsi="Tahoma" w:cs="Tahoma"/>
              </w:rPr>
            </w:pPr>
          </w:p>
        </w:tc>
        <w:tc>
          <w:tcPr>
            <w:tcW w:w="723" w:type="dxa"/>
            <w:vMerge/>
            <w:vAlign w:val="center"/>
          </w:tcPr>
          <w:p w14:paraId="4F88F913" w14:textId="77777777" w:rsidR="003D123E" w:rsidRPr="00AB0665" w:rsidRDefault="003D123E" w:rsidP="003D123E">
            <w:pPr>
              <w:spacing w:after="60" w:line="276" w:lineRule="auto"/>
              <w:jc w:val="center"/>
              <w:rPr>
                <w:rFonts w:ascii="Tahoma" w:hAnsi="Tahoma" w:cs="Tahoma"/>
              </w:rPr>
            </w:pPr>
          </w:p>
        </w:tc>
        <w:tc>
          <w:tcPr>
            <w:tcW w:w="6126" w:type="dxa"/>
          </w:tcPr>
          <w:p w14:paraId="54C82485" w14:textId="77777777" w:rsidR="003D123E" w:rsidRPr="00AB0665" w:rsidRDefault="003D123E" w:rsidP="003D123E">
            <w:pPr>
              <w:spacing w:after="60" w:line="276" w:lineRule="auto"/>
              <w:rPr>
                <w:rFonts w:ascii="Tahoma" w:hAnsi="Tahoma" w:cs="Tahoma"/>
              </w:rPr>
            </w:pPr>
            <w:r w:rsidRPr="00AB0665">
              <w:rPr>
                <w:rFonts w:ascii="Tahoma" w:hAnsi="Tahoma" w:cs="Tahoma"/>
              </w:rPr>
              <w:t>O combinație între acestea</w:t>
            </w:r>
          </w:p>
        </w:tc>
        <w:tc>
          <w:tcPr>
            <w:tcW w:w="702" w:type="dxa"/>
            <w:vAlign w:val="center"/>
          </w:tcPr>
          <w:p w14:paraId="1D2DDB42" w14:textId="08487A32" w:rsidR="003D123E" w:rsidRPr="00AB0665" w:rsidRDefault="003D123E" w:rsidP="003D123E">
            <w:pPr>
              <w:spacing w:after="60" w:line="276" w:lineRule="auto"/>
              <w:jc w:val="center"/>
              <w:rPr>
                <w:rFonts w:ascii="Tahoma" w:hAnsi="Tahoma" w:cs="Tahoma"/>
              </w:rPr>
            </w:pPr>
            <w:r w:rsidRPr="00AB0665">
              <w:rPr>
                <w:rFonts w:ascii="Tahoma" w:hAnsi="Tahoma" w:cs="Tahoma"/>
              </w:rPr>
              <w:fldChar w:fldCharType="begin">
                <w:ffData>
                  <w:name w:val="Check5"/>
                  <w:enabled/>
                  <w:calcOnExit w:val="0"/>
                  <w:checkBox>
                    <w:sizeAuto/>
                    <w:default w:val="0"/>
                  </w:checkBox>
                </w:ffData>
              </w:fldChar>
            </w:r>
            <w:r w:rsidRPr="00AB0665">
              <w:rPr>
                <w:rFonts w:ascii="Tahoma" w:hAnsi="Tahoma" w:cs="Tahoma"/>
              </w:rPr>
              <w:instrText xml:space="preserve"> FORMCHECKBOX </w:instrText>
            </w:r>
            <w:r w:rsidRPr="00AB0665">
              <w:rPr>
                <w:rFonts w:ascii="Tahoma" w:hAnsi="Tahoma" w:cs="Tahoma"/>
              </w:rPr>
            </w:r>
            <w:r w:rsidRPr="00AB0665">
              <w:rPr>
                <w:rFonts w:ascii="Tahoma" w:hAnsi="Tahoma" w:cs="Tahoma"/>
              </w:rPr>
              <w:fldChar w:fldCharType="separate"/>
            </w:r>
            <w:r w:rsidRPr="00AB0665">
              <w:rPr>
                <w:rFonts w:ascii="Tahoma" w:hAnsi="Tahoma" w:cs="Tahoma"/>
              </w:rPr>
              <w:fldChar w:fldCharType="end"/>
            </w:r>
          </w:p>
        </w:tc>
      </w:tr>
      <w:tr w:rsidR="003D123E" w:rsidRPr="00AB0665" w14:paraId="70B46CC5" w14:textId="77777777" w:rsidTr="00CC60D1">
        <w:trPr>
          <w:trHeight w:val="119"/>
        </w:trPr>
        <w:tc>
          <w:tcPr>
            <w:tcW w:w="1828" w:type="dxa"/>
            <w:vMerge/>
            <w:vAlign w:val="center"/>
          </w:tcPr>
          <w:p w14:paraId="78EAF997" w14:textId="77777777" w:rsidR="003D123E" w:rsidRPr="00AB0665" w:rsidRDefault="003D123E" w:rsidP="003D123E">
            <w:pPr>
              <w:spacing w:after="60" w:line="276" w:lineRule="auto"/>
              <w:rPr>
                <w:rFonts w:ascii="Tahoma" w:hAnsi="Tahoma" w:cs="Tahoma"/>
              </w:rPr>
            </w:pPr>
          </w:p>
        </w:tc>
        <w:tc>
          <w:tcPr>
            <w:tcW w:w="723" w:type="dxa"/>
            <w:vMerge/>
            <w:vAlign w:val="center"/>
          </w:tcPr>
          <w:p w14:paraId="697605F3" w14:textId="77777777" w:rsidR="003D123E" w:rsidRPr="00AB0665" w:rsidRDefault="003D123E" w:rsidP="003D123E">
            <w:pPr>
              <w:spacing w:after="60" w:line="276" w:lineRule="auto"/>
              <w:jc w:val="center"/>
              <w:rPr>
                <w:rFonts w:ascii="Tahoma" w:hAnsi="Tahoma" w:cs="Tahoma"/>
              </w:rPr>
            </w:pPr>
          </w:p>
        </w:tc>
        <w:tc>
          <w:tcPr>
            <w:tcW w:w="6126" w:type="dxa"/>
          </w:tcPr>
          <w:p w14:paraId="6FCF2200" w14:textId="77777777" w:rsidR="003D123E" w:rsidRPr="00AB0665" w:rsidRDefault="003D123E" w:rsidP="003D123E">
            <w:pPr>
              <w:spacing w:after="60" w:line="276" w:lineRule="auto"/>
              <w:rPr>
                <w:rFonts w:ascii="Tahoma" w:hAnsi="Tahoma" w:cs="Tahoma"/>
              </w:rPr>
            </w:pPr>
            <w:r w:rsidRPr="00AB0665">
              <w:rPr>
                <w:rFonts w:ascii="Tahoma" w:hAnsi="Tahoma" w:cs="Tahoma"/>
              </w:rPr>
              <w:t>Închiriere cu opțiune de cumpărare</w:t>
            </w:r>
          </w:p>
        </w:tc>
        <w:tc>
          <w:tcPr>
            <w:tcW w:w="702" w:type="dxa"/>
            <w:vAlign w:val="center"/>
          </w:tcPr>
          <w:p w14:paraId="78585B53" w14:textId="7CD178AF" w:rsidR="003D123E" w:rsidRPr="00AB0665" w:rsidRDefault="003D123E" w:rsidP="003D123E">
            <w:pPr>
              <w:spacing w:after="60" w:line="276" w:lineRule="auto"/>
              <w:jc w:val="center"/>
              <w:rPr>
                <w:rFonts w:ascii="Tahoma" w:hAnsi="Tahoma" w:cs="Tahoma"/>
              </w:rPr>
            </w:pPr>
            <w:r w:rsidRPr="00AB0665">
              <w:rPr>
                <w:rFonts w:ascii="Tahoma" w:hAnsi="Tahoma" w:cs="Tahoma"/>
              </w:rPr>
              <w:fldChar w:fldCharType="begin">
                <w:ffData>
                  <w:name w:val="Check5"/>
                  <w:enabled/>
                  <w:calcOnExit w:val="0"/>
                  <w:checkBox>
                    <w:sizeAuto/>
                    <w:default w:val="0"/>
                  </w:checkBox>
                </w:ffData>
              </w:fldChar>
            </w:r>
            <w:r w:rsidRPr="00AB0665">
              <w:rPr>
                <w:rFonts w:ascii="Tahoma" w:hAnsi="Tahoma" w:cs="Tahoma"/>
              </w:rPr>
              <w:instrText xml:space="preserve"> FORMCHECKBOX </w:instrText>
            </w:r>
            <w:r w:rsidRPr="00AB0665">
              <w:rPr>
                <w:rFonts w:ascii="Tahoma" w:hAnsi="Tahoma" w:cs="Tahoma"/>
              </w:rPr>
            </w:r>
            <w:r w:rsidRPr="00AB0665">
              <w:rPr>
                <w:rFonts w:ascii="Tahoma" w:hAnsi="Tahoma" w:cs="Tahoma"/>
              </w:rPr>
              <w:fldChar w:fldCharType="separate"/>
            </w:r>
            <w:r w:rsidRPr="00AB0665">
              <w:rPr>
                <w:rFonts w:ascii="Tahoma" w:hAnsi="Tahoma" w:cs="Tahoma"/>
              </w:rPr>
              <w:fldChar w:fldCharType="end"/>
            </w:r>
          </w:p>
        </w:tc>
      </w:tr>
      <w:tr w:rsidR="003D123E" w:rsidRPr="00AB0665" w14:paraId="53B30706" w14:textId="77777777" w:rsidTr="00CC60D1">
        <w:trPr>
          <w:trHeight w:val="119"/>
        </w:trPr>
        <w:tc>
          <w:tcPr>
            <w:tcW w:w="1828" w:type="dxa"/>
            <w:vMerge/>
            <w:vAlign w:val="center"/>
          </w:tcPr>
          <w:p w14:paraId="54BDB7E1" w14:textId="77777777" w:rsidR="003D123E" w:rsidRPr="00AB0665" w:rsidRDefault="003D123E" w:rsidP="003D123E">
            <w:pPr>
              <w:spacing w:after="60" w:line="276" w:lineRule="auto"/>
              <w:rPr>
                <w:rFonts w:ascii="Tahoma" w:hAnsi="Tahoma" w:cs="Tahoma"/>
              </w:rPr>
            </w:pPr>
          </w:p>
        </w:tc>
        <w:tc>
          <w:tcPr>
            <w:tcW w:w="723" w:type="dxa"/>
            <w:vMerge/>
            <w:vAlign w:val="center"/>
          </w:tcPr>
          <w:p w14:paraId="0D440563" w14:textId="77777777" w:rsidR="003D123E" w:rsidRPr="00AB0665" w:rsidRDefault="003D123E" w:rsidP="003D123E">
            <w:pPr>
              <w:spacing w:after="60" w:line="276" w:lineRule="auto"/>
              <w:jc w:val="center"/>
              <w:rPr>
                <w:rFonts w:ascii="Tahoma" w:hAnsi="Tahoma" w:cs="Tahoma"/>
              </w:rPr>
            </w:pPr>
          </w:p>
        </w:tc>
        <w:tc>
          <w:tcPr>
            <w:tcW w:w="6126" w:type="dxa"/>
          </w:tcPr>
          <w:p w14:paraId="058F67DB" w14:textId="77777777" w:rsidR="003D123E" w:rsidRPr="00AB0665" w:rsidRDefault="003D123E" w:rsidP="003D123E">
            <w:pPr>
              <w:spacing w:after="60" w:line="276" w:lineRule="auto"/>
              <w:rPr>
                <w:rFonts w:ascii="Tahoma" w:hAnsi="Tahoma" w:cs="Tahoma"/>
              </w:rPr>
            </w:pPr>
            <w:r w:rsidRPr="00AB0665">
              <w:rPr>
                <w:rFonts w:ascii="Tahoma" w:hAnsi="Tahoma" w:cs="Tahoma"/>
              </w:rPr>
              <w:t>Leasing</w:t>
            </w:r>
          </w:p>
        </w:tc>
        <w:tc>
          <w:tcPr>
            <w:tcW w:w="702" w:type="dxa"/>
            <w:vAlign w:val="center"/>
          </w:tcPr>
          <w:p w14:paraId="698FFB92" w14:textId="75C21590" w:rsidR="003D123E" w:rsidRPr="00AB0665" w:rsidRDefault="003D123E" w:rsidP="003D123E">
            <w:pPr>
              <w:spacing w:after="60" w:line="276" w:lineRule="auto"/>
              <w:jc w:val="center"/>
              <w:rPr>
                <w:rFonts w:ascii="Tahoma" w:hAnsi="Tahoma" w:cs="Tahoma"/>
              </w:rPr>
            </w:pPr>
            <w:r w:rsidRPr="00AB0665">
              <w:rPr>
                <w:rFonts w:ascii="Tahoma" w:hAnsi="Tahoma" w:cs="Tahoma"/>
              </w:rPr>
              <w:fldChar w:fldCharType="begin">
                <w:ffData>
                  <w:name w:val="Check5"/>
                  <w:enabled/>
                  <w:calcOnExit w:val="0"/>
                  <w:checkBox>
                    <w:sizeAuto/>
                    <w:default w:val="0"/>
                  </w:checkBox>
                </w:ffData>
              </w:fldChar>
            </w:r>
            <w:r w:rsidRPr="00AB0665">
              <w:rPr>
                <w:rFonts w:ascii="Tahoma" w:hAnsi="Tahoma" w:cs="Tahoma"/>
              </w:rPr>
              <w:instrText xml:space="preserve"> FORMCHECKBOX </w:instrText>
            </w:r>
            <w:r w:rsidRPr="00AB0665">
              <w:rPr>
                <w:rFonts w:ascii="Tahoma" w:hAnsi="Tahoma" w:cs="Tahoma"/>
              </w:rPr>
            </w:r>
            <w:r w:rsidRPr="00AB0665">
              <w:rPr>
                <w:rFonts w:ascii="Tahoma" w:hAnsi="Tahoma" w:cs="Tahoma"/>
              </w:rPr>
              <w:fldChar w:fldCharType="separate"/>
            </w:r>
            <w:r w:rsidRPr="00AB0665">
              <w:rPr>
                <w:rFonts w:ascii="Tahoma" w:hAnsi="Tahoma" w:cs="Tahoma"/>
              </w:rPr>
              <w:fldChar w:fldCharType="end"/>
            </w:r>
          </w:p>
        </w:tc>
      </w:tr>
      <w:tr w:rsidR="003D123E" w:rsidRPr="00AB0665" w14:paraId="488608EE" w14:textId="77777777" w:rsidTr="003D123E">
        <w:trPr>
          <w:trHeight w:val="355"/>
        </w:trPr>
        <w:tc>
          <w:tcPr>
            <w:tcW w:w="1828" w:type="dxa"/>
            <w:vAlign w:val="center"/>
          </w:tcPr>
          <w:p w14:paraId="16215C1B" w14:textId="77777777" w:rsidR="003D123E" w:rsidRPr="00AB0665" w:rsidRDefault="003D123E" w:rsidP="003D123E">
            <w:pPr>
              <w:spacing w:after="60" w:line="276" w:lineRule="auto"/>
              <w:rPr>
                <w:rFonts w:ascii="Tahoma" w:hAnsi="Tahoma" w:cs="Tahoma"/>
                <w:bCs/>
              </w:rPr>
            </w:pPr>
            <w:r w:rsidRPr="00AB0665">
              <w:rPr>
                <w:rFonts w:ascii="Tahoma" w:hAnsi="Tahoma" w:cs="Tahoma"/>
                <w:bCs/>
              </w:rPr>
              <w:t>Servicii</w:t>
            </w:r>
          </w:p>
        </w:tc>
        <w:tc>
          <w:tcPr>
            <w:tcW w:w="723" w:type="dxa"/>
            <w:vAlign w:val="center"/>
          </w:tcPr>
          <w:p w14:paraId="18D73301" w14:textId="0E683A8D" w:rsidR="003D123E" w:rsidRPr="00AB0665" w:rsidRDefault="0079522B" w:rsidP="003D123E">
            <w:pPr>
              <w:spacing w:after="60" w:line="276" w:lineRule="auto"/>
              <w:jc w:val="center"/>
              <w:rPr>
                <w:rFonts w:ascii="Tahoma" w:eastAsia="MS Gothic" w:hAnsi="Tahoma" w:cs="Tahoma"/>
              </w:rPr>
            </w:pPr>
            <w:r w:rsidRPr="00AB0665">
              <w:rPr>
                <w:rFonts w:ascii="Tahoma" w:hAnsi="Tahoma" w:cs="Tahoma"/>
              </w:rPr>
              <w:fldChar w:fldCharType="begin">
                <w:ffData>
                  <w:name w:val=""/>
                  <w:enabled/>
                  <w:calcOnExit w:val="0"/>
                  <w:checkBox>
                    <w:sizeAuto/>
                    <w:default w:val="1"/>
                  </w:checkBox>
                </w:ffData>
              </w:fldChar>
            </w:r>
            <w:r w:rsidRPr="00AB0665">
              <w:rPr>
                <w:rFonts w:ascii="Tahoma" w:hAnsi="Tahoma" w:cs="Tahoma"/>
              </w:rPr>
              <w:instrText xml:space="preserve"> FORMCHECKBOX </w:instrText>
            </w:r>
            <w:r w:rsidRPr="00AB0665">
              <w:rPr>
                <w:rFonts w:ascii="Tahoma" w:hAnsi="Tahoma" w:cs="Tahoma"/>
              </w:rPr>
            </w:r>
            <w:r w:rsidRPr="00AB0665">
              <w:rPr>
                <w:rFonts w:ascii="Tahoma" w:hAnsi="Tahoma" w:cs="Tahoma"/>
              </w:rPr>
              <w:fldChar w:fldCharType="separate"/>
            </w:r>
            <w:r w:rsidRPr="00AB0665">
              <w:rPr>
                <w:rFonts w:ascii="Tahoma" w:hAnsi="Tahoma" w:cs="Tahoma"/>
              </w:rPr>
              <w:fldChar w:fldCharType="end"/>
            </w:r>
          </w:p>
        </w:tc>
        <w:tc>
          <w:tcPr>
            <w:tcW w:w="6828" w:type="dxa"/>
            <w:gridSpan w:val="2"/>
          </w:tcPr>
          <w:p w14:paraId="12CC73E0" w14:textId="29750DEC" w:rsidR="003D123E" w:rsidRPr="00AB0665" w:rsidRDefault="0098215A" w:rsidP="003D123E">
            <w:pPr>
              <w:spacing w:after="60" w:line="276" w:lineRule="auto"/>
              <w:rPr>
                <w:rFonts w:ascii="Tahoma" w:eastAsia="MS Gothic" w:hAnsi="Tahoma" w:cs="Tahoma"/>
                <w:bCs/>
              </w:rPr>
            </w:pPr>
            <w:r w:rsidRPr="00AB0665">
              <w:rPr>
                <w:rFonts w:ascii="Tahoma" w:eastAsia="MS Gothic" w:hAnsi="Tahoma" w:cs="Tahoma"/>
                <w:bCs/>
              </w:rPr>
              <w:t>16. Servicii in afara celor cuprinse in Anexa II</w:t>
            </w:r>
          </w:p>
        </w:tc>
      </w:tr>
    </w:tbl>
    <w:p w14:paraId="4E44A4EF" w14:textId="77777777" w:rsidR="008D3091" w:rsidRPr="00AB0665" w:rsidRDefault="008D3091" w:rsidP="008D3091">
      <w:pPr>
        <w:spacing w:line="276" w:lineRule="auto"/>
        <w:rPr>
          <w:rFonts w:ascii="Tahoma" w:hAnsi="Tahoma" w:cs="Tahoma"/>
          <w:b/>
          <w:sz w:val="20"/>
          <w:szCs w:val="20"/>
        </w:rPr>
      </w:pPr>
    </w:p>
    <w:p w14:paraId="0ABFAB4E" w14:textId="13EA6EC5" w:rsidR="003D123E" w:rsidRPr="00AB0665" w:rsidRDefault="0091757A" w:rsidP="003D123E">
      <w:pPr>
        <w:spacing w:after="60" w:line="276" w:lineRule="auto"/>
        <w:rPr>
          <w:rFonts w:ascii="Tahoma" w:hAnsi="Tahoma" w:cs="Tahoma"/>
          <w:strike/>
          <w:sz w:val="20"/>
          <w:szCs w:val="20"/>
        </w:rPr>
      </w:pPr>
      <w:r w:rsidRPr="00AB0665">
        <w:rPr>
          <w:rFonts w:ascii="Tahoma" w:hAnsi="Tahoma" w:cs="Tahoma"/>
          <w:b/>
          <w:sz w:val="20"/>
          <w:szCs w:val="20"/>
        </w:rPr>
        <w:t xml:space="preserve">Locul principal de </w:t>
      </w:r>
      <w:r w:rsidR="00894215" w:rsidRPr="00AB0665">
        <w:rPr>
          <w:rFonts w:ascii="Tahoma" w:hAnsi="Tahoma" w:cs="Tahoma"/>
          <w:b/>
          <w:sz w:val="20"/>
          <w:szCs w:val="20"/>
        </w:rPr>
        <w:t>furnizare</w:t>
      </w:r>
      <w:r w:rsidRPr="00AB0665">
        <w:rPr>
          <w:rFonts w:ascii="Tahoma" w:hAnsi="Tahoma" w:cs="Tahoma"/>
          <w:b/>
          <w:sz w:val="20"/>
          <w:szCs w:val="20"/>
        </w:rPr>
        <w:t xml:space="preserve">: </w:t>
      </w:r>
      <w:r w:rsidR="00E20651" w:rsidRPr="00AB0665">
        <w:rPr>
          <w:rFonts w:ascii="Tahoma" w:hAnsi="Tahoma" w:cs="Tahoma"/>
          <w:bCs/>
          <w:sz w:val="20"/>
          <w:szCs w:val="20"/>
        </w:rPr>
        <w:t xml:space="preserve">Județul Mureș, </w:t>
      </w:r>
      <w:r w:rsidR="008D3091" w:rsidRPr="00AB0665">
        <w:rPr>
          <w:rFonts w:ascii="Tahoma" w:hAnsi="Tahoma" w:cs="Tahoma"/>
          <w:bCs/>
          <w:sz w:val="20"/>
          <w:szCs w:val="20"/>
        </w:rPr>
        <w:t>DDN Sânpaul</w:t>
      </w:r>
    </w:p>
    <w:p w14:paraId="23BC76C4" w14:textId="77777777" w:rsidR="0091757A" w:rsidRPr="00AB0665" w:rsidRDefault="0091757A" w:rsidP="00463C6C">
      <w:pPr>
        <w:pStyle w:val="Heading2"/>
        <w:spacing w:after="60" w:line="276" w:lineRule="auto"/>
        <w:rPr>
          <w:rFonts w:ascii="Tahoma" w:hAnsi="Tahoma" w:cs="Tahoma"/>
          <w:b/>
          <w:bCs/>
          <w:color w:val="323E4F" w:themeColor="text2" w:themeShade="BF"/>
          <w:sz w:val="20"/>
          <w:szCs w:val="20"/>
        </w:rPr>
      </w:pPr>
      <w:bookmarkStart w:id="40" w:name="_Toc157678588"/>
      <w:r w:rsidRPr="00AB0665">
        <w:rPr>
          <w:rFonts w:ascii="Tahoma" w:hAnsi="Tahoma" w:cs="Tahoma"/>
          <w:b/>
          <w:bCs/>
          <w:color w:val="323E4F" w:themeColor="text2" w:themeShade="BF"/>
          <w:sz w:val="20"/>
          <w:szCs w:val="20"/>
        </w:rPr>
        <w:t>5.2. Riscuri</w:t>
      </w:r>
      <w:bookmarkEnd w:id="40"/>
    </w:p>
    <w:p w14:paraId="59D7966D" w14:textId="5F993525" w:rsidR="003567C0" w:rsidRPr="00AB0665" w:rsidRDefault="0091757A" w:rsidP="00463C6C">
      <w:pPr>
        <w:spacing w:after="60" w:line="276" w:lineRule="auto"/>
        <w:rPr>
          <w:rFonts w:ascii="Tahoma" w:eastAsia="Times New Roman" w:hAnsi="Tahoma" w:cs="Tahoma"/>
          <w:sz w:val="20"/>
          <w:szCs w:val="20"/>
        </w:rPr>
      </w:pPr>
      <w:r w:rsidRPr="00AB0665">
        <w:rPr>
          <w:rFonts w:ascii="Tahoma" w:eastAsia="Times New Roman" w:hAnsi="Tahoma" w:cs="Tahoma"/>
          <w:sz w:val="20"/>
          <w:szCs w:val="20"/>
        </w:rPr>
        <w:t xml:space="preserve">Din </w:t>
      </w:r>
      <w:r w:rsidRPr="00AB0665">
        <w:rPr>
          <w:rFonts w:ascii="Tahoma" w:eastAsia="Times New Roman" w:hAnsi="Tahoma" w:cs="Tahoma"/>
          <w:b/>
          <w:sz w:val="20"/>
          <w:szCs w:val="20"/>
        </w:rPr>
        <w:t>Matricea Riscurilor</w:t>
      </w:r>
      <w:r w:rsidR="00894215" w:rsidRPr="00AB0665">
        <w:rPr>
          <w:rFonts w:ascii="Tahoma" w:eastAsia="Times New Roman" w:hAnsi="Tahoma" w:cs="Tahoma"/>
          <w:b/>
          <w:sz w:val="20"/>
          <w:szCs w:val="20"/>
        </w:rPr>
        <w:t xml:space="preserve"> </w:t>
      </w:r>
      <w:r w:rsidRPr="00AB0665">
        <w:rPr>
          <w:rFonts w:ascii="Tahoma" w:eastAsia="Times New Roman" w:hAnsi="Tahoma" w:cs="Tahoma"/>
          <w:sz w:val="20"/>
          <w:szCs w:val="20"/>
        </w:rPr>
        <w:t>au fost selectate în prezenta Strategie de Contractare, acele riscuri, adaptate naturii Contractului care pot avea cel mai mare impact</w:t>
      </w:r>
      <w:r w:rsidR="003567C0" w:rsidRPr="00AB0665">
        <w:rPr>
          <w:rFonts w:ascii="Tahoma" w:eastAsia="Times New Roman" w:hAnsi="Tahoma" w:cs="Tahoma"/>
          <w:sz w:val="20"/>
          <w:szCs w:val="20"/>
        </w:rPr>
        <w:t>, în implementarea Contractului</w:t>
      </w:r>
      <w:r w:rsidR="00FE471C" w:rsidRPr="00AB0665">
        <w:rPr>
          <w:rFonts w:ascii="Tahoma" w:eastAsia="Times New Roman" w:hAnsi="Tahoma" w:cs="Tahoma"/>
          <w:sz w:val="20"/>
          <w:szCs w:val="20"/>
        </w:rPr>
        <w:t>, fiind identificate următoarele riscuri</w:t>
      </w:r>
      <w:r w:rsidR="00011351" w:rsidRPr="00AB0665">
        <w:rPr>
          <w:rFonts w:ascii="Tahoma" w:eastAsia="Times New Roman" w:hAnsi="Tahoma" w:cs="Tahoma"/>
          <w:sz w:val="20"/>
          <w:szCs w:val="20"/>
        </w:rPr>
        <w:t xml:space="preserve"> majore</w:t>
      </w:r>
      <w:r w:rsidR="003567C0" w:rsidRPr="00AB0665">
        <w:rPr>
          <w:rFonts w:ascii="Tahoma" w:eastAsia="Times New Roman" w:hAnsi="Tahoma" w:cs="Tahoma"/>
          <w:sz w:val="20"/>
          <w:szCs w:val="20"/>
        </w:rPr>
        <w:t>:</w:t>
      </w:r>
    </w:p>
    <w:p w14:paraId="651E2812" w14:textId="77777777" w:rsidR="007744DA" w:rsidRPr="00AB0665" w:rsidRDefault="007744DA" w:rsidP="00463C6C">
      <w:pPr>
        <w:spacing w:after="60" w:line="276" w:lineRule="auto"/>
        <w:rPr>
          <w:rFonts w:ascii="Tahoma" w:eastAsia="Times New Roman" w:hAnsi="Tahoma" w:cs="Tahoma"/>
          <w:sz w:val="20"/>
          <w:szCs w:val="20"/>
        </w:rPr>
      </w:pPr>
    </w:p>
    <w:tbl>
      <w:tblPr>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1381"/>
        <w:gridCol w:w="2019"/>
        <w:gridCol w:w="1103"/>
        <w:gridCol w:w="917"/>
        <w:gridCol w:w="1732"/>
        <w:gridCol w:w="1936"/>
      </w:tblGrid>
      <w:tr w:rsidR="00146A2F" w:rsidRPr="00AB0665" w14:paraId="2292922B" w14:textId="77777777" w:rsidTr="0001736D">
        <w:trPr>
          <w:trHeight w:val="690"/>
          <w:tblHeader/>
        </w:trPr>
        <w:tc>
          <w:tcPr>
            <w:tcW w:w="283" w:type="pct"/>
            <w:vMerge w:val="restart"/>
            <w:shd w:val="clear" w:color="000000" w:fill="BDD7EE"/>
            <w:vAlign w:val="center"/>
            <w:hideMark/>
          </w:tcPr>
          <w:p w14:paraId="59B71648" w14:textId="77777777" w:rsidR="00146A2F" w:rsidRPr="00AB0665" w:rsidRDefault="00146A2F" w:rsidP="00146A2F">
            <w:pPr>
              <w:spacing w:line="240" w:lineRule="auto"/>
              <w:jc w:val="center"/>
              <w:rPr>
                <w:rFonts w:ascii="Tahoma" w:eastAsia="Times New Roman" w:hAnsi="Tahoma" w:cs="Tahoma"/>
                <w:b/>
                <w:bCs/>
                <w:color w:val="000000"/>
                <w:sz w:val="18"/>
                <w:szCs w:val="18"/>
                <w:lang w:eastAsia="ro-RO"/>
              </w:rPr>
            </w:pPr>
            <w:r w:rsidRPr="00AB0665">
              <w:rPr>
                <w:rFonts w:ascii="Tahoma" w:eastAsia="Times New Roman" w:hAnsi="Tahoma" w:cs="Tahoma"/>
                <w:b/>
                <w:bCs/>
                <w:color w:val="000000"/>
                <w:sz w:val="18"/>
                <w:szCs w:val="18"/>
                <w:lang w:eastAsia="ro-RO"/>
              </w:rPr>
              <w:t>Nr. Crt.</w:t>
            </w:r>
          </w:p>
        </w:tc>
        <w:tc>
          <w:tcPr>
            <w:tcW w:w="717" w:type="pct"/>
            <w:vMerge w:val="restart"/>
            <w:shd w:val="clear" w:color="000000" w:fill="BDD7EE"/>
            <w:vAlign w:val="center"/>
            <w:hideMark/>
          </w:tcPr>
          <w:p w14:paraId="5FDE9F85" w14:textId="77777777" w:rsidR="00146A2F" w:rsidRPr="00AB0665" w:rsidRDefault="00146A2F" w:rsidP="00146A2F">
            <w:pPr>
              <w:spacing w:line="240" w:lineRule="auto"/>
              <w:jc w:val="center"/>
              <w:rPr>
                <w:rFonts w:ascii="Tahoma" w:eastAsia="Times New Roman" w:hAnsi="Tahoma" w:cs="Tahoma"/>
                <w:b/>
                <w:bCs/>
                <w:color w:val="000000"/>
                <w:sz w:val="18"/>
                <w:szCs w:val="18"/>
                <w:lang w:eastAsia="ro-RO"/>
              </w:rPr>
            </w:pPr>
            <w:r w:rsidRPr="00AB0665">
              <w:rPr>
                <w:rFonts w:ascii="Tahoma" w:eastAsia="Times New Roman" w:hAnsi="Tahoma" w:cs="Tahoma"/>
                <w:b/>
                <w:bCs/>
                <w:color w:val="000000"/>
                <w:sz w:val="18"/>
                <w:szCs w:val="18"/>
                <w:lang w:eastAsia="ro-RO"/>
              </w:rPr>
              <w:t>Denumirea riscului</w:t>
            </w:r>
          </w:p>
        </w:tc>
        <w:tc>
          <w:tcPr>
            <w:tcW w:w="1048" w:type="pct"/>
            <w:vMerge w:val="restart"/>
            <w:shd w:val="clear" w:color="000000" w:fill="BDD7EE"/>
            <w:vAlign w:val="center"/>
            <w:hideMark/>
          </w:tcPr>
          <w:p w14:paraId="7A9AA993" w14:textId="77777777" w:rsidR="00146A2F" w:rsidRPr="00AB0665" w:rsidRDefault="00146A2F" w:rsidP="00146A2F">
            <w:pPr>
              <w:spacing w:line="240" w:lineRule="auto"/>
              <w:jc w:val="center"/>
              <w:rPr>
                <w:rFonts w:ascii="Tahoma" w:eastAsia="Times New Roman" w:hAnsi="Tahoma" w:cs="Tahoma"/>
                <w:b/>
                <w:bCs/>
                <w:color w:val="000000"/>
                <w:sz w:val="18"/>
                <w:szCs w:val="18"/>
                <w:lang w:eastAsia="ro-RO"/>
              </w:rPr>
            </w:pPr>
            <w:r w:rsidRPr="00AB0665">
              <w:rPr>
                <w:rFonts w:ascii="Tahoma" w:eastAsia="Times New Roman" w:hAnsi="Tahoma" w:cs="Tahoma"/>
                <w:b/>
                <w:bCs/>
                <w:color w:val="000000"/>
                <w:sz w:val="18"/>
                <w:szCs w:val="18"/>
                <w:lang w:eastAsia="ro-RO"/>
              </w:rPr>
              <w:t>Descrierea riscului</w:t>
            </w:r>
          </w:p>
        </w:tc>
        <w:tc>
          <w:tcPr>
            <w:tcW w:w="1048" w:type="pct"/>
            <w:gridSpan w:val="2"/>
            <w:shd w:val="clear" w:color="000000" w:fill="BDD7EE"/>
            <w:vAlign w:val="center"/>
            <w:hideMark/>
          </w:tcPr>
          <w:p w14:paraId="1A685AB3" w14:textId="77777777" w:rsidR="00146A2F" w:rsidRPr="00AB0665" w:rsidRDefault="00146A2F" w:rsidP="00146A2F">
            <w:pPr>
              <w:spacing w:line="240" w:lineRule="auto"/>
              <w:jc w:val="center"/>
              <w:rPr>
                <w:rFonts w:ascii="Tahoma" w:eastAsia="Times New Roman" w:hAnsi="Tahoma" w:cs="Tahoma"/>
                <w:b/>
                <w:bCs/>
                <w:color w:val="000000"/>
                <w:sz w:val="18"/>
                <w:szCs w:val="18"/>
                <w:lang w:eastAsia="ro-RO"/>
              </w:rPr>
            </w:pPr>
            <w:r w:rsidRPr="00AB0665">
              <w:rPr>
                <w:rFonts w:ascii="Tahoma" w:eastAsia="Times New Roman" w:hAnsi="Tahoma" w:cs="Tahoma"/>
                <w:b/>
                <w:bCs/>
                <w:color w:val="000000"/>
                <w:sz w:val="18"/>
                <w:szCs w:val="18"/>
                <w:lang w:eastAsia="ro-RO"/>
              </w:rPr>
              <w:t>Alocare</w:t>
            </w:r>
          </w:p>
        </w:tc>
        <w:tc>
          <w:tcPr>
            <w:tcW w:w="899" w:type="pct"/>
            <w:vMerge w:val="restart"/>
            <w:shd w:val="clear" w:color="000000" w:fill="BDD7EE"/>
            <w:vAlign w:val="center"/>
            <w:hideMark/>
          </w:tcPr>
          <w:p w14:paraId="306C46E4" w14:textId="77777777" w:rsidR="00146A2F" w:rsidRPr="00AB0665" w:rsidRDefault="00146A2F" w:rsidP="00146A2F">
            <w:pPr>
              <w:spacing w:line="240" w:lineRule="auto"/>
              <w:jc w:val="center"/>
              <w:rPr>
                <w:rFonts w:ascii="Tahoma" w:eastAsia="Times New Roman" w:hAnsi="Tahoma" w:cs="Tahoma"/>
                <w:b/>
                <w:bCs/>
                <w:color w:val="000000"/>
                <w:sz w:val="18"/>
                <w:szCs w:val="18"/>
                <w:lang w:eastAsia="ro-RO"/>
              </w:rPr>
            </w:pPr>
            <w:r w:rsidRPr="00AB0665">
              <w:rPr>
                <w:rFonts w:ascii="Tahoma" w:eastAsia="Times New Roman" w:hAnsi="Tahoma" w:cs="Tahoma"/>
                <w:b/>
                <w:bCs/>
                <w:color w:val="000000"/>
                <w:sz w:val="18"/>
                <w:szCs w:val="18"/>
                <w:lang w:eastAsia="ro-RO"/>
              </w:rPr>
              <w:t>Consecințe, contribuția financiară a Delegatului</w:t>
            </w:r>
          </w:p>
        </w:tc>
        <w:tc>
          <w:tcPr>
            <w:tcW w:w="1005" w:type="pct"/>
            <w:vMerge w:val="restart"/>
            <w:shd w:val="clear" w:color="000000" w:fill="BDD7EE"/>
            <w:vAlign w:val="center"/>
            <w:hideMark/>
          </w:tcPr>
          <w:p w14:paraId="44E865B4" w14:textId="77777777" w:rsidR="00146A2F" w:rsidRPr="00AB0665" w:rsidRDefault="00146A2F" w:rsidP="00146A2F">
            <w:pPr>
              <w:spacing w:line="240" w:lineRule="auto"/>
              <w:jc w:val="center"/>
              <w:rPr>
                <w:rFonts w:ascii="Tahoma" w:eastAsia="Times New Roman" w:hAnsi="Tahoma" w:cs="Tahoma"/>
                <w:b/>
                <w:bCs/>
                <w:color w:val="000000"/>
                <w:sz w:val="18"/>
                <w:szCs w:val="18"/>
                <w:lang w:eastAsia="ro-RO"/>
              </w:rPr>
            </w:pPr>
            <w:r w:rsidRPr="00AB0665">
              <w:rPr>
                <w:rFonts w:ascii="Tahoma" w:eastAsia="Times New Roman" w:hAnsi="Tahoma" w:cs="Tahoma"/>
                <w:b/>
                <w:bCs/>
                <w:color w:val="000000"/>
                <w:sz w:val="18"/>
                <w:szCs w:val="18"/>
                <w:lang w:eastAsia="ro-RO"/>
              </w:rPr>
              <w:t>Managementul riscului</w:t>
            </w:r>
          </w:p>
        </w:tc>
      </w:tr>
      <w:tr w:rsidR="0063460D" w:rsidRPr="00AB0665" w14:paraId="6529EED5" w14:textId="77777777" w:rsidTr="0001736D">
        <w:trPr>
          <w:trHeight w:val="456"/>
        </w:trPr>
        <w:tc>
          <w:tcPr>
            <w:tcW w:w="283" w:type="pct"/>
            <w:vMerge/>
            <w:vAlign w:val="center"/>
            <w:hideMark/>
          </w:tcPr>
          <w:p w14:paraId="6BFE450C" w14:textId="77777777" w:rsidR="00146A2F" w:rsidRPr="00AB0665" w:rsidRDefault="00146A2F" w:rsidP="00146A2F">
            <w:pPr>
              <w:spacing w:line="240" w:lineRule="auto"/>
              <w:jc w:val="left"/>
              <w:rPr>
                <w:rFonts w:ascii="Tahoma" w:eastAsia="Times New Roman" w:hAnsi="Tahoma" w:cs="Tahoma"/>
                <w:b/>
                <w:bCs/>
                <w:color w:val="000000"/>
                <w:sz w:val="18"/>
                <w:szCs w:val="18"/>
                <w:lang w:eastAsia="ro-RO"/>
              </w:rPr>
            </w:pPr>
          </w:p>
        </w:tc>
        <w:tc>
          <w:tcPr>
            <w:tcW w:w="717" w:type="pct"/>
            <w:vMerge/>
            <w:vAlign w:val="center"/>
            <w:hideMark/>
          </w:tcPr>
          <w:p w14:paraId="14ABDDDD" w14:textId="77777777" w:rsidR="00146A2F" w:rsidRPr="00AB0665" w:rsidRDefault="00146A2F" w:rsidP="00146A2F">
            <w:pPr>
              <w:spacing w:line="240" w:lineRule="auto"/>
              <w:jc w:val="left"/>
              <w:rPr>
                <w:rFonts w:ascii="Tahoma" w:eastAsia="Times New Roman" w:hAnsi="Tahoma" w:cs="Tahoma"/>
                <w:b/>
                <w:bCs/>
                <w:color w:val="000000"/>
                <w:sz w:val="18"/>
                <w:szCs w:val="18"/>
                <w:lang w:eastAsia="ro-RO"/>
              </w:rPr>
            </w:pPr>
          </w:p>
        </w:tc>
        <w:tc>
          <w:tcPr>
            <w:tcW w:w="1048" w:type="pct"/>
            <w:vMerge/>
            <w:vAlign w:val="center"/>
            <w:hideMark/>
          </w:tcPr>
          <w:p w14:paraId="206B2E8B" w14:textId="77777777" w:rsidR="00146A2F" w:rsidRPr="00AB0665" w:rsidRDefault="00146A2F" w:rsidP="00146A2F">
            <w:pPr>
              <w:spacing w:line="240" w:lineRule="auto"/>
              <w:jc w:val="left"/>
              <w:rPr>
                <w:rFonts w:ascii="Tahoma" w:eastAsia="Times New Roman" w:hAnsi="Tahoma" w:cs="Tahoma"/>
                <w:b/>
                <w:bCs/>
                <w:color w:val="000000"/>
                <w:sz w:val="18"/>
                <w:szCs w:val="18"/>
                <w:lang w:eastAsia="ro-RO"/>
              </w:rPr>
            </w:pPr>
          </w:p>
        </w:tc>
        <w:tc>
          <w:tcPr>
            <w:tcW w:w="572" w:type="pct"/>
            <w:shd w:val="clear" w:color="000000" w:fill="BDD7EE"/>
            <w:vAlign w:val="center"/>
            <w:hideMark/>
          </w:tcPr>
          <w:p w14:paraId="4AE55A5F" w14:textId="77777777" w:rsidR="00146A2F" w:rsidRPr="00AB0665" w:rsidRDefault="00146A2F" w:rsidP="00146A2F">
            <w:pPr>
              <w:spacing w:line="240" w:lineRule="auto"/>
              <w:jc w:val="center"/>
              <w:rPr>
                <w:rFonts w:ascii="Tahoma" w:eastAsia="Times New Roman" w:hAnsi="Tahoma" w:cs="Tahoma"/>
                <w:b/>
                <w:bCs/>
                <w:color w:val="000000"/>
                <w:sz w:val="18"/>
                <w:szCs w:val="18"/>
                <w:lang w:eastAsia="ro-RO"/>
              </w:rPr>
            </w:pPr>
            <w:r w:rsidRPr="00AB0665">
              <w:rPr>
                <w:rFonts w:ascii="Tahoma" w:eastAsia="Times New Roman" w:hAnsi="Tahoma" w:cs="Tahoma"/>
                <w:b/>
                <w:bCs/>
                <w:color w:val="000000"/>
                <w:sz w:val="18"/>
                <w:szCs w:val="18"/>
                <w:lang w:eastAsia="ro-RO"/>
              </w:rPr>
              <w:t>Delegatar</w:t>
            </w:r>
          </w:p>
        </w:tc>
        <w:tc>
          <w:tcPr>
            <w:tcW w:w="476" w:type="pct"/>
            <w:shd w:val="clear" w:color="000000" w:fill="BDD7EE"/>
            <w:vAlign w:val="center"/>
            <w:hideMark/>
          </w:tcPr>
          <w:p w14:paraId="5BC8BA1D" w14:textId="77777777" w:rsidR="00146A2F" w:rsidRPr="00AB0665" w:rsidRDefault="00146A2F" w:rsidP="00146A2F">
            <w:pPr>
              <w:spacing w:line="240" w:lineRule="auto"/>
              <w:jc w:val="center"/>
              <w:rPr>
                <w:rFonts w:ascii="Tahoma" w:eastAsia="Times New Roman" w:hAnsi="Tahoma" w:cs="Tahoma"/>
                <w:b/>
                <w:bCs/>
                <w:color w:val="000000"/>
                <w:sz w:val="18"/>
                <w:szCs w:val="18"/>
                <w:lang w:eastAsia="ro-RO"/>
              </w:rPr>
            </w:pPr>
            <w:r w:rsidRPr="00AB0665">
              <w:rPr>
                <w:rFonts w:ascii="Tahoma" w:eastAsia="Times New Roman" w:hAnsi="Tahoma" w:cs="Tahoma"/>
                <w:b/>
                <w:bCs/>
                <w:color w:val="000000"/>
                <w:sz w:val="18"/>
                <w:szCs w:val="18"/>
                <w:lang w:eastAsia="ro-RO"/>
              </w:rPr>
              <w:t>Delegat</w:t>
            </w:r>
          </w:p>
        </w:tc>
        <w:tc>
          <w:tcPr>
            <w:tcW w:w="899" w:type="pct"/>
            <w:vMerge/>
            <w:vAlign w:val="center"/>
            <w:hideMark/>
          </w:tcPr>
          <w:p w14:paraId="3E98CEF1" w14:textId="77777777" w:rsidR="00146A2F" w:rsidRPr="00AB0665" w:rsidRDefault="00146A2F" w:rsidP="00146A2F">
            <w:pPr>
              <w:spacing w:line="240" w:lineRule="auto"/>
              <w:jc w:val="left"/>
              <w:rPr>
                <w:rFonts w:ascii="Tahoma" w:eastAsia="Times New Roman" w:hAnsi="Tahoma" w:cs="Tahoma"/>
                <w:b/>
                <w:bCs/>
                <w:color w:val="000000"/>
                <w:sz w:val="18"/>
                <w:szCs w:val="18"/>
                <w:lang w:eastAsia="ro-RO"/>
              </w:rPr>
            </w:pPr>
          </w:p>
        </w:tc>
        <w:tc>
          <w:tcPr>
            <w:tcW w:w="1005" w:type="pct"/>
            <w:vMerge/>
            <w:vAlign w:val="center"/>
            <w:hideMark/>
          </w:tcPr>
          <w:p w14:paraId="0747B651" w14:textId="77777777" w:rsidR="00146A2F" w:rsidRPr="00AB0665" w:rsidRDefault="00146A2F" w:rsidP="00146A2F">
            <w:pPr>
              <w:spacing w:line="240" w:lineRule="auto"/>
              <w:jc w:val="left"/>
              <w:rPr>
                <w:rFonts w:ascii="Tahoma" w:eastAsia="Times New Roman" w:hAnsi="Tahoma" w:cs="Tahoma"/>
                <w:b/>
                <w:bCs/>
                <w:color w:val="000000"/>
                <w:sz w:val="18"/>
                <w:szCs w:val="18"/>
                <w:lang w:eastAsia="ro-RO"/>
              </w:rPr>
            </w:pPr>
          </w:p>
        </w:tc>
      </w:tr>
      <w:tr w:rsidR="00146A2F" w:rsidRPr="00AB0665" w14:paraId="54AB5162" w14:textId="77777777" w:rsidTr="008F172D">
        <w:trPr>
          <w:trHeight w:val="375"/>
        </w:trPr>
        <w:tc>
          <w:tcPr>
            <w:tcW w:w="5000" w:type="pct"/>
            <w:gridSpan w:val="7"/>
            <w:shd w:val="clear" w:color="000000" w:fill="D6DCE4"/>
            <w:vAlign w:val="center"/>
            <w:hideMark/>
          </w:tcPr>
          <w:p w14:paraId="46A575F7" w14:textId="77777777" w:rsidR="00146A2F" w:rsidRPr="00AB0665" w:rsidRDefault="00146A2F" w:rsidP="00146A2F">
            <w:pPr>
              <w:spacing w:line="240" w:lineRule="auto"/>
              <w:jc w:val="center"/>
              <w:rPr>
                <w:rFonts w:ascii="Tahoma" w:eastAsia="Times New Roman" w:hAnsi="Tahoma" w:cs="Tahoma"/>
                <w:b/>
                <w:bCs/>
                <w:color w:val="000000"/>
                <w:sz w:val="18"/>
                <w:szCs w:val="18"/>
                <w:lang w:eastAsia="ro-RO"/>
              </w:rPr>
            </w:pPr>
            <w:r w:rsidRPr="00AB0665">
              <w:rPr>
                <w:rFonts w:ascii="Tahoma" w:eastAsia="Times New Roman" w:hAnsi="Tahoma" w:cs="Tahoma"/>
                <w:b/>
                <w:bCs/>
                <w:color w:val="000000"/>
                <w:sz w:val="18"/>
                <w:szCs w:val="18"/>
                <w:lang w:eastAsia="ro-RO"/>
              </w:rPr>
              <w:t>Riscuri generale</w:t>
            </w:r>
          </w:p>
        </w:tc>
      </w:tr>
      <w:tr w:rsidR="0063460D" w:rsidRPr="00AB0665" w14:paraId="710D459B" w14:textId="77777777" w:rsidTr="0001736D">
        <w:trPr>
          <w:trHeight w:val="2295"/>
        </w:trPr>
        <w:tc>
          <w:tcPr>
            <w:tcW w:w="283" w:type="pct"/>
            <w:vAlign w:val="center"/>
            <w:hideMark/>
          </w:tcPr>
          <w:p w14:paraId="4B5DEF79"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1</w:t>
            </w:r>
          </w:p>
        </w:tc>
        <w:tc>
          <w:tcPr>
            <w:tcW w:w="717" w:type="pct"/>
            <w:vAlign w:val="center"/>
            <w:hideMark/>
          </w:tcPr>
          <w:p w14:paraId="6DB8CABF"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Creșterea inflației peste nivelul prognozat de Comisia Națională de Strategie și Prognoză</w:t>
            </w:r>
          </w:p>
        </w:tc>
        <w:tc>
          <w:tcPr>
            <w:tcW w:w="1048" w:type="pct"/>
            <w:vAlign w:val="center"/>
            <w:hideMark/>
          </w:tcPr>
          <w:p w14:paraId="654700C3"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Prețurile cresc peste nivelul prognozat ca urmare a unor evenimente neprevăzute (exemple: pandemie, criză economică, etc), fiind necesară ajustarea tarifului mai devreme de un an</w:t>
            </w:r>
          </w:p>
        </w:tc>
        <w:tc>
          <w:tcPr>
            <w:tcW w:w="572" w:type="pct"/>
            <w:vAlign w:val="center"/>
            <w:hideMark/>
          </w:tcPr>
          <w:p w14:paraId="6FF530F3"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100%</w:t>
            </w:r>
          </w:p>
        </w:tc>
        <w:tc>
          <w:tcPr>
            <w:tcW w:w="476" w:type="pct"/>
            <w:vAlign w:val="center"/>
            <w:hideMark/>
          </w:tcPr>
          <w:p w14:paraId="2C63BAA3"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 </w:t>
            </w:r>
          </w:p>
        </w:tc>
        <w:tc>
          <w:tcPr>
            <w:tcW w:w="899" w:type="pct"/>
            <w:vAlign w:val="center"/>
            <w:hideMark/>
          </w:tcPr>
          <w:p w14:paraId="08FBC979"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Diminuarea în termeni reali a veniturilor din proiect</w:t>
            </w:r>
          </w:p>
        </w:tc>
        <w:tc>
          <w:tcPr>
            <w:tcW w:w="1005" w:type="pct"/>
            <w:vAlign w:val="center"/>
            <w:hideMark/>
          </w:tcPr>
          <w:p w14:paraId="3E6CDAA8"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În cazuri bine justificate, tariful se poate ajusta la solicitarea Delegatului, conform prevederilor Ordinului ANRSC nr. 640/2022.</w:t>
            </w:r>
          </w:p>
        </w:tc>
      </w:tr>
      <w:tr w:rsidR="0063460D" w:rsidRPr="00AB0665" w14:paraId="238F4A74" w14:textId="77777777" w:rsidTr="00AB1234">
        <w:trPr>
          <w:trHeight w:val="1802"/>
        </w:trPr>
        <w:tc>
          <w:tcPr>
            <w:tcW w:w="283" w:type="pct"/>
            <w:vAlign w:val="center"/>
            <w:hideMark/>
          </w:tcPr>
          <w:p w14:paraId="25343EB3"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2</w:t>
            </w:r>
          </w:p>
        </w:tc>
        <w:tc>
          <w:tcPr>
            <w:tcW w:w="717" w:type="pct"/>
            <w:vAlign w:val="center"/>
            <w:hideMark/>
          </w:tcPr>
          <w:p w14:paraId="60562860"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Creșteri salariale generale ca urmare a aplicării unor politici publice</w:t>
            </w:r>
          </w:p>
        </w:tc>
        <w:tc>
          <w:tcPr>
            <w:tcW w:w="1048" w:type="pct"/>
            <w:vAlign w:val="center"/>
            <w:hideMark/>
          </w:tcPr>
          <w:p w14:paraId="6457D26D"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Salariul minim pe economie crește foarte mult (peste nivelul estimat la calculul tarifelor maximale) ca urmare a aplicării unor politici publice</w:t>
            </w:r>
          </w:p>
        </w:tc>
        <w:tc>
          <w:tcPr>
            <w:tcW w:w="572" w:type="pct"/>
            <w:vAlign w:val="center"/>
            <w:hideMark/>
          </w:tcPr>
          <w:p w14:paraId="18307A7D"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100%</w:t>
            </w:r>
          </w:p>
        </w:tc>
        <w:tc>
          <w:tcPr>
            <w:tcW w:w="476" w:type="pct"/>
            <w:vAlign w:val="center"/>
            <w:hideMark/>
          </w:tcPr>
          <w:p w14:paraId="16D7CD8D"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 </w:t>
            </w:r>
          </w:p>
        </w:tc>
        <w:tc>
          <w:tcPr>
            <w:tcW w:w="899" w:type="pct"/>
            <w:vAlign w:val="center"/>
            <w:hideMark/>
          </w:tcPr>
          <w:p w14:paraId="6FF56047"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Diminuarea în termeni reali a veniturilor din proiect</w:t>
            </w:r>
          </w:p>
        </w:tc>
        <w:tc>
          <w:tcPr>
            <w:tcW w:w="1005" w:type="pct"/>
            <w:vAlign w:val="center"/>
            <w:hideMark/>
          </w:tcPr>
          <w:p w14:paraId="337B7DA1"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În cazuri bine justificate, tariful se poate ajusta la solicitarea Delegatului, conform prevederilor Ordinului ANRSC nr. 640/2022</w:t>
            </w:r>
          </w:p>
        </w:tc>
      </w:tr>
      <w:tr w:rsidR="0063460D" w:rsidRPr="00AB0665" w14:paraId="62C1175F" w14:textId="77777777" w:rsidTr="0001736D">
        <w:trPr>
          <w:trHeight w:val="2625"/>
        </w:trPr>
        <w:tc>
          <w:tcPr>
            <w:tcW w:w="283" w:type="pct"/>
            <w:vAlign w:val="center"/>
            <w:hideMark/>
          </w:tcPr>
          <w:p w14:paraId="4B280A20"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3</w:t>
            </w:r>
          </w:p>
        </w:tc>
        <w:tc>
          <w:tcPr>
            <w:tcW w:w="717" w:type="pct"/>
            <w:vAlign w:val="center"/>
            <w:hideMark/>
          </w:tcPr>
          <w:p w14:paraId="5A193A20"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Creșteri de preț la carburanți din cauza unor evenimente externe neașteptate</w:t>
            </w:r>
          </w:p>
        </w:tc>
        <w:tc>
          <w:tcPr>
            <w:tcW w:w="1048" w:type="pct"/>
            <w:vAlign w:val="center"/>
            <w:hideMark/>
          </w:tcPr>
          <w:p w14:paraId="14D7C8ED"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Preturile la carburanți cresc peste nivelul estimat la calculul tarifelor maximale, din cauza aplicării unor politici fiscale sau din cauza unor evenimente internaționale neașteptate</w:t>
            </w:r>
          </w:p>
        </w:tc>
        <w:tc>
          <w:tcPr>
            <w:tcW w:w="572" w:type="pct"/>
            <w:vAlign w:val="center"/>
            <w:hideMark/>
          </w:tcPr>
          <w:p w14:paraId="3543E3C5"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100%</w:t>
            </w:r>
          </w:p>
        </w:tc>
        <w:tc>
          <w:tcPr>
            <w:tcW w:w="476" w:type="pct"/>
            <w:vAlign w:val="center"/>
            <w:hideMark/>
          </w:tcPr>
          <w:p w14:paraId="0885D4D6"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 </w:t>
            </w:r>
          </w:p>
        </w:tc>
        <w:tc>
          <w:tcPr>
            <w:tcW w:w="899" w:type="pct"/>
            <w:vAlign w:val="center"/>
            <w:hideMark/>
          </w:tcPr>
          <w:p w14:paraId="1142C82C"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Diminuarea în termeni reali a veniturilor din proiect</w:t>
            </w:r>
          </w:p>
        </w:tc>
        <w:tc>
          <w:tcPr>
            <w:tcW w:w="1005" w:type="pct"/>
            <w:vAlign w:val="center"/>
            <w:hideMark/>
          </w:tcPr>
          <w:p w14:paraId="4A05FCD3"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În cazuri bine justificate, tariful se poate ajusta la solicitarea Delegatului, conform prevederilor Ordinului ANRSC nr. 640/2022</w:t>
            </w:r>
          </w:p>
        </w:tc>
      </w:tr>
      <w:tr w:rsidR="0063460D" w:rsidRPr="00AB0665" w14:paraId="32791CB8" w14:textId="77777777" w:rsidTr="0001736D">
        <w:trPr>
          <w:trHeight w:val="6165"/>
        </w:trPr>
        <w:tc>
          <w:tcPr>
            <w:tcW w:w="283" w:type="pct"/>
            <w:vAlign w:val="center"/>
            <w:hideMark/>
          </w:tcPr>
          <w:p w14:paraId="24AA86DB"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lastRenderedPageBreak/>
              <w:t>4</w:t>
            </w:r>
          </w:p>
        </w:tc>
        <w:tc>
          <w:tcPr>
            <w:tcW w:w="717" w:type="pct"/>
            <w:vAlign w:val="center"/>
            <w:hideMark/>
          </w:tcPr>
          <w:p w14:paraId="3D045640"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Întârzieri la plata facturilor de salubritate</w:t>
            </w:r>
          </w:p>
        </w:tc>
        <w:tc>
          <w:tcPr>
            <w:tcW w:w="1048" w:type="pct"/>
            <w:vAlign w:val="center"/>
            <w:hideMark/>
          </w:tcPr>
          <w:p w14:paraId="6A6DB528"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Mecanismul de plată pentru activități se realizează de către fiecare UAT în frecvență trimestrială</w:t>
            </w:r>
          </w:p>
        </w:tc>
        <w:tc>
          <w:tcPr>
            <w:tcW w:w="572" w:type="pct"/>
            <w:vAlign w:val="center"/>
            <w:hideMark/>
          </w:tcPr>
          <w:p w14:paraId="0DCBAC8E"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50%</w:t>
            </w:r>
          </w:p>
        </w:tc>
        <w:tc>
          <w:tcPr>
            <w:tcW w:w="476" w:type="pct"/>
            <w:vAlign w:val="center"/>
            <w:hideMark/>
          </w:tcPr>
          <w:p w14:paraId="59A78213"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50%</w:t>
            </w:r>
          </w:p>
        </w:tc>
        <w:tc>
          <w:tcPr>
            <w:tcW w:w="899" w:type="pct"/>
            <w:vAlign w:val="center"/>
            <w:hideMark/>
          </w:tcPr>
          <w:p w14:paraId="0A35FF7A"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Blocaje financiare înregistrate la nivelul Operatorului</w:t>
            </w:r>
          </w:p>
        </w:tc>
        <w:tc>
          <w:tcPr>
            <w:tcW w:w="1005" w:type="pct"/>
            <w:vAlign w:val="center"/>
            <w:hideMark/>
          </w:tcPr>
          <w:p w14:paraId="45B8EEBA" w14:textId="77777777" w:rsidR="00340E95" w:rsidRPr="00AB0665" w:rsidRDefault="00340E95" w:rsidP="00340E95">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Stabilirea unui termen contractual de plată a facturilor aferente activităților serviciului de salubrizare, în conformitate cu prevederile Legii nr. 51/2006 privind serviciile comunitare de utilități publice. Aplicarea penalităților de întârziere stabilite în contractul de delegare Existența unor resurse financiare la nivelul Operatorului necesare asigurării continuității serviciului de salubrizare Respectarea termenelor prevăzute în cadrul contractului de delegare în vederea emiterii facturii.</w:t>
            </w:r>
          </w:p>
          <w:p w14:paraId="5496A65D" w14:textId="62AB3EEB" w:rsidR="00146A2F" w:rsidRPr="00AB0665" w:rsidRDefault="00340E95" w:rsidP="00340E95">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Părțile vor aplica totodată prevederile Legii nr. 72/2013</w:t>
            </w:r>
          </w:p>
        </w:tc>
      </w:tr>
      <w:tr w:rsidR="0063460D" w:rsidRPr="00AB0665" w14:paraId="2FD4ED49" w14:textId="77777777" w:rsidTr="0001736D">
        <w:trPr>
          <w:trHeight w:val="2850"/>
        </w:trPr>
        <w:tc>
          <w:tcPr>
            <w:tcW w:w="283" w:type="pct"/>
            <w:vAlign w:val="center"/>
            <w:hideMark/>
          </w:tcPr>
          <w:p w14:paraId="6B4F9E00"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5</w:t>
            </w:r>
          </w:p>
        </w:tc>
        <w:tc>
          <w:tcPr>
            <w:tcW w:w="717" w:type="pct"/>
            <w:vAlign w:val="center"/>
            <w:hideMark/>
          </w:tcPr>
          <w:p w14:paraId="686D5A10"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Falimentul Delegatului</w:t>
            </w:r>
          </w:p>
        </w:tc>
        <w:tc>
          <w:tcPr>
            <w:tcW w:w="1048" w:type="pct"/>
            <w:vAlign w:val="center"/>
            <w:hideMark/>
          </w:tcPr>
          <w:p w14:paraId="4624FF97"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Constatarea intrării în incapacitate de plată a Delegatului. Serviciul nu mai poate fi prestat.</w:t>
            </w:r>
          </w:p>
        </w:tc>
        <w:tc>
          <w:tcPr>
            <w:tcW w:w="572" w:type="pct"/>
            <w:vAlign w:val="center"/>
            <w:hideMark/>
          </w:tcPr>
          <w:p w14:paraId="146E0D4A"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100%</w:t>
            </w:r>
          </w:p>
        </w:tc>
        <w:tc>
          <w:tcPr>
            <w:tcW w:w="476" w:type="pct"/>
            <w:vAlign w:val="center"/>
            <w:hideMark/>
          </w:tcPr>
          <w:p w14:paraId="5D0083A8"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 </w:t>
            </w:r>
          </w:p>
        </w:tc>
        <w:tc>
          <w:tcPr>
            <w:tcW w:w="899" w:type="pct"/>
            <w:vAlign w:val="center"/>
            <w:hideMark/>
          </w:tcPr>
          <w:p w14:paraId="77C7B193"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Imposibilitatea prestării serviciilor</w:t>
            </w:r>
          </w:p>
        </w:tc>
        <w:tc>
          <w:tcPr>
            <w:tcW w:w="1005" w:type="pct"/>
            <w:vAlign w:val="center"/>
            <w:hideMark/>
          </w:tcPr>
          <w:p w14:paraId="42F443AC"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Documentația de atribuire este întocmită de așa natură încât Delegatul identificat să fie solvabil. În cazul în care Delegatul intră în faliment, Contractul se va rezilia iar Delegatarul va organiza o nouă licitație</w:t>
            </w:r>
          </w:p>
        </w:tc>
      </w:tr>
      <w:tr w:rsidR="0063460D" w:rsidRPr="00AB0665" w14:paraId="7BE30EB6" w14:textId="77777777" w:rsidTr="0001736D">
        <w:trPr>
          <w:trHeight w:val="5366"/>
        </w:trPr>
        <w:tc>
          <w:tcPr>
            <w:tcW w:w="283" w:type="pct"/>
            <w:vAlign w:val="center"/>
            <w:hideMark/>
          </w:tcPr>
          <w:p w14:paraId="169FCE28"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lastRenderedPageBreak/>
              <w:t>6</w:t>
            </w:r>
          </w:p>
        </w:tc>
        <w:tc>
          <w:tcPr>
            <w:tcW w:w="717" w:type="pct"/>
            <w:vAlign w:val="center"/>
            <w:hideMark/>
          </w:tcPr>
          <w:p w14:paraId="0BB496B2"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Forța majoră</w:t>
            </w:r>
          </w:p>
        </w:tc>
        <w:tc>
          <w:tcPr>
            <w:tcW w:w="1048" w:type="pct"/>
            <w:vAlign w:val="center"/>
            <w:hideMark/>
          </w:tcPr>
          <w:p w14:paraId="2A05ED0D"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Forța majoră, astfel cum este definită prin lege, împiedică realizarea contractului. Pierderea sau avarierea activelor proiectului și pierderea/diminuarea posibilității de obținere a veniturilor preconizate</w:t>
            </w:r>
          </w:p>
        </w:tc>
        <w:tc>
          <w:tcPr>
            <w:tcW w:w="572" w:type="pct"/>
            <w:vAlign w:val="center"/>
            <w:hideMark/>
          </w:tcPr>
          <w:p w14:paraId="4063E304"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50%</w:t>
            </w:r>
          </w:p>
        </w:tc>
        <w:tc>
          <w:tcPr>
            <w:tcW w:w="476" w:type="pct"/>
            <w:vAlign w:val="center"/>
            <w:hideMark/>
          </w:tcPr>
          <w:p w14:paraId="5308DB61"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50%</w:t>
            </w:r>
          </w:p>
        </w:tc>
        <w:tc>
          <w:tcPr>
            <w:tcW w:w="899" w:type="pct"/>
            <w:vAlign w:val="center"/>
            <w:hideMark/>
          </w:tcPr>
          <w:p w14:paraId="15D50AA8"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Imposibilitatea sau întârzierea respectării obligațiilor contractuale. Dacă la expirarea unei perioade de 90 de zile de la apariția unui eveniment de Forță Majoră, acest eveniment de Forță Majoră (sau consecințele acestuia) continuă și face imposibilă executarea Contractului, atunci oricare dintre Părți va avea dreptul să notifice celeilalte Părți încetarea contractului de delegare.</w:t>
            </w:r>
          </w:p>
        </w:tc>
        <w:tc>
          <w:tcPr>
            <w:tcW w:w="1005" w:type="pct"/>
            <w:vAlign w:val="center"/>
            <w:hideMark/>
          </w:tcPr>
          <w:p w14:paraId="29069085"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Bunurile mobile și imobile vor fi asigurate conform prevederilor contractului de delegare.</w:t>
            </w:r>
          </w:p>
        </w:tc>
      </w:tr>
      <w:tr w:rsidR="0063460D" w:rsidRPr="00AB0665" w14:paraId="346D9B0E" w14:textId="77777777" w:rsidTr="0001736D">
        <w:trPr>
          <w:trHeight w:val="2975"/>
        </w:trPr>
        <w:tc>
          <w:tcPr>
            <w:tcW w:w="283" w:type="pct"/>
            <w:vAlign w:val="center"/>
            <w:hideMark/>
          </w:tcPr>
          <w:p w14:paraId="50B8587F"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7</w:t>
            </w:r>
          </w:p>
        </w:tc>
        <w:tc>
          <w:tcPr>
            <w:tcW w:w="717" w:type="pct"/>
            <w:vAlign w:val="center"/>
            <w:hideMark/>
          </w:tcPr>
          <w:p w14:paraId="4B27EE0E"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Modificări legislative</w:t>
            </w:r>
          </w:p>
        </w:tc>
        <w:tc>
          <w:tcPr>
            <w:tcW w:w="1048" w:type="pct"/>
            <w:vAlign w:val="center"/>
            <w:hideMark/>
          </w:tcPr>
          <w:p w14:paraId="55E47AD5"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Modificări de legislație care nu puteau fi anticipate la semnarea contractului și care sunt generale în aplicarea lor (nu specifică proiectului), ceea ce conduce la costuri de capital sau operaționale suplimentare din partea Delegatului</w:t>
            </w:r>
          </w:p>
        </w:tc>
        <w:tc>
          <w:tcPr>
            <w:tcW w:w="572" w:type="pct"/>
            <w:vAlign w:val="center"/>
            <w:hideMark/>
          </w:tcPr>
          <w:p w14:paraId="39491EDD"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50%</w:t>
            </w:r>
          </w:p>
        </w:tc>
        <w:tc>
          <w:tcPr>
            <w:tcW w:w="476" w:type="pct"/>
            <w:vAlign w:val="center"/>
            <w:hideMark/>
          </w:tcPr>
          <w:p w14:paraId="4531C3D3"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50%</w:t>
            </w:r>
          </w:p>
        </w:tc>
        <w:tc>
          <w:tcPr>
            <w:tcW w:w="899" w:type="pct"/>
            <w:vAlign w:val="center"/>
            <w:hideMark/>
          </w:tcPr>
          <w:p w14:paraId="213250B1"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O creștere semnificativă în costurile operaționale ale Delegatului și/sau necesitatea de a efectua cheltuieli de capital pentru a putea răspunde acestor modificări</w:t>
            </w:r>
          </w:p>
        </w:tc>
        <w:tc>
          <w:tcPr>
            <w:tcW w:w="1005" w:type="pct"/>
            <w:vAlign w:val="center"/>
            <w:hideMark/>
          </w:tcPr>
          <w:p w14:paraId="224E6461"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Modificările legislative care vor avea impact asupra derulării contractului nu pot fi prevăzute și asumate în totalitate de niciuna din părți. În asemenea caz se vor realiza modificările contractuale impuse de noile prevederi legislative</w:t>
            </w:r>
          </w:p>
        </w:tc>
      </w:tr>
      <w:tr w:rsidR="00146A2F" w:rsidRPr="00AB0665" w14:paraId="61305C78" w14:textId="77777777" w:rsidTr="008F172D">
        <w:trPr>
          <w:trHeight w:val="420"/>
        </w:trPr>
        <w:tc>
          <w:tcPr>
            <w:tcW w:w="5000" w:type="pct"/>
            <w:gridSpan w:val="7"/>
            <w:shd w:val="clear" w:color="000000" w:fill="D6DCE4"/>
            <w:vAlign w:val="center"/>
            <w:hideMark/>
          </w:tcPr>
          <w:p w14:paraId="6BE23C4E" w14:textId="21BE53C2" w:rsidR="00146A2F" w:rsidRPr="00AB0665" w:rsidRDefault="00146A2F" w:rsidP="00146A2F">
            <w:pPr>
              <w:spacing w:line="240" w:lineRule="auto"/>
              <w:jc w:val="center"/>
              <w:rPr>
                <w:rFonts w:ascii="Tahoma" w:eastAsia="Times New Roman" w:hAnsi="Tahoma" w:cs="Tahoma"/>
                <w:b/>
                <w:bCs/>
                <w:color w:val="000000"/>
                <w:sz w:val="18"/>
                <w:szCs w:val="18"/>
                <w:lang w:eastAsia="ro-RO"/>
              </w:rPr>
            </w:pPr>
            <w:r w:rsidRPr="00AB0665">
              <w:rPr>
                <w:rFonts w:ascii="Tahoma" w:eastAsia="Times New Roman" w:hAnsi="Tahoma" w:cs="Tahoma"/>
                <w:b/>
                <w:bCs/>
                <w:color w:val="000000"/>
                <w:sz w:val="18"/>
                <w:szCs w:val="18"/>
                <w:lang w:eastAsia="ro-RO"/>
              </w:rPr>
              <w:t xml:space="preserve">Riscuri generale asociate perioadei de operare a </w:t>
            </w:r>
            <w:r w:rsidR="00A17883" w:rsidRPr="00AB0665">
              <w:rPr>
                <w:rFonts w:ascii="Tahoma" w:eastAsia="Times New Roman" w:hAnsi="Tahoma" w:cs="Tahoma"/>
                <w:b/>
                <w:bCs/>
                <w:color w:val="000000"/>
                <w:sz w:val="18"/>
                <w:szCs w:val="18"/>
                <w:lang w:eastAsia="ro-RO"/>
              </w:rPr>
              <w:t>DDN</w:t>
            </w:r>
            <w:r w:rsidRPr="00AB0665">
              <w:rPr>
                <w:rFonts w:ascii="Tahoma" w:eastAsia="Times New Roman" w:hAnsi="Tahoma" w:cs="Tahoma"/>
                <w:b/>
                <w:bCs/>
                <w:color w:val="000000"/>
                <w:sz w:val="18"/>
                <w:szCs w:val="18"/>
                <w:lang w:eastAsia="ro-RO"/>
              </w:rPr>
              <w:t xml:space="preserve"> Sânpaul</w:t>
            </w:r>
          </w:p>
        </w:tc>
      </w:tr>
      <w:tr w:rsidR="0063460D" w:rsidRPr="00AB0665" w14:paraId="085702AB" w14:textId="77777777" w:rsidTr="0001736D">
        <w:trPr>
          <w:trHeight w:val="2550"/>
        </w:trPr>
        <w:tc>
          <w:tcPr>
            <w:tcW w:w="283" w:type="pct"/>
            <w:vAlign w:val="center"/>
            <w:hideMark/>
          </w:tcPr>
          <w:p w14:paraId="1758433C"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1</w:t>
            </w:r>
          </w:p>
        </w:tc>
        <w:tc>
          <w:tcPr>
            <w:tcW w:w="717" w:type="pct"/>
            <w:vAlign w:val="center"/>
            <w:hideMark/>
          </w:tcPr>
          <w:p w14:paraId="30180DE5"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Afectarea infrastructurii rutiere în urma dezastrelor naturale</w:t>
            </w:r>
          </w:p>
        </w:tc>
        <w:tc>
          <w:tcPr>
            <w:tcW w:w="1048" w:type="pct"/>
            <w:vAlign w:val="center"/>
            <w:hideMark/>
          </w:tcPr>
          <w:p w14:paraId="25D9CD67"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Afectarea infrastructurii rutiere în urma producerii de dezastre naturale (ex. drumuri surpate, poduri rupte de la inundații) poate restricționa transportul deșeurilor între instalații, ceea ce poate conduce la costuri mai mari</w:t>
            </w:r>
          </w:p>
        </w:tc>
        <w:tc>
          <w:tcPr>
            <w:tcW w:w="572" w:type="pct"/>
            <w:vAlign w:val="center"/>
            <w:hideMark/>
          </w:tcPr>
          <w:p w14:paraId="2FA9BFA3"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100%</w:t>
            </w:r>
          </w:p>
        </w:tc>
        <w:tc>
          <w:tcPr>
            <w:tcW w:w="476" w:type="pct"/>
            <w:vAlign w:val="center"/>
            <w:hideMark/>
          </w:tcPr>
          <w:p w14:paraId="1E29942D"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 </w:t>
            </w:r>
          </w:p>
        </w:tc>
        <w:tc>
          <w:tcPr>
            <w:tcW w:w="899" w:type="pct"/>
            <w:vAlign w:val="center"/>
            <w:hideMark/>
          </w:tcPr>
          <w:p w14:paraId="3C265286"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Aceste situații pot genera costuri suplimentare</w:t>
            </w:r>
          </w:p>
        </w:tc>
        <w:tc>
          <w:tcPr>
            <w:tcW w:w="1005" w:type="pct"/>
            <w:vAlign w:val="center"/>
            <w:hideMark/>
          </w:tcPr>
          <w:p w14:paraId="25389FCB"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În aceste situații Delegatul este îndreptățit să solicite recuperarea costurilor suplimentare, în condițiile legii</w:t>
            </w:r>
          </w:p>
        </w:tc>
      </w:tr>
      <w:tr w:rsidR="0063460D" w:rsidRPr="00AB0665" w14:paraId="4421A81A" w14:textId="77777777" w:rsidTr="0001736D">
        <w:trPr>
          <w:trHeight w:val="2105"/>
        </w:trPr>
        <w:tc>
          <w:tcPr>
            <w:tcW w:w="283" w:type="pct"/>
            <w:vAlign w:val="center"/>
            <w:hideMark/>
          </w:tcPr>
          <w:p w14:paraId="0D0E1E62"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lastRenderedPageBreak/>
              <w:t>2</w:t>
            </w:r>
          </w:p>
        </w:tc>
        <w:tc>
          <w:tcPr>
            <w:tcW w:w="717" w:type="pct"/>
            <w:vAlign w:val="center"/>
            <w:hideMark/>
          </w:tcPr>
          <w:p w14:paraId="71B05B48"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Întreținere și reparare echipamente</w:t>
            </w:r>
          </w:p>
        </w:tc>
        <w:tc>
          <w:tcPr>
            <w:tcW w:w="1048" w:type="pct"/>
            <w:vAlign w:val="center"/>
            <w:hideMark/>
          </w:tcPr>
          <w:p w14:paraId="15AAD684"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Calitatea proiectării și/sau a lucrărilor este necorespunzătoare având ca rezultat creșterea peste anticipări a costurilor de întreținere și reparații</w:t>
            </w:r>
          </w:p>
        </w:tc>
        <w:tc>
          <w:tcPr>
            <w:tcW w:w="572" w:type="pct"/>
            <w:vAlign w:val="center"/>
            <w:hideMark/>
          </w:tcPr>
          <w:p w14:paraId="55F43515"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 </w:t>
            </w:r>
          </w:p>
        </w:tc>
        <w:tc>
          <w:tcPr>
            <w:tcW w:w="476" w:type="pct"/>
            <w:vAlign w:val="center"/>
            <w:hideMark/>
          </w:tcPr>
          <w:p w14:paraId="14A54A23"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100%</w:t>
            </w:r>
          </w:p>
        </w:tc>
        <w:tc>
          <w:tcPr>
            <w:tcW w:w="899" w:type="pct"/>
            <w:vAlign w:val="center"/>
            <w:hideMark/>
          </w:tcPr>
          <w:p w14:paraId="2419DC96"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Creșterea costului cu efecte negative asupra prestațiilor efectuate</w:t>
            </w:r>
          </w:p>
        </w:tc>
        <w:tc>
          <w:tcPr>
            <w:tcW w:w="1005" w:type="pct"/>
            <w:vAlign w:val="center"/>
            <w:hideMark/>
          </w:tcPr>
          <w:p w14:paraId="0F301EFE"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Delegatul are dreptul sa încheie contracte cu terți pentru întreținerea și repararea instalațiilor, utilajelor și echipamentelor utilizate pentru prestarea serviciilor</w:t>
            </w:r>
          </w:p>
        </w:tc>
      </w:tr>
      <w:tr w:rsidR="00146A2F" w:rsidRPr="00AB0665" w14:paraId="1AC87B08" w14:textId="77777777" w:rsidTr="008F172D">
        <w:trPr>
          <w:trHeight w:val="405"/>
        </w:trPr>
        <w:tc>
          <w:tcPr>
            <w:tcW w:w="5000" w:type="pct"/>
            <w:gridSpan w:val="7"/>
            <w:shd w:val="clear" w:color="000000" w:fill="D6DCE4"/>
            <w:vAlign w:val="center"/>
            <w:hideMark/>
          </w:tcPr>
          <w:p w14:paraId="5A3ABF44" w14:textId="15F46C2A" w:rsidR="00146A2F" w:rsidRPr="00AB0665" w:rsidRDefault="00146A2F" w:rsidP="00146A2F">
            <w:pPr>
              <w:spacing w:line="240" w:lineRule="auto"/>
              <w:jc w:val="center"/>
              <w:rPr>
                <w:rFonts w:ascii="Tahoma" w:eastAsia="Times New Roman" w:hAnsi="Tahoma" w:cs="Tahoma"/>
                <w:b/>
                <w:bCs/>
                <w:color w:val="000000"/>
                <w:sz w:val="18"/>
                <w:szCs w:val="18"/>
                <w:lang w:eastAsia="ro-RO"/>
              </w:rPr>
            </w:pPr>
            <w:r w:rsidRPr="00AB0665">
              <w:rPr>
                <w:rFonts w:ascii="Tahoma" w:eastAsia="Times New Roman" w:hAnsi="Tahoma" w:cs="Tahoma"/>
                <w:b/>
                <w:bCs/>
                <w:color w:val="000000"/>
                <w:sz w:val="18"/>
                <w:szCs w:val="18"/>
                <w:lang w:eastAsia="ro-RO"/>
              </w:rPr>
              <w:t xml:space="preserve">Riscuri specifice asociate perioadei de operare a </w:t>
            </w:r>
            <w:r w:rsidR="00753570" w:rsidRPr="00AB0665">
              <w:rPr>
                <w:rFonts w:ascii="Tahoma" w:eastAsia="Times New Roman" w:hAnsi="Tahoma" w:cs="Tahoma"/>
                <w:b/>
                <w:bCs/>
                <w:color w:val="000000"/>
                <w:sz w:val="18"/>
                <w:szCs w:val="18"/>
                <w:lang w:eastAsia="ro-RO"/>
              </w:rPr>
              <w:t>DDN</w:t>
            </w:r>
            <w:r w:rsidRPr="00AB0665">
              <w:rPr>
                <w:rFonts w:ascii="Tahoma" w:eastAsia="Times New Roman" w:hAnsi="Tahoma" w:cs="Tahoma"/>
                <w:b/>
                <w:bCs/>
                <w:color w:val="000000"/>
                <w:sz w:val="18"/>
                <w:szCs w:val="18"/>
                <w:lang w:eastAsia="ro-RO"/>
              </w:rPr>
              <w:t xml:space="preserve"> Sânpaul</w:t>
            </w:r>
          </w:p>
        </w:tc>
      </w:tr>
      <w:tr w:rsidR="0063460D" w:rsidRPr="00AB0665" w14:paraId="6E298FEA" w14:textId="77777777" w:rsidTr="00342DB4">
        <w:trPr>
          <w:trHeight w:val="2678"/>
        </w:trPr>
        <w:tc>
          <w:tcPr>
            <w:tcW w:w="283" w:type="pct"/>
            <w:vAlign w:val="center"/>
            <w:hideMark/>
          </w:tcPr>
          <w:p w14:paraId="1824A7E4"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1</w:t>
            </w:r>
          </w:p>
        </w:tc>
        <w:tc>
          <w:tcPr>
            <w:tcW w:w="717" w:type="pct"/>
            <w:vAlign w:val="center"/>
            <w:hideMark/>
          </w:tcPr>
          <w:p w14:paraId="5149A254" w14:textId="7B1F4253" w:rsidR="00146A2F" w:rsidRPr="00AB0665" w:rsidRDefault="001E2463"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Cantitățile de deșeuri la intrarea în DDN sunt mai mari decât cele planificate</w:t>
            </w:r>
          </w:p>
        </w:tc>
        <w:tc>
          <w:tcPr>
            <w:tcW w:w="1048" w:type="pct"/>
            <w:vAlign w:val="center"/>
            <w:hideMark/>
          </w:tcPr>
          <w:p w14:paraId="10E55BD1" w14:textId="055E0D0E" w:rsidR="00146A2F" w:rsidRPr="00AB0665" w:rsidRDefault="00146A2F" w:rsidP="000B7FBD">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 xml:space="preserve">Cantitățile lunare cântărite la intrarea în </w:t>
            </w:r>
            <w:r w:rsidR="00893C8F" w:rsidRPr="00AB0665">
              <w:rPr>
                <w:rFonts w:ascii="Tahoma" w:eastAsia="Times New Roman" w:hAnsi="Tahoma" w:cs="Tahoma"/>
                <w:color w:val="000000"/>
                <w:sz w:val="18"/>
                <w:szCs w:val="18"/>
                <w:lang w:eastAsia="ro-RO"/>
              </w:rPr>
              <w:t>DDN</w:t>
            </w:r>
            <w:r w:rsidR="000B7FBD" w:rsidRPr="00AB0665">
              <w:rPr>
                <w:rFonts w:ascii="Tahoma" w:eastAsia="Times New Roman" w:hAnsi="Tahoma" w:cs="Tahoma"/>
                <w:color w:val="000000"/>
                <w:sz w:val="18"/>
                <w:szCs w:val="18"/>
                <w:lang w:eastAsia="ro-RO"/>
              </w:rPr>
              <w:t xml:space="preserve"> </w:t>
            </w:r>
            <w:r w:rsidRPr="00AB0665">
              <w:rPr>
                <w:rFonts w:ascii="Tahoma" w:eastAsia="Times New Roman" w:hAnsi="Tahoma" w:cs="Tahoma"/>
                <w:color w:val="000000"/>
                <w:sz w:val="18"/>
                <w:szCs w:val="18"/>
                <w:lang w:eastAsia="ro-RO"/>
              </w:rPr>
              <w:t>sunt mai mari decât estimările pe baza cărora s-a bazat oferta de servicii și calcularea tarifului activității</w:t>
            </w:r>
          </w:p>
        </w:tc>
        <w:tc>
          <w:tcPr>
            <w:tcW w:w="572" w:type="pct"/>
            <w:vAlign w:val="center"/>
            <w:hideMark/>
          </w:tcPr>
          <w:p w14:paraId="4A001899"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 </w:t>
            </w:r>
          </w:p>
        </w:tc>
        <w:tc>
          <w:tcPr>
            <w:tcW w:w="476" w:type="pct"/>
            <w:vAlign w:val="center"/>
            <w:hideMark/>
          </w:tcPr>
          <w:p w14:paraId="00BC7DDA"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100%</w:t>
            </w:r>
          </w:p>
        </w:tc>
        <w:tc>
          <w:tcPr>
            <w:tcW w:w="899" w:type="pct"/>
            <w:vAlign w:val="center"/>
            <w:hideMark/>
          </w:tcPr>
          <w:p w14:paraId="61181EE7" w14:textId="77777777" w:rsidR="009A70B9"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 xml:space="preserve">Creșterea cantității de deșeuri duce în mod direct la </w:t>
            </w:r>
            <w:r w:rsidR="009A70B9" w:rsidRPr="00AB0665">
              <w:rPr>
                <w:rFonts w:ascii="Tahoma" w:eastAsia="Times New Roman" w:hAnsi="Tahoma" w:cs="Tahoma"/>
                <w:color w:val="000000"/>
                <w:sz w:val="18"/>
                <w:szCs w:val="18"/>
                <w:lang w:eastAsia="ro-RO"/>
              </w:rPr>
              <w:t>umplerea celulei, producerii de legivat și gaze necesare a fi tratate de către operator cu instalații/</w:t>
            </w:r>
          </w:p>
          <w:p w14:paraId="5A34C69F" w14:textId="42136308" w:rsidR="00146A2F" w:rsidRPr="00AB0665" w:rsidRDefault="009A70B9"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echipamente specializate</w:t>
            </w:r>
          </w:p>
        </w:tc>
        <w:tc>
          <w:tcPr>
            <w:tcW w:w="1005" w:type="pct"/>
            <w:vAlign w:val="center"/>
            <w:hideMark/>
          </w:tcPr>
          <w:p w14:paraId="35B4A4F8" w14:textId="645F64C0"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Tratarea unor cantități mai mari de deșeuri înseamnă facturarea și încasarea unor sume mai mari decât cele previzionate în etapa de elaborare a ofertei</w:t>
            </w:r>
          </w:p>
        </w:tc>
      </w:tr>
      <w:tr w:rsidR="0063460D" w:rsidRPr="00AB0665" w14:paraId="2A5C4B59" w14:textId="77777777" w:rsidTr="00D21EAC">
        <w:trPr>
          <w:trHeight w:val="1966"/>
        </w:trPr>
        <w:tc>
          <w:tcPr>
            <w:tcW w:w="283" w:type="pct"/>
            <w:vAlign w:val="center"/>
            <w:hideMark/>
          </w:tcPr>
          <w:p w14:paraId="3B26283E" w14:textId="75ACC18A" w:rsidR="00146A2F" w:rsidRPr="00AB0665" w:rsidRDefault="001E2463"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2</w:t>
            </w:r>
          </w:p>
        </w:tc>
        <w:tc>
          <w:tcPr>
            <w:tcW w:w="717" w:type="pct"/>
            <w:vAlign w:val="center"/>
            <w:hideMark/>
          </w:tcPr>
          <w:p w14:paraId="41E2AB77" w14:textId="7640BD9D" w:rsidR="00146A2F" w:rsidRPr="00AB0665" w:rsidRDefault="001E2463"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Neconformități privind calitatea deșeurilor la intrarea în DDN</w:t>
            </w:r>
          </w:p>
        </w:tc>
        <w:tc>
          <w:tcPr>
            <w:tcW w:w="1048" w:type="pct"/>
            <w:vAlign w:val="center"/>
            <w:hideMark/>
          </w:tcPr>
          <w:p w14:paraId="2FD8BF03" w14:textId="3B2806B6" w:rsidR="00146A2F" w:rsidRPr="00AB0665" w:rsidRDefault="001E2463"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Prin aplicarea procedurii de inspecție a deșeurilor ce vor fi depozitate, rezultă cantități de deșeuri ce nu îndeplinesc cerințele de acceptare la DDN</w:t>
            </w:r>
          </w:p>
        </w:tc>
        <w:tc>
          <w:tcPr>
            <w:tcW w:w="572" w:type="pct"/>
            <w:vAlign w:val="center"/>
            <w:hideMark/>
          </w:tcPr>
          <w:p w14:paraId="29249435"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50%</w:t>
            </w:r>
          </w:p>
        </w:tc>
        <w:tc>
          <w:tcPr>
            <w:tcW w:w="476" w:type="pct"/>
            <w:vAlign w:val="center"/>
            <w:hideMark/>
          </w:tcPr>
          <w:p w14:paraId="7B567EFB" w14:textId="77777777" w:rsidR="00146A2F" w:rsidRPr="00AB0665" w:rsidRDefault="00146A2F"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50%</w:t>
            </w:r>
          </w:p>
        </w:tc>
        <w:tc>
          <w:tcPr>
            <w:tcW w:w="899" w:type="pct"/>
            <w:vAlign w:val="center"/>
            <w:hideMark/>
          </w:tcPr>
          <w:p w14:paraId="40525932" w14:textId="2C10F730" w:rsidR="00146A2F" w:rsidRPr="00AB0665" w:rsidRDefault="00E56596"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Este necesară depozitarea tuturor nepericuloase acceptate</w:t>
            </w:r>
          </w:p>
        </w:tc>
        <w:tc>
          <w:tcPr>
            <w:tcW w:w="1005" w:type="pct"/>
            <w:vAlign w:val="center"/>
            <w:hideMark/>
          </w:tcPr>
          <w:p w14:paraId="3234B04D" w14:textId="1FCAAAAE" w:rsidR="00146A2F" w:rsidRPr="00AB0665" w:rsidRDefault="00837CBE"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color w:val="000000"/>
                <w:sz w:val="18"/>
                <w:szCs w:val="18"/>
                <w:lang w:eastAsia="ro-RO"/>
              </w:rPr>
              <w:t>Deșeurile care nu se încadrează în Anexa 1 la Autorizația Integrată de Mediu vor fi refuzate de Operatorul DDN</w:t>
            </w:r>
          </w:p>
        </w:tc>
      </w:tr>
      <w:tr w:rsidR="00D0779D" w:rsidRPr="00AB0665" w14:paraId="023FCF3B" w14:textId="77777777" w:rsidTr="00AD78D5">
        <w:trPr>
          <w:trHeight w:val="420"/>
        </w:trPr>
        <w:tc>
          <w:tcPr>
            <w:tcW w:w="5000" w:type="pct"/>
            <w:gridSpan w:val="7"/>
            <w:shd w:val="clear" w:color="auto" w:fill="D5DCE4" w:themeFill="text2" w:themeFillTint="33"/>
            <w:vAlign w:val="center"/>
          </w:tcPr>
          <w:p w14:paraId="6E63B5BC" w14:textId="6EA53BEA" w:rsidR="00D0779D" w:rsidRPr="00AB0665" w:rsidRDefault="00D0779D" w:rsidP="00146A2F">
            <w:pPr>
              <w:spacing w:line="240" w:lineRule="auto"/>
              <w:jc w:val="center"/>
              <w:rPr>
                <w:rFonts w:ascii="Tahoma" w:eastAsia="Times New Roman" w:hAnsi="Tahoma" w:cs="Tahoma"/>
                <w:color w:val="000000"/>
                <w:sz w:val="18"/>
                <w:szCs w:val="18"/>
                <w:lang w:eastAsia="ro-RO"/>
              </w:rPr>
            </w:pPr>
            <w:r w:rsidRPr="00AB0665">
              <w:rPr>
                <w:rFonts w:ascii="Tahoma" w:eastAsia="Times New Roman" w:hAnsi="Tahoma" w:cs="Tahoma"/>
                <w:b/>
                <w:bCs/>
                <w:color w:val="7030A0"/>
                <w:sz w:val="18"/>
                <w:szCs w:val="18"/>
                <w:lang w:eastAsia="ro-RO"/>
              </w:rPr>
              <w:t>Riscuri specifice în legătură cu închiderea și urmărirea post-închidere a Celulei 1</w:t>
            </w:r>
          </w:p>
        </w:tc>
      </w:tr>
      <w:tr w:rsidR="0001736D" w:rsidRPr="00AB0665" w14:paraId="47008224" w14:textId="77777777" w:rsidTr="0001736D">
        <w:trPr>
          <w:trHeight w:val="330"/>
        </w:trPr>
        <w:tc>
          <w:tcPr>
            <w:tcW w:w="283" w:type="pct"/>
            <w:vAlign w:val="center"/>
          </w:tcPr>
          <w:p w14:paraId="07B4B50B" w14:textId="05FB4798" w:rsidR="0001736D" w:rsidRPr="00AB0665" w:rsidRDefault="0001736D" w:rsidP="0001736D">
            <w:pPr>
              <w:spacing w:line="240" w:lineRule="auto"/>
              <w:jc w:val="center"/>
              <w:rPr>
                <w:rFonts w:ascii="Tahoma" w:eastAsia="Times New Roman" w:hAnsi="Tahoma" w:cs="Tahoma"/>
                <w:color w:val="7030A0"/>
                <w:sz w:val="18"/>
                <w:szCs w:val="18"/>
                <w:lang w:eastAsia="ro-RO"/>
              </w:rPr>
            </w:pPr>
            <w:r w:rsidRPr="00AB0665">
              <w:rPr>
                <w:rFonts w:ascii="Tahoma" w:eastAsia="Times New Roman" w:hAnsi="Tahoma" w:cs="Tahoma"/>
                <w:color w:val="7030A0"/>
                <w:sz w:val="18"/>
                <w:szCs w:val="18"/>
                <w:lang w:eastAsia="ro-RO"/>
              </w:rPr>
              <w:t>1</w:t>
            </w:r>
          </w:p>
        </w:tc>
        <w:tc>
          <w:tcPr>
            <w:tcW w:w="717" w:type="pct"/>
            <w:vAlign w:val="center"/>
          </w:tcPr>
          <w:p w14:paraId="3A922437" w14:textId="52EDBFEB" w:rsidR="0001736D" w:rsidRPr="00AB0665" w:rsidRDefault="0001736D" w:rsidP="0001736D">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Neconstituirea sau constituirea parțială a Fondului de închidere și urmărire post-închidere</w:t>
            </w:r>
          </w:p>
        </w:tc>
        <w:tc>
          <w:tcPr>
            <w:tcW w:w="1048" w:type="pct"/>
            <w:vAlign w:val="center"/>
          </w:tcPr>
          <w:p w14:paraId="138414D2" w14:textId="05E88A8B" w:rsidR="0001736D" w:rsidRPr="00AB0665" w:rsidRDefault="0001736D" w:rsidP="0001736D">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Există riscul ca Delegatul să nu alimenteze integral Fondul timp de două trimestre consecutiv, ceea ce poate genera obligația autorităților publice locale de a constitui Fondul și, ulterior, de a recupera sumele de la Delegat (conform art. 14 alin. (7) din O.G. nr. 2/2021)</w:t>
            </w:r>
          </w:p>
        </w:tc>
        <w:tc>
          <w:tcPr>
            <w:tcW w:w="572" w:type="pct"/>
            <w:vAlign w:val="center"/>
          </w:tcPr>
          <w:p w14:paraId="4D1F70AA" w14:textId="4517A6C0" w:rsidR="0001736D" w:rsidRPr="00AB0665" w:rsidRDefault="0001736D" w:rsidP="0001736D">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30%</w:t>
            </w:r>
          </w:p>
        </w:tc>
        <w:tc>
          <w:tcPr>
            <w:tcW w:w="476" w:type="pct"/>
            <w:vAlign w:val="center"/>
          </w:tcPr>
          <w:p w14:paraId="4A320253" w14:textId="3764ECB1" w:rsidR="0001736D" w:rsidRPr="00AB0665" w:rsidRDefault="0001736D" w:rsidP="0001736D">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70%</w:t>
            </w:r>
          </w:p>
        </w:tc>
        <w:tc>
          <w:tcPr>
            <w:tcW w:w="899" w:type="pct"/>
            <w:vAlign w:val="center"/>
          </w:tcPr>
          <w:p w14:paraId="7B8FF873" w14:textId="35D90D15" w:rsidR="0001736D" w:rsidRPr="00AB0665" w:rsidRDefault="0001736D" w:rsidP="0001736D">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Dacă Fondul nu este constituit, Delegatul riscă sancțiuni contractuale și/sau legale.</w:t>
            </w:r>
            <w:r w:rsidRPr="00AB0665">
              <w:rPr>
                <w:rFonts w:ascii="Tahoma" w:hAnsi="Tahoma" w:cs="Tahoma"/>
                <w:color w:val="7030A0"/>
                <w:sz w:val="18"/>
                <w:szCs w:val="18"/>
              </w:rPr>
              <w:br/>
              <w:t>Contribuția financiară a Delegatului este integrală pentru sumele aferente perioadei nealimentate, plus eventualele penalități.</w:t>
            </w:r>
            <w:r w:rsidRPr="00AB0665">
              <w:rPr>
                <w:rFonts w:ascii="Tahoma" w:hAnsi="Tahoma" w:cs="Tahoma"/>
                <w:color w:val="7030A0"/>
                <w:sz w:val="18"/>
                <w:szCs w:val="18"/>
              </w:rPr>
              <w:br/>
              <w:t xml:space="preserve">Delegatarul poate fi nevoit să acopere temporar sumele, dar cu drept de recuperare </w:t>
            </w:r>
            <w:r w:rsidRPr="00AB0665">
              <w:rPr>
                <w:rFonts w:ascii="Tahoma" w:hAnsi="Tahoma" w:cs="Tahoma"/>
                <w:color w:val="7030A0"/>
                <w:sz w:val="18"/>
                <w:szCs w:val="18"/>
              </w:rPr>
              <w:lastRenderedPageBreak/>
              <w:t>ulterioară de la Delegat</w:t>
            </w:r>
          </w:p>
        </w:tc>
        <w:tc>
          <w:tcPr>
            <w:tcW w:w="1005" w:type="pct"/>
            <w:vAlign w:val="center"/>
          </w:tcPr>
          <w:p w14:paraId="5D3B4CDC" w14:textId="62D79CBE" w:rsidR="0001736D" w:rsidRPr="00AB0665" w:rsidRDefault="0001736D" w:rsidP="0001736D">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lastRenderedPageBreak/>
              <w:t>Stabilirea unor mecanisme de monitorizare strictă a plăților trimestriale.</w:t>
            </w:r>
            <w:r w:rsidRPr="00AB0665">
              <w:rPr>
                <w:rFonts w:ascii="Tahoma" w:hAnsi="Tahoma" w:cs="Tahoma"/>
                <w:color w:val="7030A0"/>
                <w:sz w:val="18"/>
                <w:szCs w:val="18"/>
              </w:rPr>
              <w:br/>
              <w:t>Raportări financiare periodice către ADI și autoritățile competente.</w:t>
            </w:r>
            <w:r w:rsidRPr="00AB0665">
              <w:rPr>
                <w:rFonts w:ascii="Tahoma" w:hAnsi="Tahoma" w:cs="Tahoma"/>
                <w:color w:val="7030A0"/>
                <w:sz w:val="18"/>
                <w:szCs w:val="18"/>
              </w:rPr>
              <w:br/>
              <w:t>Aplicarea penalităților și procedurilor legale (executare de garanții, reținere etc.) în cazul întârzierii sau neconstituirii Fondului</w:t>
            </w:r>
          </w:p>
        </w:tc>
      </w:tr>
      <w:tr w:rsidR="008D71BD" w:rsidRPr="00AB0665" w14:paraId="6D26C92E" w14:textId="77777777" w:rsidTr="0001736D">
        <w:trPr>
          <w:trHeight w:val="330"/>
        </w:trPr>
        <w:tc>
          <w:tcPr>
            <w:tcW w:w="283" w:type="pct"/>
            <w:vAlign w:val="center"/>
          </w:tcPr>
          <w:p w14:paraId="62D1BFFA" w14:textId="13F63D88" w:rsidR="008D71BD" w:rsidRPr="00AB0665" w:rsidRDefault="008D71BD" w:rsidP="008D71BD">
            <w:pPr>
              <w:spacing w:line="240" w:lineRule="auto"/>
              <w:jc w:val="center"/>
              <w:rPr>
                <w:rFonts w:ascii="Tahoma" w:eastAsia="Times New Roman" w:hAnsi="Tahoma" w:cs="Tahoma"/>
                <w:color w:val="7030A0"/>
                <w:sz w:val="18"/>
                <w:szCs w:val="18"/>
                <w:lang w:eastAsia="ro-RO"/>
              </w:rPr>
            </w:pPr>
            <w:r w:rsidRPr="00AB0665">
              <w:rPr>
                <w:rFonts w:ascii="Tahoma" w:eastAsia="Times New Roman" w:hAnsi="Tahoma" w:cs="Tahoma"/>
                <w:color w:val="7030A0"/>
                <w:sz w:val="18"/>
                <w:szCs w:val="18"/>
                <w:lang w:eastAsia="ro-RO"/>
              </w:rPr>
              <w:t>2</w:t>
            </w:r>
          </w:p>
        </w:tc>
        <w:tc>
          <w:tcPr>
            <w:tcW w:w="717" w:type="pct"/>
            <w:vAlign w:val="center"/>
          </w:tcPr>
          <w:p w14:paraId="23BEB65C" w14:textId="5126FCFF" w:rsidR="008D71BD" w:rsidRPr="00AB0665" w:rsidRDefault="008D71BD" w:rsidP="008D71BD">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Utilizarea Fondului în alte scopuri decât cele legale</w:t>
            </w:r>
          </w:p>
        </w:tc>
        <w:tc>
          <w:tcPr>
            <w:tcW w:w="1048" w:type="pct"/>
            <w:vAlign w:val="center"/>
          </w:tcPr>
          <w:p w14:paraId="6666A769" w14:textId="5FC4A9E3" w:rsidR="008D71BD" w:rsidRPr="00AB0665" w:rsidRDefault="008D71BD" w:rsidP="008D71BD">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Delegatul ar putea folosi sumele din Fond în alte scopuri decât închiderea și urmărirea post-închidere, contrar prevederilor contractuale și legale, ceea ce ar reduce disponibilul necesar pentru lucrările de închidere și monitorizare post-închidere</w:t>
            </w:r>
          </w:p>
        </w:tc>
        <w:tc>
          <w:tcPr>
            <w:tcW w:w="572" w:type="pct"/>
            <w:vAlign w:val="center"/>
          </w:tcPr>
          <w:p w14:paraId="0B3145A2" w14:textId="16B64ED8" w:rsidR="008D71BD" w:rsidRPr="00AB0665" w:rsidRDefault="008D71BD" w:rsidP="008D71BD">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20%</w:t>
            </w:r>
          </w:p>
        </w:tc>
        <w:tc>
          <w:tcPr>
            <w:tcW w:w="476" w:type="pct"/>
            <w:vAlign w:val="center"/>
          </w:tcPr>
          <w:p w14:paraId="7C490D32" w14:textId="6AFB8517" w:rsidR="008D71BD" w:rsidRPr="00AB0665" w:rsidRDefault="008D71BD" w:rsidP="008D71BD">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80%</w:t>
            </w:r>
          </w:p>
        </w:tc>
        <w:tc>
          <w:tcPr>
            <w:tcW w:w="899" w:type="pct"/>
            <w:vAlign w:val="center"/>
          </w:tcPr>
          <w:p w14:paraId="198C43F5" w14:textId="4E2DAE47" w:rsidR="008D71BD" w:rsidRPr="00AB0665" w:rsidRDefault="008D71BD" w:rsidP="008D71BD">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Delegatul este obligat să reconstituie imediat sumele folosite abuziv (conform prevederilor contractului).</w:t>
            </w:r>
            <w:r w:rsidRPr="00AB0665">
              <w:rPr>
                <w:rFonts w:ascii="Tahoma" w:hAnsi="Tahoma" w:cs="Tahoma"/>
                <w:color w:val="7030A0"/>
                <w:sz w:val="18"/>
                <w:szCs w:val="18"/>
              </w:rPr>
              <w:br/>
              <w:t>Riscul financiar este suportat în principal de Delegat, care va acoperi orice deficit.</w:t>
            </w:r>
            <w:r w:rsidRPr="00AB0665">
              <w:rPr>
                <w:rFonts w:ascii="Tahoma" w:hAnsi="Tahoma" w:cs="Tahoma"/>
                <w:color w:val="7030A0"/>
                <w:sz w:val="18"/>
                <w:szCs w:val="18"/>
              </w:rPr>
              <w:br/>
              <w:t>Pot apărea penalități și sancțiuni pentru nerespectarea obligațiilor contractuale și legislative</w:t>
            </w:r>
          </w:p>
        </w:tc>
        <w:tc>
          <w:tcPr>
            <w:tcW w:w="1005" w:type="pct"/>
            <w:vAlign w:val="center"/>
          </w:tcPr>
          <w:p w14:paraId="3517CD2B" w14:textId="4983BB6D" w:rsidR="008D71BD" w:rsidRPr="00AB0665" w:rsidRDefault="008D71BD" w:rsidP="008D71BD">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Verificarea contului escrow cu administrare restrictivă, astfel încât fondurile să poată fi folosite numai cu aprobarea proprietarului depozitului.</w:t>
            </w:r>
            <w:r w:rsidRPr="00AB0665">
              <w:rPr>
                <w:rFonts w:ascii="Tahoma" w:hAnsi="Tahoma" w:cs="Tahoma"/>
                <w:color w:val="7030A0"/>
                <w:sz w:val="18"/>
                <w:szCs w:val="18"/>
              </w:rPr>
              <w:br/>
              <w:t>Verificări anuale și audit extern privind destinația fondurilor</w:t>
            </w:r>
          </w:p>
        </w:tc>
      </w:tr>
      <w:tr w:rsidR="00C378CF" w:rsidRPr="00AB0665" w14:paraId="43806B64" w14:textId="77777777" w:rsidTr="0001736D">
        <w:trPr>
          <w:trHeight w:val="330"/>
        </w:trPr>
        <w:tc>
          <w:tcPr>
            <w:tcW w:w="283" w:type="pct"/>
            <w:vAlign w:val="center"/>
          </w:tcPr>
          <w:p w14:paraId="4837D61A" w14:textId="68A33D6E" w:rsidR="00C378CF" w:rsidRPr="00AB0665" w:rsidRDefault="00C378CF" w:rsidP="00C378CF">
            <w:pPr>
              <w:spacing w:line="240" w:lineRule="auto"/>
              <w:jc w:val="center"/>
              <w:rPr>
                <w:rFonts w:ascii="Tahoma" w:eastAsia="Times New Roman" w:hAnsi="Tahoma" w:cs="Tahoma"/>
                <w:color w:val="7030A0"/>
                <w:sz w:val="18"/>
                <w:szCs w:val="18"/>
                <w:lang w:eastAsia="ro-RO"/>
              </w:rPr>
            </w:pPr>
            <w:r w:rsidRPr="00AB0665">
              <w:rPr>
                <w:rFonts w:ascii="Tahoma" w:eastAsia="Times New Roman" w:hAnsi="Tahoma" w:cs="Tahoma"/>
                <w:color w:val="7030A0"/>
                <w:sz w:val="18"/>
                <w:szCs w:val="18"/>
                <w:lang w:eastAsia="ro-RO"/>
              </w:rPr>
              <w:t>3</w:t>
            </w:r>
          </w:p>
        </w:tc>
        <w:tc>
          <w:tcPr>
            <w:tcW w:w="717" w:type="pct"/>
            <w:vAlign w:val="center"/>
          </w:tcPr>
          <w:p w14:paraId="211D8873" w14:textId="46C55549" w:rsidR="00C378CF" w:rsidRPr="00AB0665" w:rsidRDefault="00C378CF" w:rsidP="00C378CF">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Depășirea costurilor estimate și subfinanțarea Fondului</w:t>
            </w:r>
          </w:p>
        </w:tc>
        <w:tc>
          <w:tcPr>
            <w:tcW w:w="1048" w:type="pct"/>
            <w:vAlign w:val="center"/>
          </w:tcPr>
          <w:p w14:paraId="050877ED" w14:textId="1B65B9BF" w:rsidR="00C378CF" w:rsidRPr="00AB0665" w:rsidRDefault="00C378CF" w:rsidP="00C378CF">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Conform devizului la faza PT pentru lucrările cu închiderea depozitului (18.454.516,14 lei fără TVA) și sumei existente în bancă, contul creat de operatorul DDN (7.450.862,78 lei), rezultă un deficit de finanțare de peste 11 milioane lei. Acest decalaj poate fi considerat o „depășire a costurilor estimate”, putând genera riscul ca lucrările de închidere să nu se poată finaliza doar din fondul existent, fără contribuții suplimentare</w:t>
            </w:r>
          </w:p>
        </w:tc>
        <w:tc>
          <w:tcPr>
            <w:tcW w:w="572" w:type="pct"/>
            <w:vAlign w:val="center"/>
          </w:tcPr>
          <w:p w14:paraId="30ED71E6" w14:textId="2893A144" w:rsidR="00C378CF" w:rsidRPr="00AB0665" w:rsidRDefault="00C378CF" w:rsidP="00C378CF">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50%</w:t>
            </w:r>
          </w:p>
        </w:tc>
        <w:tc>
          <w:tcPr>
            <w:tcW w:w="476" w:type="pct"/>
            <w:vAlign w:val="center"/>
          </w:tcPr>
          <w:p w14:paraId="2037643E" w14:textId="429E6F1E" w:rsidR="00C378CF" w:rsidRPr="00AB0665" w:rsidRDefault="00C378CF" w:rsidP="00C378CF">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50%</w:t>
            </w:r>
          </w:p>
        </w:tc>
        <w:tc>
          <w:tcPr>
            <w:tcW w:w="899" w:type="pct"/>
            <w:vAlign w:val="center"/>
          </w:tcPr>
          <w:p w14:paraId="080D5048" w14:textId="53199B54" w:rsidR="00C378CF" w:rsidRPr="00AB0665" w:rsidRDefault="00C378CF" w:rsidP="00C378CF">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Dacă fondul nu acoperă costurile finale, Delegatul va trebui să contribuie suplimentar pentru a asigura finalizarea lucrărilor.</w:t>
            </w:r>
            <w:r w:rsidRPr="00AB0665">
              <w:rPr>
                <w:rFonts w:ascii="Tahoma" w:hAnsi="Tahoma" w:cs="Tahoma"/>
                <w:color w:val="7030A0"/>
                <w:sz w:val="18"/>
                <w:szCs w:val="18"/>
              </w:rPr>
              <w:br/>
              <w:t>În lipsa unei ajustări tarifare corespunzătoare, Delegatul poate suporta direct diferența de cost.</w:t>
            </w:r>
            <w:r w:rsidRPr="00AB0665">
              <w:rPr>
                <w:rFonts w:ascii="Tahoma" w:hAnsi="Tahoma" w:cs="Tahoma"/>
                <w:color w:val="7030A0"/>
                <w:sz w:val="18"/>
                <w:szCs w:val="18"/>
              </w:rPr>
              <w:br/>
              <w:t>Delegatarul (proprietarul depozitului) poate fi nevoit să contribuie pentru a asigura finalizarea lucrărilor, cu drept de recuperare ulterioară de la Delegat</w:t>
            </w:r>
          </w:p>
        </w:tc>
        <w:tc>
          <w:tcPr>
            <w:tcW w:w="1005" w:type="pct"/>
            <w:vAlign w:val="center"/>
          </w:tcPr>
          <w:p w14:paraId="01CD7EA7" w14:textId="1868BFA8" w:rsidR="00C378CF" w:rsidRPr="00AB0665" w:rsidRDefault="00C378CF" w:rsidP="00C378CF">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 xml:space="preserve"> Actualizarea periodică a devizelor de lucrări și menținerea unei rezerve financiare în Fond.</w:t>
            </w:r>
            <w:r w:rsidRPr="00AB0665">
              <w:rPr>
                <w:rFonts w:ascii="Tahoma" w:hAnsi="Tahoma" w:cs="Tahoma"/>
                <w:color w:val="7030A0"/>
                <w:sz w:val="18"/>
                <w:szCs w:val="18"/>
              </w:rPr>
              <w:br/>
              <w:t>Reevaluarea tarifului, cu aprobarea Delegatarului și ADI, în conformitate cu prevederile contractuale și legale.</w:t>
            </w:r>
            <w:r w:rsidRPr="00AB0665">
              <w:rPr>
                <w:rFonts w:ascii="Tahoma" w:hAnsi="Tahoma" w:cs="Tahoma"/>
                <w:color w:val="7030A0"/>
                <w:sz w:val="18"/>
                <w:szCs w:val="18"/>
              </w:rPr>
              <w:br/>
              <w:t>Stabilirea unui mecanism de regularizare la 3 ani (sau când prevede legea) pentru actualizarea contribuțiilor la Fond</w:t>
            </w:r>
          </w:p>
        </w:tc>
      </w:tr>
      <w:tr w:rsidR="00F31AD8" w:rsidRPr="00AB0665" w14:paraId="7EE167A1" w14:textId="77777777" w:rsidTr="0001736D">
        <w:trPr>
          <w:trHeight w:val="330"/>
        </w:trPr>
        <w:tc>
          <w:tcPr>
            <w:tcW w:w="283" w:type="pct"/>
            <w:vAlign w:val="center"/>
          </w:tcPr>
          <w:p w14:paraId="13355D1E" w14:textId="5978998C" w:rsidR="00F31AD8" w:rsidRPr="00AB0665" w:rsidRDefault="00F31AD8" w:rsidP="00F31AD8">
            <w:pPr>
              <w:spacing w:line="240" w:lineRule="auto"/>
              <w:jc w:val="center"/>
              <w:rPr>
                <w:rFonts w:ascii="Tahoma" w:eastAsia="Times New Roman" w:hAnsi="Tahoma" w:cs="Tahoma"/>
                <w:color w:val="7030A0"/>
                <w:sz w:val="18"/>
                <w:szCs w:val="18"/>
                <w:lang w:eastAsia="ro-RO"/>
              </w:rPr>
            </w:pPr>
            <w:r w:rsidRPr="00AB0665">
              <w:rPr>
                <w:rFonts w:ascii="Tahoma" w:eastAsia="Times New Roman" w:hAnsi="Tahoma" w:cs="Tahoma"/>
                <w:color w:val="7030A0"/>
                <w:sz w:val="18"/>
                <w:szCs w:val="18"/>
                <w:lang w:eastAsia="ro-RO"/>
              </w:rPr>
              <w:t>4</w:t>
            </w:r>
          </w:p>
        </w:tc>
        <w:tc>
          <w:tcPr>
            <w:tcW w:w="717" w:type="pct"/>
            <w:vAlign w:val="center"/>
          </w:tcPr>
          <w:p w14:paraId="01420CD6" w14:textId="598A7C78" w:rsidR="00F31AD8" w:rsidRPr="00AB0665" w:rsidRDefault="00F31AD8" w:rsidP="00F31AD8">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Întârzieri în execuția lucrărilor de închidere</w:t>
            </w:r>
          </w:p>
        </w:tc>
        <w:tc>
          <w:tcPr>
            <w:tcW w:w="1048" w:type="pct"/>
            <w:vAlign w:val="center"/>
          </w:tcPr>
          <w:p w14:paraId="5DF3256A" w14:textId="30D5F0A5" w:rsidR="00F31AD8" w:rsidRPr="00AB0665" w:rsidRDefault="00F31AD8" w:rsidP="00F31AD8">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 xml:space="preserve">Riscul ca lucrările de închidere (intermediară sau finală) să fie amânate din motive administrative (obținere avize, autorizații) sau </w:t>
            </w:r>
            <w:r w:rsidRPr="00AB0665">
              <w:rPr>
                <w:rFonts w:ascii="Tahoma" w:hAnsi="Tahoma" w:cs="Tahoma"/>
                <w:color w:val="7030A0"/>
                <w:sz w:val="18"/>
                <w:szCs w:val="18"/>
              </w:rPr>
              <w:lastRenderedPageBreak/>
              <w:t>financiare (lipsa fondurilor la momentul necesar), putând cauza neconformități legale și costuri suplimentare de remediere</w:t>
            </w:r>
          </w:p>
        </w:tc>
        <w:tc>
          <w:tcPr>
            <w:tcW w:w="572" w:type="pct"/>
            <w:vAlign w:val="center"/>
          </w:tcPr>
          <w:p w14:paraId="53EF2BC6" w14:textId="1A7DB6BF" w:rsidR="00F31AD8" w:rsidRPr="00AB0665" w:rsidRDefault="00F31AD8" w:rsidP="00F31AD8">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lastRenderedPageBreak/>
              <w:t>40%</w:t>
            </w:r>
          </w:p>
        </w:tc>
        <w:tc>
          <w:tcPr>
            <w:tcW w:w="476" w:type="pct"/>
            <w:vAlign w:val="center"/>
          </w:tcPr>
          <w:p w14:paraId="196F2F30" w14:textId="63D877D4" w:rsidR="00F31AD8" w:rsidRPr="00AB0665" w:rsidRDefault="00F31AD8" w:rsidP="00F31AD8">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60%</w:t>
            </w:r>
          </w:p>
        </w:tc>
        <w:tc>
          <w:tcPr>
            <w:tcW w:w="899" w:type="pct"/>
            <w:vAlign w:val="center"/>
          </w:tcPr>
          <w:p w14:paraId="5971F943" w14:textId="0279F3EF" w:rsidR="00F31AD8" w:rsidRPr="00AB0665" w:rsidRDefault="00F31AD8" w:rsidP="00F31AD8">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 xml:space="preserve">Delegatul suportă costurile suplimentare generate de întârziere (penalități de întârziere, costuri cu refacerea </w:t>
            </w:r>
            <w:r w:rsidRPr="00AB0665">
              <w:rPr>
                <w:rFonts w:ascii="Tahoma" w:hAnsi="Tahoma" w:cs="Tahoma"/>
                <w:color w:val="7030A0"/>
                <w:sz w:val="18"/>
                <w:szCs w:val="18"/>
              </w:rPr>
              <w:lastRenderedPageBreak/>
              <w:t>proiectului tehnic etc.).</w:t>
            </w:r>
            <w:r w:rsidRPr="00AB0665">
              <w:rPr>
                <w:rFonts w:ascii="Tahoma" w:hAnsi="Tahoma" w:cs="Tahoma"/>
                <w:color w:val="7030A0"/>
                <w:sz w:val="18"/>
                <w:szCs w:val="18"/>
              </w:rPr>
              <w:br/>
              <w:t>Delegatul poate fi obligat la plata unor despăgubiri către Delegatar sau terți afectați (dacă există prejudicii)</w:t>
            </w:r>
          </w:p>
        </w:tc>
        <w:tc>
          <w:tcPr>
            <w:tcW w:w="1005" w:type="pct"/>
            <w:vAlign w:val="center"/>
          </w:tcPr>
          <w:p w14:paraId="04745B5B" w14:textId="1B8FCB3A" w:rsidR="00F31AD8" w:rsidRPr="00AB0665" w:rsidRDefault="00F31AD8" w:rsidP="00F31AD8">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lastRenderedPageBreak/>
              <w:t>Stabilirea unui grafic clar de execuție, cu termene obligatorii.</w:t>
            </w:r>
            <w:r w:rsidRPr="00AB0665">
              <w:rPr>
                <w:rFonts w:ascii="Tahoma" w:hAnsi="Tahoma" w:cs="Tahoma"/>
                <w:color w:val="7030A0"/>
                <w:sz w:val="18"/>
                <w:szCs w:val="18"/>
              </w:rPr>
              <w:br/>
              <w:t>Monitorizarea continuă a progresului lucrărilor de către ADI Ecolect Mureș și autorități.</w:t>
            </w:r>
            <w:r w:rsidRPr="00AB0665">
              <w:rPr>
                <w:rFonts w:ascii="Tahoma" w:hAnsi="Tahoma" w:cs="Tahoma"/>
                <w:color w:val="7030A0"/>
                <w:sz w:val="18"/>
                <w:szCs w:val="18"/>
              </w:rPr>
              <w:br/>
            </w:r>
            <w:r w:rsidRPr="00AB0665">
              <w:rPr>
                <w:rFonts w:ascii="Tahoma" w:hAnsi="Tahoma" w:cs="Tahoma"/>
                <w:color w:val="7030A0"/>
                <w:sz w:val="18"/>
                <w:szCs w:val="18"/>
              </w:rPr>
              <w:lastRenderedPageBreak/>
              <w:t>Introducerea clauzelor de penalizare în contract în caz de nerespectare a termenelor</w:t>
            </w:r>
          </w:p>
        </w:tc>
      </w:tr>
      <w:tr w:rsidR="00060696" w:rsidRPr="00AB0665" w14:paraId="6323DB9E" w14:textId="77777777" w:rsidTr="0001736D">
        <w:trPr>
          <w:trHeight w:val="330"/>
        </w:trPr>
        <w:tc>
          <w:tcPr>
            <w:tcW w:w="283" w:type="pct"/>
            <w:vAlign w:val="center"/>
          </w:tcPr>
          <w:p w14:paraId="6B6ADA3B" w14:textId="02A781FB" w:rsidR="00060696" w:rsidRPr="00AB0665" w:rsidRDefault="00060696" w:rsidP="00060696">
            <w:pPr>
              <w:spacing w:line="240" w:lineRule="auto"/>
              <w:jc w:val="center"/>
              <w:rPr>
                <w:rFonts w:ascii="Tahoma" w:eastAsia="Times New Roman" w:hAnsi="Tahoma" w:cs="Tahoma"/>
                <w:color w:val="7030A0"/>
                <w:sz w:val="18"/>
                <w:szCs w:val="18"/>
                <w:lang w:eastAsia="ro-RO"/>
              </w:rPr>
            </w:pPr>
            <w:r w:rsidRPr="00AB0665">
              <w:rPr>
                <w:rFonts w:ascii="Tahoma" w:eastAsia="Times New Roman" w:hAnsi="Tahoma" w:cs="Tahoma"/>
                <w:color w:val="7030A0"/>
                <w:sz w:val="18"/>
                <w:szCs w:val="18"/>
                <w:lang w:eastAsia="ro-RO"/>
              </w:rPr>
              <w:lastRenderedPageBreak/>
              <w:t>5</w:t>
            </w:r>
          </w:p>
        </w:tc>
        <w:tc>
          <w:tcPr>
            <w:tcW w:w="717" w:type="pct"/>
            <w:vAlign w:val="center"/>
          </w:tcPr>
          <w:p w14:paraId="7D42F7BA" w14:textId="65F27C87" w:rsidR="00060696" w:rsidRPr="00AB0665" w:rsidRDefault="00060696" w:rsidP="00060696">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Nerespectarea cerințelor autorităților de mediu la închiderea depozitului</w:t>
            </w:r>
          </w:p>
        </w:tc>
        <w:tc>
          <w:tcPr>
            <w:tcW w:w="1048" w:type="pct"/>
            <w:vAlign w:val="center"/>
          </w:tcPr>
          <w:p w14:paraId="0D2682CD" w14:textId="22A03EB5" w:rsidR="00060696" w:rsidRPr="00AB0665" w:rsidRDefault="00060696" w:rsidP="00060696">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În cazul în care proiectul de închidere sau execuția lucrărilor nu îndeplinesc condițiile impuse de autoritatea competentă (conform O.G. nr. 2/2021), pot apărea amenzi și obligativitatea reluării/suplimentării lucrărilor în conformitate cu cerințele legale, crescând astfel costurile inițiale</w:t>
            </w:r>
          </w:p>
        </w:tc>
        <w:tc>
          <w:tcPr>
            <w:tcW w:w="572" w:type="pct"/>
            <w:vAlign w:val="center"/>
          </w:tcPr>
          <w:p w14:paraId="19749910" w14:textId="78925C4C" w:rsidR="00060696" w:rsidRPr="00AB0665" w:rsidRDefault="00060696" w:rsidP="00060696">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20%</w:t>
            </w:r>
          </w:p>
        </w:tc>
        <w:tc>
          <w:tcPr>
            <w:tcW w:w="476" w:type="pct"/>
            <w:vAlign w:val="center"/>
          </w:tcPr>
          <w:p w14:paraId="2920C332" w14:textId="21EBD8CE" w:rsidR="00060696" w:rsidRPr="00AB0665" w:rsidRDefault="00060696" w:rsidP="00060696">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80%</w:t>
            </w:r>
          </w:p>
        </w:tc>
        <w:tc>
          <w:tcPr>
            <w:tcW w:w="899" w:type="pct"/>
            <w:vAlign w:val="center"/>
          </w:tcPr>
          <w:p w14:paraId="68ED1A78" w14:textId="6FE920CA" w:rsidR="00060696" w:rsidRPr="00AB0665" w:rsidRDefault="00060696" w:rsidP="00060696">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Delegatul, în calitate de operator, este direct responsabil de respectarea normelor de mediu și poate suporta amenzi.</w:t>
            </w:r>
            <w:r w:rsidRPr="00AB0665">
              <w:rPr>
                <w:rFonts w:ascii="Tahoma" w:hAnsi="Tahoma" w:cs="Tahoma"/>
                <w:color w:val="7030A0"/>
                <w:sz w:val="18"/>
                <w:szCs w:val="18"/>
              </w:rPr>
              <w:br/>
              <w:t>Costurile pentru reparații sau lucrări suplimentare sunt, în principal, în sarcina Delegatului.</w:t>
            </w:r>
            <w:r w:rsidRPr="00AB0665">
              <w:rPr>
                <w:rFonts w:ascii="Tahoma" w:hAnsi="Tahoma" w:cs="Tahoma"/>
                <w:color w:val="7030A0"/>
                <w:sz w:val="18"/>
                <w:szCs w:val="18"/>
              </w:rPr>
              <w:br/>
              <w:t>În caz de neîndeplinire repetată, Delegatarul poate rezilia contractul, cu reținerea fondurilor aferente</w:t>
            </w:r>
          </w:p>
        </w:tc>
        <w:tc>
          <w:tcPr>
            <w:tcW w:w="1005" w:type="pct"/>
            <w:vAlign w:val="center"/>
          </w:tcPr>
          <w:p w14:paraId="6B1D6E78" w14:textId="5D9BC9EF" w:rsidR="00060696" w:rsidRPr="00AB0665" w:rsidRDefault="00060696" w:rsidP="00060696">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Avizarea și recepționarea proiectului de către autorități înaintea începerii lucrărilor.</w:t>
            </w:r>
            <w:r w:rsidRPr="00AB0665">
              <w:rPr>
                <w:rFonts w:ascii="Tahoma" w:hAnsi="Tahoma" w:cs="Tahoma"/>
                <w:color w:val="7030A0"/>
                <w:sz w:val="18"/>
                <w:szCs w:val="18"/>
              </w:rPr>
              <w:br/>
              <w:t>Supervizare tehnică independentă și implementarea unui sistem intern de control al calității.</w:t>
            </w:r>
            <w:r w:rsidRPr="00AB0665">
              <w:rPr>
                <w:rFonts w:ascii="Tahoma" w:hAnsi="Tahoma" w:cs="Tahoma"/>
                <w:color w:val="7030A0"/>
                <w:sz w:val="18"/>
                <w:szCs w:val="18"/>
              </w:rPr>
              <w:br/>
              <w:t>Respectarea unor standarde ISO de mediu (dacă sunt cerute)</w:t>
            </w:r>
          </w:p>
        </w:tc>
      </w:tr>
      <w:tr w:rsidR="006A294F" w:rsidRPr="00AB0665" w14:paraId="054408EC" w14:textId="77777777" w:rsidTr="0001736D">
        <w:trPr>
          <w:trHeight w:val="330"/>
        </w:trPr>
        <w:tc>
          <w:tcPr>
            <w:tcW w:w="283" w:type="pct"/>
            <w:vAlign w:val="center"/>
          </w:tcPr>
          <w:p w14:paraId="1008744E" w14:textId="6F321FCC" w:rsidR="006A294F" w:rsidRPr="00AB0665" w:rsidRDefault="006A294F" w:rsidP="006A294F">
            <w:pPr>
              <w:spacing w:line="240" w:lineRule="auto"/>
              <w:jc w:val="center"/>
              <w:rPr>
                <w:rFonts w:ascii="Tahoma" w:eastAsia="Times New Roman" w:hAnsi="Tahoma" w:cs="Tahoma"/>
                <w:color w:val="7030A0"/>
                <w:sz w:val="18"/>
                <w:szCs w:val="18"/>
                <w:lang w:eastAsia="ro-RO"/>
              </w:rPr>
            </w:pPr>
            <w:r w:rsidRPr="00AB0665">
              <w:rPr>
                <w:rFonts w:ascii="Tahoma" w:eastAsia="Times New Roman" w:hAnsi="Tahoma" w:cs="Tahoma"/>
                <w:color w:val="7030A0"/>
                <w:sz w:val="18"/>
                <w:szCs w:val="18"/>
                <w:lang w:eastAsia="ro-RO"/>
              </w:rPr>
              <w:t>6</w:t>
            </w:r>
          </w:p>
        </w:tc>
        <w:tc>
          <w:tcPr>
            <w:tcW w:w="717" w:type="pct"/>
            <w:vAlign w:val="center"/>
          </w:tcPr>
          <w:p w14:paraId="2F627EAC" w14:textId="5CB102F9" w:rsidR="006A294F" w:rsidRPr="00AB0665" w:rsidRDefault="006A294F" w:rsidP="006A294F">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Falimentul sau insolvența Delegatului</w:t>
            </w:r>
          </w:p>
        </w:tc>
        <w:tc>
          <w:tcPr>
            <w:tcW w:w="1048" w:type="pct"/>
            <w:vAlign w:val="center"/>
          </w:tcPr>
          <w:p w14:paraId="70A25802" w14:textId="0DCBE14D" w:rsidR="006A294F" w:rsidRPr="00AB0665" w:rsidRDefault="006A294F" w:rsidP="006A294F">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Dacă Delegatul intră în insolvență/faliment, există riscul ca fondurile proprii să devină indisponibile, iar lucrările de închidere și monitorizare să nu poată fi efectuate de acesta. Deși fondul de închidere este, teoretic, protejat (nu intră în masa credală), pot exista întârzieri sau blocaje în accesarea lui</w:t>
            </w:r>
          </w:p>
        </w:tc>
        <w:tc>
          <w:tcPr>
            <w:tcW w:w="572" w:type="pct"/>
            <w:vAlign w:val="center"/>
          </w:tcPr>
          <w:p w14:paraId="1F174887" w14:textId="618F0E74" w:rsidR="006A294F" w:rsidRPr="00AB0665" w:rsidRDefault="006A294F" w:rsidP="006A294F">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10%</w:t>
            </w:r>
          </w:p>
        </w:tc>
        <w:tc>
          <w:tcPr>
            <w:tcW w:w="476" w:type="pct"/>
            <w:vAlign w:val="center"/>
          </w:tcPr>
          <w:p w14:paraId="5B462A00" w14:textId="482A5CEB" w:rsidR="006A294F" w:rsidRPr="00AB0665" w:rsidRDefault="006A294F" w:rsidP="006A294F">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90%</w:t>
            </w:r>
          </w:p>
        </w:tc>
        <w:tc>
          <w:tcPr>
            <w:tcW w:w="899" w:type="pct"/>
            <w:vAlign w:val="center"/>
          </w:tcPr>
          <w:p w14:paraId="2DC61C5D" w14:textId="1C3B88FA" w:rsidR="006A294F" w:rsidRPr="00AB0665" w:rsidRDefault="006A294F" w:rsidP="006A294F">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Fondul de închidere nu intră în masa credală, însă Delegatul își pierde dreptul de a efectua lucrările, iar Delegatarul poate prelua gestionarea.</w:t>
            </w:r>
            <w:r w:rsidRPr="00AB0665">
              <w:rPr>
                <w:rFonts w:ascii="Tahoma" w:hAnsi="Tahoma" w:cs="Tahoma"/>
                <w:color w:val="7030A0"/>
                <w:sz w:val="18"/>
                <w:szCs w:val="18"/>
              </w:rPr>
              <w:br/>
              <w:t>Delegatul suportă costul integral al neexecutării și posibile despăgubiri.</w:t>
            </w:r>
            <w:r w:rsidRPr="00AB0665">
              <w:rPr>
                <w:rFonts w:ascii="Tahoma" w:hAnsi="Tahoma" w:cs="Tahoma"/>
                <w:color w:val="7030A0"/>
                <w:sz w:val="18"/>
                <w:szCs w:val="18"/>
              </w:rPr>
              <w:br/>
              <w:t xml:space="preserve"> ADI/Delegatarul poate utiliza Fondul direct pentru a finaliza lucrările, conform prevederilor contractuale</w:t>
            </w:r>
          </w:p>
        </w:tc>
        <w:tc>
          <w:tcPr>
            <w:tcW w:w="1005" w:type="pct"/>
            <w:vAlign w:val="center"/>
          </w:tcPr>
          <w:p w14:paraId="243AF7E0" w14:textId="33029DFC" w:rsidR="006A294F" w:rsidRPr="00AB0665" w:rsidRDefault="006A294F" w:rsidP="006A294F">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Deschiderea contului escrow pe numele proprietarului depozitului, astfel încât fondurile să fie protejate în caz de faliment.</w:t>
            </w:r>
            <w:r w:rsidRPr="00AB0665">
              <w:rPr>
                <w:rFonts w:ascii="Tahoma" w:hAnsi="Tahoma" w:cs="Tahoma"/>
                <w:color w:val="7030A0"/>
                <w:sz w:val="18"/>
                <w:szCs w:val="18"/>
              </w:rPr>
              <w:br/>
              <w:t>Stabilirea unor garanții suplimentare, dacă este cazul.</w:t>
            </w:r>
            <w:r w:rsidRPr="00AB0665">
              <w:rPr>
                <w:rFonts w:ascii="Tahoma" w:hAnsi="Tahoma" w:cs="Tahoma"/>
                <w:color w:val="7030A0"/>
                <w:sz w:val="18"/>
                <w:szCs w:val="18"/>
              </w:rPr>
              <w:br/>
              <w:t>– Mecanisme de intervenție rapidă și preluare a sarcinilor de către Delegatar în caz de insolvență a Delegatului</w:t>
            </w:r>
          </w:p>
        </w:tc>
      </w:tr>
      <w:tr w:rsidR="00A447C5" w:rsidRPr="00AB0665" w14:paraId="0AB4BA57" w14:textId="77777777" w:rsidTr="0001736D">
        <w:trPr>
          <w:trHeight w:val="330"/>
        </w:trPr>
        <w:tc>
          <w:tcPr>
            <w:tcW w:w="283" w:type="pct"/>
            <w:vAlign w:val="center"/>
          </w:tcPr>
          <w:p w14:paraId="01021170" w14:textId="70FAB5FE" w:rsidR="00A447C5" w:rsidRPr="00AB0665" w:rsidRDefault="00A447C5" w:rsidP="00A447C5">
            <w:pPr>
              <w:spacing w:line="240" w:lineRule="auto"/>
              <w:jc w:val="center"/>
              <w:rPr>
                <w:rFonts w:ascii="Tahoma" w:eastAsia="Times New Roman" w:hAnsi="Tahoma" w:cs="Tahoma"/>
                <w:color w:val="7030A0"/>
                <w:sz w:val="18"/>
                <w:szCs w:val="18"/>
                <w:lang w:eastAsia="ro-RO"/>
              </w:rPr>
            </w:pPr>
            <w:r w:rsidRPr="00AB0665">
              <w:rPr>
                <w:rFonts w:ascii="Tahoma" w:eastAsia="Times New Roman" w:hAnsi="Tahoma" w:cs="Tahoma"/>
                <w:color w:val="7030A0"/>
                <w:sz w:val="18"/>
                <w:szCs w:val="18"/>
                <w:lang w:eastAsia="ro-RO"/>
              </w:rPr>
              <w:t>7</w:t>
            </w:r>
          </w:p>
        </w:tc>
        <w:tc>
          <w:tcPr>
            <w:tcW w:w="717" w:type="pct"/>
            <w:vAlign w:val="center"/>
          </w:tcPr>
          <w:p w14:paraId="47639A8D" w14:textId="3110DFFF" w:rsidR="00A447C5" w:rsidRPr="00AB0665" w:rsidRDefault="00A447C5" w:rsidP="00A447C5">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 xml:space="preserve">Nepotrivirea proiectului tehnic cu </w:t>
            </w:r>
            <w:r w:rsidRPr="00AB0665">
              <w:rPr>
                <w:rFonts w:ascii="Tahoma" w:hAnsi="Tahoma" w:cs="Tahoma"/>
                <w:color w:val="7030A0"/>
                <w:sz w:val="18"/>
                <w:szCs w:val="18"/>
              </w:rPr>
              <w:lastRenderedPageBreak/>
              <w:t>situația reală din teren</w:t>
            </w:r>
          </w:p>
        </w:tc>
        <w:tc>
          <w:tcPr>
            <w:tcW w:w="1048" w:type="pct"/>
            <w:vAlign w:val="center"/>
          </w:tcPr>
          <w:p w14:paraId="532CFB26" w14:textId="6F6DFD85" w:rsidR="00A447C5" w:rsidRPr="00AB0665" w:rsidRDefault="00A447C5" w:rsidP="00A447C5">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lastRenderedPageBreak/>
              <w:t xml:space="preserve">Proiectul tehnic existent (deși recepționat) poate necesita adaptări în </w:t>
            </w:r>
            <w:r w:rsidRPr="00AB0665">
              <w:rPr>
                <w:rFonts w:ascii="Tahoma" w:hAnsi="Tahoma" w:cs="Tahoma"/>
                <w:color w:val="7030A0"/>
                <w:sz w:val="18"/>
                <w:szCs w:val="18"/>
              </w:rPr>
              <w:lastRenderedPageBreak/>
              <w:t>faza de implementare (stratigrafie diferită, zone cu potențial de tasare, infiltrații neprevăzute), generând costuri suplimentare de re-proiectare și re-autorizare</w:t>
            </w:r>
          </w:p>
        </w:tc>
        <w:tc>
          <w:tcPr>
            <w:tcW w:w="572" w:type="pct"/>
            <w:vAlign w:val="center"/>
          </w:tcPr>
          <w:p w14:paraId="7FABC3A2" w14:textId="69A3C6E2" w:rsidR="00A447C5" w:rsidRPr="00AB0665" w:rsidRDefault="00A447C5" w:rsidP="00A447C5">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lastRenderedPageBreak/>
              <w:t>40%</w:t>
            </w:r>
          </w:p>
        </w:tc>
        <w:tc>
          <w:tcPr>
            <w:tcW w:w="476" w:type="pct"/>
            <w:vAlign w:val="center"/>
          </w:tcPr>
          <w:p w14:paraId="7B7D0E17" w14:textId="4B11B7C6" w:rsidR="00A447C5" w:rsidRPr="00AB0665" w:rsidRDefault="00A447C5" w:rsidP="00A447C5">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60%</w:t>
            </w:r>
          </w:p>
        </w:tc>
        <w:tc>
          <w:tcPr>
            <w:tcW w:w="899" w:type="pct"/>
            <w:vAlign w:val="center"/>
          </w:tcPr>
          <w:p w14:paraId="07928C75" w14:textId="01C40172" w:rsidR="00A447C5" w:rsidRPr="00AB0665" w:rsidRDefault="00A447C5" w:rsidP="00A447C5">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 xml:space="preserve">Delegatul suportă cheltuielile suplimentare pentru adaptarea </w:t>
            </w:r>
            <w:r w:rsidRPr="00AB0665">
              <w:rPr>
                <w:rFonts w:ascii="Tahoma" w:hAnsi="Tahoma" w:cs="Tahoma"/>
                <w:color w:val="7030A0"/>
                <w:sz w:val="18"/>
                <w:szCs w:val="18"/>
              </w:rPr>
              <w:lastRenderedPageBreak/>
              <w:t>proiectului, inclusiv costurile aferente documentațiilor și noilor avize.</w:t>
            </w:r>
            <w:r w:rsidRPr="00AB0665">
              <w:rPr>
                <w:rFonts w:ascii="Tahoma" w:hAnsi="Tahoma" w:cs="Tahoma"/>
                <w:color w:val="7030A0"/>
                <w:sz w:val="18"/>
                <w:szCs w:val="18"/>
              </w:rPr>
              <w:br/>
              <w:t>Posibilă întrerupere sau întârziere în lucrări, cu riscuri de penalități</w:t>
            </w:r>
          </w:p>
        </w:tc>
        <w:tc>
          <w:tcPr>
            <w:tcW w:w="1005" w:type="pct"/>
            <w:vAlign w:val="center"/>
          </w:tcPr>
          <w:p w14:paraId="1C2320F9" w14:textId="57783613" w:rsidR="00A447C5" w:rsidRPr="00AB0665" w:rsidRDefault="00A447C5" w:rsidP="00A447C5">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lastRenderedPageBreak/>
              <w:t xml:space="preserve">Efectuarea unui studiu geotehnic și hidrologic detaliat înainte de începerea </w:t>
            </w:r>
            <w:r w:rsidRPr="00AB0665">
              <w:rPr>
                <w:rFonts w:ascii="Tahoma" w:hAnsi="Tahoma" w:cs="Tahoma"/>
                <w:color w:val="7030A0"/>
                <w:sz w:val="18"/>
                <w:szCs w:val="18"/>
              </w:rPr>
              <w:lastRenderedPageBreak/>
              <w:t>lucrărilor.</w:t>
            </w:r>
            <w:r w:rsidRPr="00AB0665">
              <w:rPr>
                <w:rFonts w:ascii="Tahoma" w:hAnsi="Tahoma" w:cs="Tahoma"/>
                <w:color w:val="7030A0"/>
                <w:sz w:val="18"/>
                <w:szCs w:val="18"/>
              </w:rPr>
              <w:br/>
              <w:t>Flexibilitate contractuală pentru actualizări tehnice și reavizare promptă.</w:t>
            </w:r>
            <w:r w:rsidRPr="00AB0665">
              <w:rPr>
                <w:rFonts w:ascii="Tahoma" w:hAnsi="Tahoma" w:cs="Tahoma"/>
                <w:color w:val="7030A0"/>
                <w:sz w:val="18"/>
                <w:szCs w:val="18"/>
              </w:rPr>
              <w:br/>
              <w:t>Rezerve financiare în Fond pentru costuri neprevăzute</w:t>
            </w:r>
          </w:p>
        </w:tc>
      </w:tr>
      <w:tr w:rsidR="00BD3220" w:rsidRPr="00AB0665" w14:paraId="16FA364C" w14:textId="77777777" w:rsidTr="0001736D">
        <w:trPr>
          <w:trHeight w:val="330"/>
        </w:trPr>
        <w:tc>
          <w:tcPr>
            <w:tcW w:w="283" w:type="pct"/>
            <w:vAlign w:val="center"/>
          </w:tcPr>
          <w:p w14:paraId="778EEB48" w14:textId="5D24BCCB" w:rsidR="00BD3220" w:rsidRPr="00AB0665" w:rsidRDefault="00BD3220" w:rsidP="00BD3220">
            <w:pPr>
              <w:spacing w:line="240" w:lineRule="auto"/>
              <w:jc w:val="center"/>
              <w:rPr>
                <w:rFonts w:ascii="Tahoma" w:eastAsia="Times New Roman" w:hAnsi="Tahoma" w:cs="Tahoma"/>
                <w:color w:val="7030A0"/>
                <w:sz w:val="18"/>
                <w:szCs w:val="18"/>
                <w:lang w:eastAsia="ro-RO"/>
              </w:rPr>
            </w:pPr>
            <w:r w:rsidRPr="00AB0665">
              <w:rPr>
                <w:rFonts w:ascii="Tahoma" w:eastAsia="Times New Roman" w:hAnsi="Tahoma" w:cs="Tahoma"/>
                <w:color w:val="7030A0"/>
                <w:sz w:val="18"/>
                <w:szCs w:val="18"/>
                <w:lang w:eastAsia="ro-RO"/>
              </w:rPr>
              <w:lastRenderedPageBreak/>
              <w:t>8</w:t>
            </w:r>
          </w:p>
        </w:tc>
        <w:tc>
          <w:tcPr>
            <w:tcW w:w="717" w:type="pct"/>
            <w:vAlign w:val="center"/>
          </w:tcPr>
          <w:p w14:paraId="40E51A86" w14:textId="49245801" w:rsidR="00BD3220" w:rsidRPr="00AB0665" w:rsidRDefault="00BD3220" w:rsidP="00BD3220">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Neaprobarea/</w:t>
            </w:r>
            <w:r w:rsidRPr="00AB0665">
              <w:rPr>
                <w:rFonts w:ascii="Tahoma" w:hAnsi="Tahoma" w:cs="Tahoma"/>
                <w:color w:val="7030A0"/>
                <w:sz w:val="18"/>
                <w:szCs w:val="18"/>
              </w:rPr>
              <w:br/>
              <w:t>întârzierea ajustării tarifelor necesare pentru susținerea Fondului</w:t>
            </w:r>
          </w:p>
        </w:tc>
        <w:tc>
          <w:tcPr>
            <w:tcW w:w="1048" w:type="pct"/>
            <w:vAlign w:val="center"/>
          </w:tcPr>
          <w:p w14:paraId="303759C7" w14:textId="12510731" w:rsidR="00BD3220" w:rsidRPr="00AB0665" w:rsidRDefault="00BD3220" w:rsidP="00BD3220">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Dacă, pentru acoperirea costurilor reale, este necesară majorarea tarifelor, iar Delegatarul (prin ADI) întârzie sau refuză nejustificat aprobarea, pot apărea riscuri de subfinanțare a Fondului, cu impact direct asupra capacității Delegatului de a asigura închiderea și monitorizarea adecvată</w:t>
            </w:r>
          </w:p>
        </w:tc>
        <w:tc>
          <w:tcPr>
            <w:tcW w:w="572" w:type="pct"/>
            <w:vAlign w:val="center"/>
          </w:tcPr>
          <w:p w14:paraId="567BEBA0" w14:textId="498D9AB2" w:rsidR="00BD3220" w:rsidRPr="00AB0665" w:rsidRDefault="00BD3220" w:rsidP="00BD3220">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60%</w:t>
            </w:r>
          </w:p>
        </w:tc>
        <w:tc>
          <w:tcPr>
            <w:tcW w:w="476" w:type="pct"/>
            <w:vAlign w:val="center"/>
          </w:tcPr>
          <w:p w14:paraId="6B0B4C23" w14:textId="58748BD5" w:rsidR="00BD3220" w:rsidRPr="00AB0665" w:rsidRDefault="00BD3220" w:rsidP="00BD3220">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40%</w:t>
            </w:r>
          </w:p>
        </w:tc>
        <w:tc>
          <w:tcPr>
            <w:tcW w:w="899" w:type="pct"/>
            <w:vAlign w:val="center"/>
          </w:tcPr>
          <w:p w14:paraId="2B74D3F3" w14:textId="0A255D2C" w:rsidR="00BD3220" w:rsidRPr="00AB0665" w:rsidRDefault="00BD3220" w:rsidP="00BD3220">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Dacă nu se aprobă majorarea tarifelor, Delegatul fie suportă direct diferența financiară, fie riscă să nu își poată îndeplini obligațiile.</w:t>
            </w:r>
            <w:r w:rsidRPr="00AB0665">
              <w:rPr>
                <w:rFonts w:ascii="Tahoma" w:hAnsi="Tahoma" w:cs="Tahoma"/>
                <w:color w:val="7030A0"/>
                <w:sz w:val="18"/>
                <w:szCs w:val="18"/>
              </w:rPr>
              <w:br/>
              <w:t>Posibilitatea declanșării unui litigiu dacă refuzul de ajustare nu este motivat</w:t>
            </w:r>
          </w:p>
        </w:tc>
        <w:tc>
          <w:tcPr>
            <w:tcW w:w="1005" w:type="pct"/>
            <w:vAlign w:val="center"/>
          </w:tcPr>
          <w:p w14:paraId="3BF3E738" w14:textId="56741EF3" w:rsidR="00BD3220" w:rsidRPr="00AB0665" w:rsidRDefault="00BD3220" w:rsidP="00BD3220">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Dialog periodic între Delegat, ADI și autorități pentru actualizarea corectă a tarifelor.</w:t>
            </w:r>
            <w:r w:rsidRPr="00AB0665">
              <w:rPr>
                <w:rFonts w:ascii="Tahoma" w:hAnsi="Tahoma" w:cs="Tahoma"/>
                <w:color w:val="7030A0"/>
                <w:sz w:val="18"/>
                <w:szCs w:val="18"/>
              </w:rPr>
              <w:br/>
              <w:t>Prezentarea documentației clare privind creșterea costurilor și necesitatea ajustării, în conformitate cu prevederile contractului și ale legii</w:t>
            </w:r>
          </w:p>
        </w:tc>
      </w:tr>
      <w:tr w:rsidR="00C26234" w:rsidRPr="00AB0665" w14:paraId="60ADC8C0" w14:textId="77777777" w:rsidTr="0001736D">
        <w:trPr>
          <w:trHeight w:val="330"/>
        </w:trPr>
        <w:tc>
          <w:tcPr>
            <w:tcW w:w="283" w:type="pct"/>
            <w:vAlign w:val="center"/>
          </w:tcPr>
          <w:p w14:paraId="1DF6699B" w14:textId="656BAAC2" w:rsidR="00C26234" w:rsidRPr="00AB0665" w:rsidRDefault="00C26234" w:rsidP="00C26234">
            <w:pPr>
              <w:spacing w:line="240" w:lineRule="auto"/>
              <w:jc w:val="center"/>
              <w:rPr>
                <w:rFonts w:ascii="Tahoma" w:eastAsia="Times New Roman" w:hAnsi="Tahoma" w:cs="Tahoma"/>
                <w:color w:val="7030A0"/>
                <w:sz w:val="18"/>
                <w:szCs w:val="18"/>
                <w:lang w:eastAsia="ro-RO"/>
              </w:rPr>
            </w:pPr>
            <w:r w:rsidRPr="00AB0665">
              <w:rPr>
                <w:rFonts w:ascii="Tahoma" w:eastAsia="Times New Roman" w:hAnsi="Tahoma" w:cs="Tahoma"/>
                <w:color w:val="7030A0"/>
                <w:sz w:val="18"/>
                <w:szCs w:val="18"/>
                <w:lang w:eastAsia="ro-RO"/>
              </w:rPr>
              <w:t>9</w:t>
            </w:r>
          </w:p>
        </w:tc>
        <w:tc>
          <w:tcPr>
            <w:tcW w:w="717" w:type="pct"/>
            <w:vAlign w:val="center"/>
          </w:tcPr>
          <w:p w14:paraId="113E1FD3" w14:textId="4F53927D" w:rsidR="00C26234" w:rsidRPr="00AB0665" w:rsidRDefault="00C26234" w:rsidP="00C26234">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Poluare accidentală sau apariția unor probleme de mediu suplimentare post-închidere</w:t>
            </w:r>
          </w:p>
        </w:tc>
        <w:tc>
          <w:tcPr>
            <w:tcW w:w="1048" w:type="pct"/>
            <w:vAlign w:val="center"/>
          </w:tcPr>
          <w:p w14:paraId="1757A431" w14:textId="5427ADEF" w:rsidR="00C26234" w:rsidRPr="00AB0665" w:rsidRDefault="00C26234" w:rsidP="00C26234">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În perioada de monitorizare post-închidere, pot apărea incidente precum scurgeri de levigat, tasări neașteptate care necesită intervenții suplimentare, poluarea apelor subterane sau a solului, cu risc de amenzi și costuri neprevăzute</w:t>
            </w:r>
          </w:p>
        </w:tc>
        <w:tc>
          <w:tcPr>
            <w:tcW w:w="572" w:type="pct"/>
            <w:vAlign w:val="center"/>
          </w:tcPr>
          <w:p w14:paraId="1842AAAB" w14:textId="11489294" w:rsidR="00C26234" w:rsidRPr="00AB0665" w:rsidRDefault="00C26234" w:rsidP="00C26234">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30%</w:t>
            </w:r>
          </w:p>
        </w:tc>
        <w:tc>
          <w:tcPr>
            <w:tcW w:w="476" w:type="pct"/>
            <w:vAlign w:val="center"/>
          </w:tcPr>
          <w:p w14:paraId="509A24CE" w14:textId="282BE8B2" w:rsidR="00C26234" w:rsidRPr="00AB0665" w:rsidRDefault="00C26234" w:rsidP="00C26234">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70%</w:t>
            </w:r>
          </w:p>
        </w:tc>
        <w:tc>
          <w:tcPr>
            <w:tcW w:w="899" w:type="pct"/>
            <w:vAlign w:val="center"/>
          </w:tcPr>
          <w:p w14:paraId="4482E600" w14:textId="378ABF98" w:rsidR="00C26234" w:rsidRPr="00AB0665" w:rsidRDefault="00C26234" w:rsidP="00C26234">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Delegatul, ca responsabil de urmărirea post-închidere, este obligat să intervină și să finanțeze remedierile imediate.</w:t>
            </w:r>
            <w:r w:rsidRPr="00AB0665">
              <w:rPr>
                <w:rFonts w:ascii="Tahoma" w:hAnsi="Tahoma" w:cs="Tahoma"/>
                <w:color w:val="7030A0"/>
                <w:sz w:val="18"/>
                <w:szCs w:val="18"/>
              </w:rPr>
              <w:br/>
              <w:t>Costurile pot depăși fondul existent, necesitând contribuții suplimentare din partea Delegatului.</w:t>
            </w:r>
            <w:r w:rsidRPr="00AB0665">
              <w:rPr>
                <w:rFonts w:ascii="Tahoma" w:hAnsi="Tahoma" w:cs="Tahoma"/>
                <w:color w:val="7030A0"/>
                <w:sz w:val="18"/>
                <w:szCs w:val="18"/>
              </w:rPr>
              <w:br/>
              <w:t>În cazul neintervenției, Delegatarul poate folosi direct fondul și poate recupera costurile ulterior</w:t>
            </w:r>
          </w:p>
        </w:tc>
        <w:tc>
          <w:tcPr>
            <w:tcW w:w="1005" w:type="pct"/>
            <w:vAlign w:val="center"/>
          </w:tcPr>
          <w:p w14:paraId="6CBE6ECE" w14:textId="60E4F645" w:rsidR="00C26234" w:rsidRPr="00AB0665" w:rsidRDefault="00C26234" w:rsidP="00C26234">
            <w:pPr>
              <w:spacing w:line="240" w:lineRule="auto"/>
              <w:jc w:val="center"/>
              <w:rPr>
                <w:rFonts w:ascii="Tahoma" w:eastAsia="Times New Roman" w:hAnsi="Tahoma" w:cs="Tahoma"/>
                <w:color w:val="7030A0"/>
                <w:sz w:val="18"/>
                <w:szCs w:val="18"/>
                <w:lang w:eastAsia="ro-RO"/>
              </w:rPr>
            </w:pPr>
            <w:r w:rsidRPr="00AB0665">
              <w:rPr>
                <w:rFonts w:ascii="Tahoma" w:hAnsi="Tahoma" w:cs="Tahoma"/>
                <w:color w:val="7030A0"/>
                <w:sz w:val="18"/>
                <w:szCs w:val="18"/>
              </w:rPr>
              <w:t>Plan de monitorizare detaliat, cu inspecții regulate și rapoarte de mediu.</w:t>
            </w:r>
            <w:r w:rsidRPr="00AB0665">
              <w:rPr>
                <w:rFonts w:ascii="Tahoma" w:hAnsi="Tahoma" w:cs="Tahoma"/>
                <w:color w:val="7030A0"/>
                <w:sz w:val="18"/>
                <w:szCs w:val="18"/>
              </w:rPr>
              <w:br/>
              <w:t>Fond de rezervă pentru situații neprevăzute, inclus în bugetul post-închidere.</w:t>
            </w:r>
            <w:r w:rsidRPr="00AB0665">
              <w:rPr>
                <w:rFonts w:ascii="Tahoma" w:hAnsi="Tahoma" w:cs="Tahoma"/>
                <w:color w:val="7030A0"/>
                <w:sz w:val="18"/>
                <w:szCs w:val="18"/>
              </w:rPr>
              <w:br/>
              <w:t>Stabilirea procedurilor de urgență și planurilor de contingență (de ex. contracte-cadru cu firme specializate în intervenții)</w:t>
            </w:r>
          </w:p>
        </w:tc>
      </w:tr>
    </w:tbl>
    <w:p w14:paraId="0D38B3C6" w14:textId="77777777" w:rsidR="00C26234" w:rsidRPr="00AB0665" w:rsidRDefault="00C26234" w:rsidP="00463C6C">
      <w:pPr>
        <w:spacing w:after="60" w:line="276" w:lineRule="auto"/>
        <w:rPr>
          <w:rFonts w:ascii="Tahoma" w:hAnsi="Tahoma" w:cs="Tahoma"/>
          <w:sz w:val="20"/>
          <w:szCs w:val="20"/>
        </w:rPr>
      </w:pPr>
    </w:p>
    <w:p w14:paraId="0DB3DC0D" w14:textId="77777777" w:rsidR="00C26234" w:rsidRPr="00AB0665" w:rsidRDefault="00C26234" w:rsidP="00463C6C">
      <w:pPr>
        <w:spacing w:after="60" w:line="276" w:lineRule="auto"/>
        <w:rPr>
          <w:rFonts w:ascii="Tahoma" w:hAnsi="Tahoma" w:cs="Tahoma"/>
          <w:sz w:val="20"/>
          <w:szCs w:val="20"/>
        </w:rPr>
      </w:pPr>
    </w:p>
    <w:p w14:paraId="2E757635" w14:textId="28FD4A86" w:rsidR="0091757A" w:rsidRPr="00AB0665" w:rsidRDefault="0091757A" w:rsidP="00463C6C">
      <w:pPr>
        <w:pStyle w:val="Heading2"/>
        <w:spacing w:after="60" w:line="276" w:lineRule="auto"/>
        <w:rPr>
          <w:rFonts w:ascii="Tahoma" w:hAnsi="Tahoma" w:cs="Tahoma"/>
          <w:b/>
          <w:bCs/>
          <w:color w:val="323E4F" w:themeColor="text2" w:themeShade="BF"/>
          <w:sz w:val="20"/>
          <w:szCs w:val="20"/>
        </w:rPr>
      </w:pPr>
      <w:bookmarkStart w:id="41" w:name="_Toc157678589"/>
      <w:r w:rsidRPr="00AB0665">
        <w:rPr>
          <w:rFonts w:ascii="Tahoma" w:hAnsi="Tahoma" w:cs="Tahoma"/>
          <w:b/>
          <w:bCs/>
          <w:color w:val="323E4F" w:themeColor="text2" w:themeShade="BF"/>
          <w:sz w:val="20"/>
          <w:szCs w:val="20"/>
        </w:rPr>
        <w:t>5.3. Modalitatea de implementare a Contractului</w:t>
      </w:r>
      <w:bookmarkEnd w:id="41"/>
    </w:p>
    <w:p w14:paraId="1820CB94" w14:textId="77777777" w:rsidR="00480891" w:rsidRPr="00AB0665" w:rsidRDefault="00480891" w:rsidP="00480891">
      <w:pPr>
        <w:rPr>
          <w:rFonts w:ascii="Tahoma" w:hAnsi="Tahoma" w:cs="Tahoma"/>
          <w:sz w:val="20"/>
          <w:szCs w:val="20"/>
        </w:rPr>
      </w:pPr>
    </w:p>
    <w:p w14:paraId="6B448C3E" w14:textId="77777777" w:rsidR="0091757A" w:rsidRPr="00AB0665" w:rsidRDefault="0091757A" w:rsidP="00463C6C">
      <w:pPr>
        <w:spacing w:after="60" w:line="276" w:lineRule="auto"/>
        <w:rPr>
          <w:rFonts w:ascii="Tahoma" w:hAnsi="Tahoma" w:cs="Tahoma"/>
          <w:b/>
          <w:color w:val="00B050"/>
          <w:sz w:val="20"/>
          <w:szCs w:val="20"/>
        </w:rPr>
      </w:pPr>
      <w:r w:rsidRPr="00AB0665">
        <w:rPr>
          <w:rFonts w:ascii="Tahoma" w:hAnsi="Tahoma" w:cs="Tahoma"/>
          <w:b/>
          <w:color w:val="00B050"/>
          <w:sz w:val="20"/>
          <w:szCs w:val="20"/>
        </w:rPr>
        <w:t>5.3.1. Informații privind o anumită profesie</w:t>
      </w:r>
    </w:p>
    <w:p w14:paraId="3FC5212E" w14:textId="4BD29834"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Nu este aplicabil</w:t>
      </w:r>
      <w:r w:rsidR="00480891" w:rsidRPr="00AB0665">
        <w:rPr>
          <w:rFonts w:ascii="Tahoma" w:hAnsi="Tahoma" w:cs="Tahoma"/>
          <w:sz w:val="20"/>
          <w:szCs w:val="20"/>
        </w:rPr>
        <w:t>ă</w:t>
      </w:r>
      <w:r w:rsidRPr="00AB0665">
        <w:rPr>
          <w:rFonts w:ascii="Tahoma" w:hAnsi="Tahoma" w:cs="Tahoma"/>
          <w:sz w:val="20"/>
          <w:szCs w:val="20"/>
        </w:rPr>
        <w:t xml:space="preserve"> prezentei proceduri</w:t>
      </w:r>
      <w:r w:rsidR="00D3470F" w:rsidRPr="00AB0665">
        <w:rPr>
          <w:rFonts w:ascii="Tahoma" w:hAnsi="Tahoma" w:cs="Tahoma"/>
          <w:sz w:val="20"/>
          <w:szCs w:val="20"/>
        </w:rPr>
        <w:t>.</w:t>
      </w:r>
    </w:p>
    <w:p w14:paraId="360F0969" w14:textId="77777777" w:rsidR="009A70B9" w:rsidRPr="00AB0665" w:rsidRDefault="0091757A" w:rsidP="00C02135">
      <w:pPr>
        <w:spacing w:after="60" w:line="276" w:lineRule="auto"/>
        <w:rPr>
          <w:rFonts w:ascii="Tahoma" w:hAnsi="Tahoma" w:cs="Tahoma"/>
          <w:b/>
          <w:color w:val="00B050"/>
          <w:sz w:val="20"/>
          <w:szCs w:val="20"/>
        </w:rPr>
      </w:pPr>
      <w:r w:rsidRPr="00AB0665">
        <w:rPr>
          <w:rFonts w:ascii="Tahoma" w:hAnsi="Tahoma" w:cs="Tahoma"/>
          <w:b/>
          <w:color w:val="00B050"/>
          <w:sz w:val="20"/>
          <w:szCs w:val="20"/>
        </w:rPr>
        <w:lastRenderedPageBreak/>
        <w:t>5.3.2. Condiții de executare a contractului</w:t>
      </w:r>
    </w:p>
    <w:p w14:paraId="1BA58AE1" w14:textId="1D7C8D9B" w:rsidR="00480891" w:rsidRPr="00AB0665" w:rsidRDefault="0091757A" w:rsidP="00C02135">
      <w:pPr>
        <w:spacing w:after="60" w:line="276" w:lineRule="auto"/>
        <w:rPr>
          <w:rFonts w:ascii="Tahoma" w:hAnsi="Tahoma" w:cs="Tahoma"/>
          <w:b/>
          <w:color w:val="00B050"/>
          <w:sz w:val="20"/>
          <w:szCs w:val="20"/>
        </w:rPr>
      </w:pPr>
      <w:r w:rsidRPr="00AB0665">
        <w:rPr>
          <w:rFonts w:ascii="Tahoma" w:hAnsi="Tahoma" w:cs="Tahoma"/>
          <w:sz w:val="20"/>
          <w:szCs w:val="20"/>
        </w:rPr>
        <w:t xml:space="preserve">Contractul </w:t>
      </w:r>
      <w:r w:rsidR="00480891" w:rsidRPr="00AB0665">
        <w:rPr>
          <w:rFonts w:ascii="Tahoma" w:hAnsi="Tahoma" w:cs="Tahoma"/>
          <w:sz w:val="20"/>
          <w:szCs w:val="20"/>
        </w:rPr>
        <w:t>este un</w:t>
      </w:r>
      <w:r w:rsidRPr="00AB0665">
        <w:rPr>
          <w:rFonts w:ascii="Tahoma" w:hAnsi="Tahoma" w:cs="Tahoma"/>
          <w:sz w:val="20"/>
          <w:szCs w:val="20"/>
        </w:rPr>
        <w:t xml:space="preserve"> </w:t>
      </w:r>
      <w:r w:rsidR="004C5BD8" w:rsidRPr="00AB0665">
        <w:rPr>
          <w:rFonts w:ascii="Tahoma" w:hAnsi="Tahoma" w:cs="Tahoma"/>
          <w:sz w:val="20"/>
          <w:szCs w:val="20"/>
        </w:rPr>
        <w:t>CONTRACT DE ACHIZIȚIE PUBLICĂ</w:t>
      </w:r>
      <w:r w:rsidRPr="00AB0665">
        <w:rPr>
          <w:rFonts w:ascii="Tahoma" w:hAnsi="Tahoma" w:cs="Tahoma"/>
          <w:sz w:val="20"/>
          <w:szCs w:val="20"/>
        </w:rPr>
        <w:t xml:space="preserve"> încheiat în conformitate cu prevederile Legii nr. 98/2016</w:t>
      </w:r>
      <w:r w:rsidR="00480891" w:rsidRPr="00AB0665">
        <w:rPr>
          <w:rFonts w:ascii="Tahoma" w:hAnsi="Tahoma" w:cs="Tahoma"/>
          <w:sz w:val="20"/>
          <w:szCs w:val="20"/>
        </w:rPr>
        <w:t xml:space="preserve"> și </w:t>
      </w:r>
      <w:r w:rsidRPr="00AB0665">
        <w:rPr>
          <w:rFonts w:ascii="Tahoma" w:hAnsi="Tahoma" w:cs="Tahoma"/>
          <w:sz w:val="20"/>
          <w:szCs w:val="20"/>
        </w:rPr>
        <w:t>are toate caracteristicile acestui tip de contract: solemn, cu titlu oneros și cu executare succesivă în timp, constitutiv de drepturi reale și încheiat pe o perioadă determinată de</w:t>
      </w:r>
      <w:r w:rsidR="00960F9D" w:rsidRPr="00AB0665">
        <w:rPr>
          <w:rFonts w:ascii="Tahoma" w:hAnsi="Tahoma" w:cs="Tahoma"/>
          <w:sz w:val="20"/>
          <w:szCs w:val="20"/>
        </w:rPr>
        <w:t xml:space="preserve"> maxim</w:t>
      </w:r>
      <w:r w:rsidRPr="00AB0665">
        <w:rPr>
          <w:rFonts w:ascii="Tahoma" w:hAnsi="Tahoma" w:cs="Tahoma"/>
          <w:sz w:val="20"/>
          <w:szCs w:val="20"/>
        </w:rPr>
        <w:t xml:space="preserve"> </w:t>
      </w:r>
      <w:r w:rsidR="00491F4E" w:rsidRPr="00AB0665">
        <w:rPr>
          <w:rFonts w:ascii="Tahoma" w:hAnsi="Tahoma" w:cs="Tahoma"/>
          <w:b/>
          <w:bCs/>
          <w:color w:val="0070C0"/>
          <w:sz w:val="20"/>
          <w:szCs w:val="20"/>
        </w:rPr>
        <w:t>24 luni</w:t>
      </w:r>
      <w:r w:rsidRPr="00AB0665">
        <w:rPr>
          <w:rFonts w:ascii="Tahoma" w:hAnsi="Tahoma" w:cs="Tahoma"/>
          <w:sz w:val="20"/>
          <w:szCs w:val="20"/>
        </w:rPr>
        <w:t xml:space="preserve">. </w:t>
      </w:r>
    </w:p>
    <w:p w14:paraId="31C660C8" w14:textId="77777777" w:rsidR="00DE0BE1" w:rsidRPr="00AB0665" w:rsidRDefault="00DE0BE1" w:rsidP="00463C6C">
      <w:pPr>
        <w:spacing w:after="60" w:line="276" w:lineRule="auto"/>
        <w:rPr>
          <w:rFonts w:ascii="Tahoma" w:hAnsi="Tahoma" w:cs="Tahoma"/>
          <w:sz w:val="20"/>
          <w:szCs w:val="20"/>
        </w:rPr>
      </w:pPr>
    </w:p>
    <w:p w14:paraId="3FEBD172" w14:textId="77777777" w:rsidR="0091757A" w:rsidRPr="00AB0665" w:rsidRDefault="0091757A" w:rsidP="00463C6C">
      <w:pPr>
        <w:spacing w:after="60" w:line="276" w:lineRule="auto"/>
        <w:rPr>
          <w:rFonts w:ascii="Tahoma" w:hAnsi="Tahoma" w:cs="Tahoma"/>
          <w:b/>
          <w:color w:val="00B050"/>
          <w:sz w:val="20"/>
          <w:szCs w:val="20"/>
        </w:rPr>
      </w:pPr>
      <w:r w:rsidRPr="00AB0665">
        <w:rPr>
          <w:rFonts w:ascii="Tahoma" w:hAnsi="Tahoma" w:cs="Tahoma"/>
          <w:b/>
          <w:color w:val="00B050"/>
          <w:sz w:val="20"/>
          <w:szCs w:val="20"/>
        </w:rPr>
        <w:t>5.3.3. Informații privind personalul responsabil cu executarea contractului</w:t>
      </w:r>
    </w:p>
    <w:p w14:paraId="54CEE77E" w14:textId="6925D29D" w:rsidR="0091757A" w:rsidRPr="00AB0665" w:rsidRDefault="0091757A" w:rsidP="00463C6C">
      <w:pPr>
        <w:spacing w:after="60" w:line="276" w:lineRule="auto"/>
        <w:rPr>
          <w:rFonts w:ascii="Tahoma" w:hAnsi="Tahoma" w:cs="Tahoma"/>
          <w:sz w:val="20"/>
          <w:szCs w:val="20"/>
        </w:rPr>
      </w:pPr>
      <w:r w:rsidRPr="00AB0665">
        <w:rPr>
          <w:rFonts w:ascii="Tahoma" w:hAnsi="Tahoma" w:cs="Tahoma"/>
          <w:sz w:val="20"/>
          <w:szCs w:val="20"/>
        </w:rPr>
        <w:t>Nu este aplicabil</w:t>
      </w:r>
      <w:r w:rsidR="00480891" w:rsidRPr="00AB0665">
        <w:rPr>
          <w:rFonts w:ascii="Tahoma" w:hAnsi="Tahoma" w:cs="Tahoma"/>
          <w:sz w:val="20"/>
          <w:szCs w:val="20"/>
        </w:rPr>
        <w:t>ă</w:t>
      </w:r>
      <w:r w:rsidRPr="00AB0665">
        <w:rPr>
          <w:rFonts w:ascii="Tahoma" w:hAnsi="Tahoma" w:cs="Tahoma"/>
          <w:sz w:val="20"/>
          <w:szCs w:val="20"/>
        </w:rPr>
        <w:t xml:space="preserve"> prezentei proceduri</w:t>
      </w:r>
      <w:r w:rsidR="00D3470F" w:rsidRPr="00AB0665">
        <w:rPr>
          <w:rFonts w:ascii="Tahoma" w:hAnsi="Tahoma" w:cs="Tahoma"/>
          <w:sz w:val="20"/>
          <w:szCs w:val="20"/>
        </w:rPr>
        <w:t>.</w:t>
      </w:r>
    </w:p>
    <w:p w14:paraId="3F9E2984" w14:textId="77777777" w:rsidR="00480891" w:rsidRPr="00AB0665" w:rsidRDefault="00480891" w:rsidP="00463C6C">
      <w:pPr>
        <w:spacing w:after="60" w:line="276" w:lineRule="auto"/>
        <w:rPr>
          <w:rFonts w:ascii="Tahoma" w:hAnsi="Tahoma" w:cs="Tahoma"/>
          <w:sz w:val="20"/>
          <w:szCs w:val="20"/>
        </w:rPr>
      </w:pPr>
    </w:p>
    <w:p w14:paraId="2093A7E3" w14:textId="77777777" w:rsidR="0091757A" w:rsidRPr="00AB0665" w:rsidRDefault="0091757A" w:rsidP="00463C6C">
      <w:pPr>
        <w:spacing w:after="60" w:line="276" w:lineRule="auto"/>
        <w:rPr>
          <w:rFonts w:ascii="Tahoma" w:hAnsi="Tahoma" w:cs="Tahoma"/>
          <w:b/>
          <w:color w:val="00B050"/>
          <w:sz w:val="20"/>
          <w:szCs w:val="20"/>
        </w:rPr>
      </w:pPr>
      <w:r w:rsidRPr="00AB0665">
        <w:rPr>
          <w:rFonts w:ascii="Tahoma" w:hAnsi="Tahoma" w:cs="Tahoma"/>
          <w:b/>
          <w:color w:val="00B050"/>
          <w:sz w:val="20"/>
          <w:szCs w:val="20"/>
        </w:rPr>
        <w:t>5.3.4. Garanția de bună execuție</w:t>
      </w:r>
    </w:p>
    <w:p w14:paraId="6032B1B6" w14:textId="77777777" w:rsidR="00883069" w:rsidRPr="00AB0665" w:rsidRDefault="00883069" w:rsidP="00883069">
      <w:pPr>
        <w:spacing w:after="60" w:line="276" w:lineRule="auto"/>
        <w:rPr>
          <w:rFonts w:ascii="Tahoma" w:hAnsi="Tahoma" w:cs="Tahoma"/>
          <w:sz w:val="20"/>
          <w:szCs w:val="20"/>
        </w:rPr>
      </w:pPr>
      <w:r w:rsidRPr="00AB0665">
        <w:rPr>
          <w:rFonts w:ascii="Tahoma" w:hAnsi="Tahoma" w:cs="Tahoma"/>
          <w:b/>
          <w:bCs/>
          <w:sz w:val="20"/>
          <w:szCs w:val="20"/>
        </w:rPr>
        <w:t>(1)</w:t>
      </w:r>
      <w:r w:rsidRPr="00AB0665">
        <w:rPr>
          <w:rFonts w:ascii="Tahoma" w:hAnsi="Tahoma" w:cs="Tahoma"/>
          <w:sz w:val="20"/>
          <w:szCs w:val="20"/>
        </w:rPr>
        <w:t xml:space="preserve"> Operatorul va constitui, pe propriul său cost în termen de 5 (cinci) zile lucrătoare de la Data Semnării Contractului şi va menţine în vigoare Garanția de Bună Execuție în favoarea Autorității Contractante pe toată Durata Contractului și ulterior, pe durata întregii perioade în care Autoritatea Contractantă este îndreptățită să formuleze pretenții asupra Garanției de Bună Execuție potrivit prevederilor prezentului articol, în cuantum de </w:t>
      </w:r>
      <w:r w:rsidRPr="00AB0665">
        <w:rPr>
          <w:rFonts w:ascii="Tahoma" w:hAnsi="Tahoma" w:cs="Tahoma"/>
          <w:b/>
          <w:bCs/>
          <w:sz w:val="20"/>
          <w:szCs w:val="20"/>
        </w:rPr>
        <w:t>10%</w:t>
      </w:r>
      <w:r w:rsidRPr="00AB0665">
        <w:rPr>
          <w:rFonts w:ascii="Tahoma" w:hAnsi="Tahoma" w:cs="Tahoma"/>
          <w:sz w:val="20"/>
          <w:szCs w:val="20"/>
        </w:rPr>
        <w:t xml:space="preserve"> (</w:t>
      </w:r>
      <w:r w:rsidRPr="00AB0665">
        <w:rPr>
          <w:rFonts w:ascii="Tahoma" w:hAnsi="Tahoma" w:cs="Tahoma"/>
          <w:i/>
          <w:iCs/>
          <w:sz w:val="20"/>
          <w:szCs w:val="20"/>
        </w:rPr>
        <w:t>zece</w:t>
      </w:r>
      <w:r w:rsidRPr="00AB0665">
        <w:rPr>
          <w:rFonts w:ascii="Tahoma" w:hAnsi="Tahoma" w:cs="Tahoma"/>
          <w:sz w:val="20"/>
          <w:szCs w:val="20"/>
        </w:rPr>
        <w:t xml:space="preserve">) din valoarea totală a contractului, fără TVA, respectiv în sumă de </w:t>
      </w:r>
      <w:r w:rsidRPr="00AB0665">
        <w:rPr>
          <w:rFonts w:ascii="Tahoma" w:hAnsi="Tahoma" w:cs="Tahoma"/>
          <w:b/>
          <w:bCs/>
          <w:sz w:val="20"/>
          <w:szCs w:val="20"/>
          <w:highlight w:val="lightGray"/>
        </w:rPr>
        <w:t>[</w:t>
      </w:r>
      <w:r w:rsidRPr="00AB0665">
        <w:rPr>
          <w:rFonts w:ascii="Tahoma" w:hAnsi="Tahoma" w:cs="Tahoma"/>
          <w:b/>
          <w:bCs/>
          <w:i/>
          <w:iCs/>
          <w:sz w:val="20"/>
          <w:szCs w:val="20"/>
          <w:highlight w:val="lightGray"/>
        </w:rPr>
        <w:t>valoarea în cifre</w:t>
      </w:r>
      <w:r w:rsidRPr="00AB0665">
        <w:rPr>
          <w:rFonts w:ascii="Tahoma" w:hAnsi="Tahoma" w:cs="Tahoma"/>
          <w:b/>
          <w:bCs/>
          <w:sz w:val="20"/>
          <w:szCs w:val="20"/>
          <w:highlight w:val="lightGray"/>
        </w:rPr>
        <w:t>]</w:t>
      </w:r>
      <w:r w:rsidRPr="00AB0665">
        <w:rPr>
          <w:rFonts w:ascii="Tahoma" w:hAnsi="Tahoma" w:cs="Tahoma"/>
          <w:sz w:val="20"/>
          <w:szCs w:val="20"/>
        </w:rPr>
        <w:t xml:space="preserve"> (</w:t>
      </w:r>
      <w:r w:rsidRPr="00AB0665">
        <w:rPr>
          <w:rFonts w:ascii="Tahoma" w:hAnsi="Tahoma" w:cs="Tahoma"/>
          <w:i/>
          <w:iCs/>
          <w:sz w:val="20"/>
          <w:szCs w:val="20"/>
          <w:highlight w:val="lightGray"/>
        </w:rPr>
        <w:t>valoarea în litere</w:t>
      </w:r>
      <w:r w:rsidRPr="00AB0665">
        <w:rPr>
          <w:rFonts w:ascii="Tahoma" w:hAnsi="Tahoma" w:cs="Tahoma"/>
          <w:i/>
          <w:iCs/>
          <w:sz w:val="20"/>
          <w:szCs w:val="20"/>
        </w:rPr>
        <w:t>)</w:t>
      </w:r>
      <w:r w:rsidRPr="00AB0665">
        <w:rPr>
          <w:rFonts w:ascii="Tahoma" w:hAnsi="Tahoma" w:cs="Tahoma"/>
          <w:sz w:val="20"/>
          <w:szCs w:val="20"/>
        </w:rPr>
        <w:t xml:space="preserve"> lei.</w:t>
      </w:r>
    </w:p>
    <w:p w14:paraId="13D87C8B" w14:textId="77777777" w:rsidR="00883069" w:rsidRPr="00AB0665" w:rsidRDefault="00883069" w:rsidP="00883069">
      <w:pPr>
        <w:spacing w:after="60" w:line="276" w:lineRule="auto"/>
        <w:rPr>
          <w:rFonts w:ascii="Tahoma" w:hAnsi="Tahoma" w:cs="Tahoma"/>
          <w:sz w:val="20"/>
          <w:szCs w:val="20"/>
        </w:rPr>
      </w:pPr>
      <w:r w:rsidRPr="00AB0665">
        <w:rPr>
          <w:rFonts w:ascii="Tahoma" w:hAnsi="Tahoma" w:cs="Tahoma"/>
          <w:b/>
          <w:bCs/>
          <w:sz w:val="20"/>
          <w:szCs w:val="20"/>
        </w:rPr>
        <w:t>(2)</w:t>
      </w:r>
      <w:r w:rsidRPr="00AB0665">
        <w:rPr>
          <w:rFonts w:ascii="Tahoma" w:hAnsi="Tahoma" w:cs="Tahoma"/>
          <w:sz w:val="20"/>
          <w:szCs w:val="20"/>
        </w:rPr>
        <w:t xml:space="preserve"> Garanţia de bună execuţie trebuie să fie irevocabilă, necondiţionată şi se constituie prin:</w:t>
      </w:r>
    </w:p>
    <w:p w14:paraId="732EA9C6" w14:textId="7B20F742" w:rsidR="00883069" w:rsidRPr="00AB0665" w:rsidRDefault="00883069">
      <w:pPr>
        <w:pStyle w:val="ListParagraph"/>
        <w:numPr>
          <w:ilvl w:val="0"/>
          <w:numId w:val="15"/>
        </w:numPr>
        <w:spacing w:after="60"/>
        <w:jc w:val="both"/>
        <w:rPr>
          <w:rFonts w:ascii="Tahoma" w:hAnsi="Tahoma" w:cs="Tahoma"/>
          <w:i/>
          <w:iCs/>
          <w:noProof/>
        </w:rPr>
      </w:pPr>
      <w:r w:rsidRPr="00AB0665">
        <w:rPr>
          <w:rFonts w:ascii="Tahoma" w:hAnsi="Tahoma" w:cs="Tahoma"/>
          <w:i/>
          <w:iCs/>
          <w:noProof/>
        </w:rPr>
        <w:t xml:space="preserve">virament bancar în contul </w:t>
      </w:r>
      <w:r w:rsidRPr="00AB0665">
        <w:rPr>
          <w:rFonts w:ascii="Tahoma" w:hAnsi="Tahoma" w:cs="Tahoma"/>
          <w:b/>
          <w:bCs/>
          <w:i/>
          <w:iCs/>
          <w:noProof/>
        </w:rPr>
        <w:t>RO45 BTRL 0270 1205 G999 14XX</w:t>
      </w:r>
      <w:r w:rsidRPr="00AB0665">
        <w:rPr>
          <w:rFonts w:ascii="Tahoma" w:hAnsi="Tahoma" w:cs="Tahoma"/>
          <w:i/>
          <w:iCs/>
          <w:noProof/>
        </w:rPr>
        <w:t>, deschis la Banca Transilvania – Sucursala T</w:t>
      </w:r>
      <w:r w:rsidR="003A76D5" w:rsidRPr="00AB0665">
        <w:rPr>
          <w:rFonts w:ascii="Tahoma" w:hAnsi="Tahoma" w:cs="Tahoma"/>
          <w:i/>
          <w:iCs/>
          <w:noProof/>
        </w:rPr>
        <w:t>â</w:t>
      </w:r>
      <w:r w:rsidRPr="00AB0665">
        <w:rPr>
          <w:rFonts w:ascii="Tahoma" w:hAnsi="Tahoma" w:cs="Tahoma"/>
          <w:i/>
          <w:iCs/>
          <w:noProof/>
        </w:rPr>
        <w:t>rgu Mureş;</w:t>
      </w:r>
    </w:p>
    <w:p w14:paraId="6034037E" w14:textId="7B00C6AA" w:rsidR="00883069" w:rsidRPr="00AB0665" w:rsidRDefault="00883069">
      <w:pPr>
        <w:pStyle w:val="ListParagraph"/>
        <w:numPr>
          <w:ilvl w:val="0"/>
          <w:numId w:val="15"/>
        </w:numPr>
        <w:spacing w:after="60"/>
        <w:jc w:val="both"/>
        <w:rPr>
          <w:rFonts w:ascii="Tahoma" w:hAnsi="Tahoma" w:cs="Tahoma"/>
          <w:i/>
          <w:iCs/>
          <w:noProof/>
        </w:rPr>
      </w:pPr>
      <w:r w:rsidRPr="00AB0665">
        <w:rPr>
          <w:rFonts w:ascii="Tahoma" w:hAnsi="Tahoma" w:cs="Tahoma"/>
          <w:i/>
          <w:iCs/>
          <w:noProof/>
        </w:rPr>
        <w:t xml:space="preserve">instrumente de garantare emise în condiţiile legii, cu o valabilitate minimă egală cu durata maximă a Contractului, </w:t>
      </w:r>
      <w:r w:rsidR="00491F4E" w:rsidRPr="00AB0665">
        <w:rPr>
          <w:rFonts w:ascii="Tahoma" w:hAnsi="Tahoma" w:cs="Tahoma"/>
          <w:i/>
          <w:iCs/>
          <w:noProof/>
        </w:rPr>
        <w:t>24 luni</w:t>
      </w:r>
      <w:r w:rsidRPr="00AB0665">
        <w:rPr>
          <w:rFonts w:ascii="Tahoma" w:hAnsi="Tahoma" w:cs="Tahoma"/>
          <w:i/>
          <w:iCs/>
          <w:noProof/>
        </w:rPr>
        <w:t xml:space="preserve"> plus 14 zile (termenul maxim de eliberare a GBE):</w:t>
      </w:r>
    </w:p>
    <w:p w14:paraId="4676EEA3" w14:textId="77777777" w:rsidR="00883069" w:rsidRPr="00AB0665" w:rsidRDefault="00883069" w:rsidP="00883069">
      <w:pPr>
        <w:spacing w:after="60" w:line="276" w:lineRule="auto"/>
        <w:ind w:left="993" w:hanging="283"/>
        <w:rPr>
          <w:rFonts w:ascii="Tahoma" w:hAnsi="Tahoma" w:cs="Tahoma"/>
          <w:i/>
          <w:iCs/>
          <w:sz w:val="20"/>
          <w:szCs w:val="20"/>
        </w:rPr>
      </w:pPr>
      <w:r w:rsidRPr="00AB0665">
        <w:rPr>
          <w:rFonts w:ascii="Tahoma" w:hAnsi="Tahoma" w:cs="Tahoma"/>
          <w:i/>
          <w:iCs/>
          <w:sz w:val="20"/>
          <w:szCs w:val="20"/>
        </w:rPr>
        <w:t>(i)</w:t>
      </w:r>
      <w:r w:rsidRPr="00AB0665">
        <w:rPr>
          <w:rFonts w:ascii="Tahoma" w:hAnsi="Tahoma" w:cs="Tahoma"/>
          <w:i/>
          <w:iCs/>
          <w:sz w:val="20"/>
          <w:szCs w:val="20"/>
        </w:rPr>
        <w:tab/>
        <w:t>scrisori de garanţie emise de instituţii de credit bancare din România sau din alt stat;</w:t>
      </w:r>
    </w:p>
    <w:p w14:paraId="5BADB256" w14:textId="77777777" w:rsidR="00883069" w:rsidRPr="00AB0665" w:rsidRDefault="00883069" w:rsidP="00883069">
      <w:pPr>
        <w:spacing w:after="60" w:line="276" w:lineRule="auto"/>
        <w:ind w:left="993" w:hanging="283"/>
        <w:rPr>
          <w:rFonts w:ascii="Tahoma" w:hAnsi="Tahoma" w:cs="Tahoma"/>
          <w:i/>
          <w:iCs/>
          <w:sz w:val="20"/>
          <w:szCs w:val="20"/>
        </w:rPr>
      </w:pPr>
      <w:r w:rsidRPr="00AB0665">
        <w:rPr>
          <w:rFonts w:ascii="Tahoma" w:hAnsi="Tahoma" w:cs="Tahoma"/>
          <w:i/>
          <w:iCs/>
          <w:sz w:val="20"/>
          <w:szCs w:val="20"/>
        </w:rPr>
        <w:t>(ii)</w:t>
      </w:r>
      <w:r w:rsidRPr="00AB0665">
        <w:rPr>
          <w:rFonts w:ascii="Tahoma" w:hAnsi="Tahoma" w:cs="Tahoma"/>
          <w:i/>
          <w:iCs/>
          <w:sz w:val="20"/>
          <w:szCs w:val="20"/>
        </w:rPr>
        <w:tab/>
        <w:t>asigurări de garanţii emise:</w:t>
      </w:r>
    </w:p>
    <w:p w14:paraId="319F8641" w14:textId="77777777" w:rsidR="00883069" w:rsidRPr="00AB0665" w:rsidRDefault="00883069" w:rsidP="00883069">
      <w:pPr>
        <w:spacing w:after="60" w:line="276" w:lineRule="auto"/>
        <w:ind w:left="710"/>
        <w:rPr>
          <w:rFonts w:ascii="Tahoma" w:hAnsi="Tahoma" w:cs="Tahoma"/>
          <w:i/>
          <w:iCs/>
          <w:sz w:val="20"/>
          <w:szCs w:val="20"/>
        </w:rPr>
      </w:pPr>
      <w:r w:rsidRPr="00AB0665">
        <w:rPr>
          <w:rFonts w:ascii="Tahoma" w:hAnsi="Tahoma" w:cs="Tahoma"/>
          <w:i/>
          <w:iCs/>
          <w:sz w:val="20"/>
          <w:szCs w:val="20"/>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4FEE2C80" w14:textId="77777777" w:rsidR="00883069" w:rsidRPr="00AB0665" w:rsidRDefault="00883069" w:rsidP="00883069">
      <w:pPr>
        <w:spacing w:after="60" w:line="276" w:lineRule="auto"/>
        <w:ind w:left="710"/>
        <w:rPr>
          <w:rFonts w:ascii="Tahoma" w:hAnsi="Tahoma" w:cs="Tahoma"/>
          <w:i/>
          <w:iCs/>
          <w:sz w:val="20"/>
          <w:szCs w:val="20"/>
        </w:rPr>
      </w:pPr>
      <w:r w:rsidRPr="00AB0665">
        <w:rPr>
          <w:rFonts w:ascii="Tahoma" w:hAnsi="Tahoma" w:cs="Tahoma"/>
          <w:i/>
          <w:iCs/>
          <w:sz w:val="20"/>
          <w:szCs w:val="20"/>
        </w:rPr>
        <w:t>- fie de societăţi de asigurare din state terţe prin sucursale autorizate în România de către Autoritatea de Supraveghere Financiară;</w:t>
      </w:r>
    </w:p>
    <w:p w14:paraId="7F2E0FE0" w14:textId="77777777" w:rsidR="00883069" w:rsidRPr="00AB0665" w:rsidRDefault="00883069">
      <w:pPr>
        <w:pStyle w:val="ListParagraph"/>
        <w:numPr>
          <w:ilvl w:val="0"/>
          <w:numId w:val="15"/>
        </w:numPr>
        <w:spacing w:after="60"/>
        <w:jc w:val="both"/>
        <w:rPr>
          <w:rFonts w:ascii="Tahoma" w:hAnsi="Tahoma" w:cs="Tahoma"/>
          <w:i/>
          <w:iCs/>
          <w:noProof/>
        </w:rPr>
      </w:pPr>
      <w:r w:rsidRPr="00AB0665">
        <w:rPr>
          <w:rFonts w:ascii="Tahoma" w:hAnsi="Tahoma" w:cs="Tahoma"/>
          <w:i/>
          <w:iCs/>
          <w:noProof/>
        </w:rPr>
        <w:t>prin reţineri succesive din sumele datorate pentru facturi parţiale;</w:t>
      </w:r>
    </w:p>
    <w:p w14:paraId="2523FB5D" w14:textId="77777777" w:rsidR="00883069" w:rsidRPr="00AB0665" w:rsidRDefault="00883069">
      <w:pPr>
        <w:pStyle w:val="ListParagraph"/>
        <w:numPr>
          <w:ilvl w:val="0"/>
          <w:numId w:val="15"/>
        </w:numPr>
        <w:spacing w:after="60"/>
        <w:jc w:val="both"/>
        <w:rPr>
          <w:rFonts w:ascii="Tahoma" w:hAnsi="Tahoma" w:cs="Tahoma"/>
          <w:i/>
          <w:iCs/>
          <w:noProof/>
        </w:rPr>
      </w:pPr>
      <w:r w:rsidRPr="00AB0665">
        <w:rPr>
          <w:rFonts w:ascii="Tahoma" w:hAnsi="Tahoma" w:cs="Tahoma"/>
          <w:i/>
          <w:iCs/>
          <w:noProof/>
        </w:rPr>
        <w:t>prin combinarea a două sau mai multe dintre modalităţile de constituire prevăzute la lit. a) - c).</w:t>
      </w:r>
    </w:p>
    <w:p w14:paraId="69148886" w14:textId="77777777" w:rsidR="00883069" w:rsidRPr="00AB0665" w:rsidRDefault="00883069" w:rsidP="00D64824">
      <w:pPr>
        <w:spacing w:after="60" w:line="276" w:lineRule="auto"/>
        <w:rPr>
          <w:rFonts w:ascii="Tahoma" w:hAnsi="Tahoma" w:cs="Tahoma"/>
          <w:sz w:val="20"/>
          <w:szCs w:val="20"/>
        </w:rPr>
      </w:pPr>
      <w:r w:rsidRPr="00AB0665">
        <w:rPr>
          <w:rFonts w:ascii="Tahoma" w:hAnsi="Tahoma" w:cs="Tahoma"/>
          <w:b/>
          <w:bCs/>
          <w:sz w:val="20"/>
          <w:szCs w:val="20"/>
        </w:rPr>
        <w:t>(3)</w:t>
      </w:r>
      <w:r w:rsidRPr="00AB0665">
        <w:rPr>
          <w:rFonts w:ascii="Tahoma" w:hAnsi="Tahoma" w:cs="Tahoma"/>
          <w:sz w:val="20"/>
          <w:szCs w:val="20"/>
        </w:rPr>
        <w:t xml:space="preserve"> Garanţia de Bună execuţie devine Anexa nr. 7 („Garanţia de Bună Execuţie”) la prezentul Contract.</w:t>
      </w:r>
    </w:p>
    <w:p w14:paraId="60C132A6" w14:textId="42A364A1" w:rsidR="009022BF" w:rsidRPr="00AB0665" w:rsidRDefault="009022BF" w:rsidP="00D64824">
      <w:pPr>
        <w:spacing w:after="60" w:line="276" w:lineRule="auto"/>
        <w:rPr>
          <w:rFonts w:ascii="Tahoma" w:hAnsi="Tahoma" w:cs="Tahoma"/>
          <w:bCs/>
          <w:color w:val="7030A0"/>
          <w:sz w:val="20"/>
          <w:szCs w:val="20"/>
        </w:rPr>
      </w:pPr>
      <w:r w:rsidRPr="00AB0665">
        <w:rPr>
          <w:rFonts w:ascii="Tahoma" w:hAnsi="Tahoma" w:cs="Tahoma"/>
          <w:b/>
          <w:color w:val="7030A0"/>
          <w:sz w:val="20"/>
          <w:szCs w:val="20"/>
        </w:rPr>
        <w:t xml:space="preserve">(4) </w:t>
      </w:r>
      <w:r w:rsidRPr="00AB0665">
        <w:rPr>
          <w:rFonts w:ascii="Tahoma" w:hAnsi="Tahoma" w:cs="Tahoma"/>
          <w:bCs/>
          <w:color w:val="7030A0"/>
          <w:sz w:val="20"/>
          <w:szCs w:val="20"/>
        </w:rPr>
        <w:t xml:space="preserve">Delegatul va constitui, pe propriul său cost şi va menţine în vigoare, pe toată Durata Contractului, durată care va include și predarea bunurilor ulterior finalizării Contractului, Garanția de Bună Execuție în favoarea ADI Ecolect Mureș. </w:t>
      </w:r>
    </w:p>
    <w:p w14:paraId="6EC0F753" w14:textId="77777777" w:rsidR="009022BF" w:rsidRPr="00AB0665" w:rsidRDefault="009022BF" w:rsidP="00D64824">
      <w:pPr>
        <w:spacing w:after="60" w:line="276" w:lineRule="auto"/>
        <w:rPr>
          <w:rFonts w:ascii="Tahoma" w:hAnsi="Tahoma" w:cs="Tahoma"/>
          <w:bCs/>
          <w:color w:val="7030A0"/>
          <w:sz w:val="20"/>
          <w:szCs w:val="20"/>
        </w:rPr>
      </w:pPr>
      <w:r w:rsidRPr="00AB0665">
        <w:rPr>
          <w:rFonts w:ascii="Tahoma" w:hAnsi="Tahoma" w:cs="Tahoma"/>
          <w:bCs/>
          <w:color w:val="7030A0"/>
          <w:sz w:val="20"/>
          <w:szCs w:val="20"/>
        </w:rPr>
        <w:t xml:space="preserve">În cazul expirării Garanției de Bună Execuție, Delegatul va constitui o altă Garanţie de Bună Execuţie, cu cel puțin 15 (cincisprezece) Zile  înainte de pentru perioada de valabilitate a contractului, conform alin. (1), în caz contrar Delagatarul fiind îndreptățit să execute garanția, fără justificarea unui prejudiciu. </w:t>
      </w:r>
    </w:p>
    <w:p w14:paraId="6DAB53F8" w14:textId="7BDD1001" w:rsidR="009022BF" w:rsidRPr="00AB0665" w:rsidRDefault="009022BF" w:rsidP="00D64824">
      <w:pPr>
        <w:spacing w:after="60" w:line="276" w:lineRule="auto"/>
        <w:rPr>
          <w:rFonts w:ascii="Tahoma" w:hAnsi="Tahoma" w:cs="Tahoma"/>
          <w:sz w:val="20"/>
          <w:szCs w:val="20"/>
        </w:rPr>
      </w:pPr>
      <w:r w:rsidRPr="00AB0665">
        <w:rPr>
          <w:rFonts w:ascii="Tahoma" w:hAnsi="Tahoma" w:cs="Tahoma"/>
          <w:bCs/>
          <w:color w:val="7030A0"/>
          <w:sz w:val="20"/>
          <w:szCs w:val="20"/>
        </w:rPr>
        <w:t>În cazul executării totale sau parțiale a Garanției de Bună Execuție, Delegatul va fi obligat să refacă Garanția de Bună Execuţie sau să constituie o altă Garanție de Bună Execuţie, în termen de 5 Zile lucrătoare de la data executării şi pentru o perioadă cel puţin egală cu perioada de valabilitate a Garanţiei de Bună Execuţie anterioare. La refacerea garanţiei de bună execuţie sau la constituirea unei noi garanţii de bună execuţie, se va avea în vedere Valoarea totală a Contractului.</w:t>
      </w:r>
    </w:p>
    <w:p w14:paraId="53C669B3" w14:textId="63F398E5" w:rsidR="00883069" w:rsidRPr="00AB0665" w:rsidRDefault="00883069" w:rsidP="00883069">
      <w:pPr>
        <w:spacing w:after="60" w:line="276" w:lineRule="auto"/>
        <w:rPr>
          <w:rFonts w:ascii="Tahoma" w:hAnsi="Tahoma" w:cs="Tahoma"/>
          <w:sz w:val="20"/>
          <w:szCs w:val="20"/>
        </w:rPr>
      </w:pPr>
      <w:r w:rsidRPr="00AB0665">
        <w:rPr>
          <w:rFonts w:ascii="Tahoma" w:hAnsi="Tahoma" w:cs="Tahoma"/>
          <w:b/>
          <w:bCs/>
          <w:sz w:val="20"/>
          <w:szCs w:val="20"/>
        </w:rPr>
        <w:t>(</w:t>
      </w:r>
      <w:r w:rsidR="00F43D21" w:rsidRPr="00AB0665">
        <w:rPr>
          <w:rFonts w:ascii="Tahoma" w:hAnsi="Tahoma" w:cs="Tahoma"/>
          <w:b/>
          <w:bCs/>
          <w:sz w:val="20"/>
          <w:szCs w:val="20"/>
        </w:rPr>
        <w:t>5</w:t>
      </w:r>
      <w:r w:rsidRPr="00AB0665">
        <w:rPr>
          <w:rFonts w:ascii="Tahoma" w:hAnsi="Tahoma" w:cs="Tahoma"/>
          <w:b/>
          <w:bCs/>
          <w:sz w:val="20"/>
          <w:szCs w:val="20"/>
        </w:rPr>
        <w:t>)</w:t>
      </w:r>
      <w:r w:rsidRPr="00AB0665">
        <w:rPr>
          <w:rFonts w:ascii="Tahoma" w:hAnsi="Tahoma" w:cs="Tahoma"/>
          <w:sz w:val="20"/>
          <w:szCs w:val="20"/>
        </w:rPr>
        <w:t xml:space="preserve"> Pentru evitarea oricărui dubiu, constituirea Garanției de Bună Execuție nu reduce şi nu limitează în niciun fel responsabilitatea Operatorul în legătură cu obligațiile care-i revin conform Contractului și nu împiedică Autoritatea Contractantă, în baza mandatului primit, în exercitarea atribuţiilor sale de </w:t>
      </w:r>
      <w:r w:rsidRPr="00AB0665">
        <w:rPr>
          <w:rFonts w:ascii="Tahoma" w:hAnsi="Tahoma" w:cs="Tahoma"/>
          <w:sz w:val="20"/>
          <w:szCs w:val="20"/>
        </w:rPr>
        <w:lastRenderedPageBreak/>
        <w:t>monitorizare a executării Contractului şi aplicare a penalităţilor) să ia orice altă măsură permisă de Legea în vigoare şi/sau de clauzele Contractului în legătură cu încălcarea de către Operator a obligațiilor sale.</w:t>
      </w:r>
    </w:p>
    <w:p w14:paraId="7DD1DCE1" w14:textId="39D5847C" w:rsidR="00883069" w:rsidRPr="00AB0665" w:rsidRDefault="00883069" w:rsidP="00883069">
      <w:pPr>
        <w:spacing w:after="60" w:line="276" w:lineRule="auto"/>
        <w:rPr>
          <w:rFonts w:ascii="Tahoma" w:hAnsi="Tahoma" w:cs="Tahoma"/>
          <w:sz w:val="20"/>
          <w:szCs w:val="20"/>
        </w:rPr>
      </w:pPr>
      <w:r w:rsidRPr="00AB0665">
        <w:rPr>
          <w:rFonts w:ascii="Tahoma" w:hAnsi="Tahoma" w:cs="Tahoma"/>
          <w:b/>
          <w:bCs/>
          <w:sz w:val="20"/>
          <w:szCs w:val="20"/>
        </w:rPr>
        <w:t>(</w:t>
      </w:r>
      <w:r w:rsidR="00F43D21" w:rsidRPr="00AB0665">
        <w:rPr>
          <w:rFonts w:ascii="Tahoma" w:hAnsi="Tahoma" w:cs="Tahoma"/>
          <w:b/>
          <w:bCs/>
          <w:sz w:val="20"/>
          <w:szCs w:val="20"/>
        </w:rPr>
        <w:t>6</w:t>
      </w:r>
      <w:r w:rsidRPr="00AB0665">
        <w:rPr>
          <w:rFonts w:ascii="Tahoma" w:hAnsi="Tahoma" w:cs="Tahoma"/>
          <w:b/>
          <w:bCs/>
          <w:sz w:val="20"/>
          <w:szCs w:val="20"/>
        </w:rPr>
        <w:t>)</w:t>
      </w:r>
      <w:r w:rsidRPr="00AB0665">
        <w:rPr>
          <w:rFonts w:ascii="Tahoma" w:hAnsi="Tahoma" w:cs="Tahoma"/>
          <w:sz w:val="20"/>
          <w:szCs w:val="20"/>
        </w:rPr>
        <w:t xml:space="preserve"> Garanția de Bună Execuție poate fi executată de către Autoritatea Contractantă, în limita prejudiciului creat, pentru plata oricăror daune interese sau penalități contractuale prevăzute în cuprinsul prezentului Contract, numai după notificarea Operatorului în acest sens, cu cel puțin 5 (cinci) Zile înainte, precizând obligaţiile care nu au fost respectate, precum şi termenul acordat pentru remedierea acestora, dacă este cazul. Daca Operatorul nu achită contravaloarea prejudiciului sau daunelor interese/penalităților contractuale în termenul acordat, Autoritatea Contractantă va executa Garanţia de Bună Execuţie, fără nici o altă notificare.</w:t>
      </w:r>
    </w:p>
    <w:p w14:paraId="7713904E" w14:textId="2853E123" w:rsidR="00883069" w:rsidRPr="00AB0665" w:rsidRDefault="00883069" w:rsidP="00883069">
      <w:pPr>
        <w:spacing w:after="60" w:line="276" w:lineRule="auto"/>
        <w:rPr>
          <w:rFonts w:ascii="Tahoma" w:hAnsi="Tahoma" w:cs="Tahoma"/>
          <w:sz w:val="20"/>
          <w:szCs w:val="20"/>
        </w:rPr>
      </w:pPr>
      <w:r w:rsidRPr="00AB0665">
        <w:rPr>
          <w:rFonts w:ascii="Tahoma" w:hAnsi="Tahoma" w:cs="Tahoma"/>
          <w:b/>
          <w:bCs/>
          <w:sz w:val="20"/>
          <w:szCs w:val="20"/>
        </w:rPr>
        <w:t>(</w:t>
      </w:r>
      <w:r w:rsidR="00F43D21" w:rsidRPr="00AB0665">
        <w:rPr>
          <w:rFonts w:ascii="Tahoma" w:hAnsi="Tahoma" w:cs="Tahoma"/>
          <w:b/>
          <w:bCs/>
          <w:sz w:val="20"/>
          <w:szCs w:val="20"/>
        </w:rPr>
        <w:t>7</w:t>
      </w:r>
      <w:r w:rsidRPr="00AB0665">
        <w:rPr>
          <w:rFonts w:ascii="Tahoma" w:hAnsi="Tahoma" w:cs="Tahoma"/>
          <w:b/>
          <w:bCs/>
          <w:sz w:val="20"/>
          <w:szCs w:val="20"/>
        </w:rPr>
        <w:t xml:space="preserve">) </w:t>
      </w:r>
      <w:r w:rsidRPr="00AB0665">
        <w:rPr>
          <w:rFonts w:ascii="Tahoma" w:hAnsi="Tahoma" w:cs="Tahoma"/>
          <w:sz w:val="20"/>
          <w:szCs w:val="20"/>
        </w:rPr>
        <w:t>Garanția va putea fi executată necondiționat, în situația apariției unui caz de încălcare de către Operator a obligațiilor sale contractuale garantate.</w:t>
      </w:r>
    </w:p>
    <w:p w14:paraId="4494082E" w14:textId="1385D98F" w:rsidR="00883069" w:rsidRPr="00AB0665" w:rsidRDefault="00883069" w:rsidP="00883069">
      <w:pPr>
        <w:spacing w:after="60" w:line="276" w:lineRule="auto"/>
        <w:rPr>
          <w:rFonts w:ascii="Tahoma" w:hAnsi="Tahoma" w:cs="Tahoma"/>
          <w:sz w:val="20"/>
          <w:szCs w:val="20"/>
        </w:rPr>
      </w:pPr>
      <w:r w:rsidRPr="00AB0665">
        <w:rPr>
          <w:rFonts w:ascii="Tahoma" w:hAnsi="Tahoma" w:cs="Tahoma"/>
          <w:b/>
          <w:bCs/>
          <w:sz w:val="20"/>
          <w:szCs w:val="20"/>
        </w:rPr>
        <w:t>(</w:t>
      </w:r>
      <w:r w:rsidR="00F43D21" w:rsidRPr="00AB0665">
        <w:rPr>
          <w:rFonts w:ascii="Tahoma" w:hAnsi="Tahoma" w:cs="Tahoma"/>
          <w:b/>
          <w:bCs/>
          <w:sz w:val="20"/>
          <w:szCs w:val="20"/>
        </w:rPr>
        <w:t>8</w:t>
      </w:r>
      <w:r w:rsidRPr="00AB0665">
        <w:rPr>
          <w:rFonts w:ascii="Tahoma" w:hAnsi="Tahoma" w:cs="Tahoma"/>
          <w:b/>
          <w:bCs/>
          <w:sz w:val="20"/>
          <w:szCs w:val="20"/>
        </w:rPr>
        <w:t>)</w:t>
      </w:r>
      <w:r w:rsidRPr="00AB0665">
        <w:rPr>
          <w:rFonts w:ascii="Tahoma" w:hAnsi="Tahoma" w:cs="Tahoma"/>
          <w:sz w:val="20"/>
          <w:szCs w:val="20"/>
        </w:rPr>
        <w:t xml:space="preserve"> În cazul anulării sau încetării valabilităţii, din orice motiv, a Garanției de Bună Execuție, Delegatul întreprinde toate demersurile pentru a constitui o altă Garanţie de Bună Execuţie, în aceleași condiții conform celor prevăzute la art. 17 alin. (1) și (2). La refacerea garanţiei de bună execuţie sau la constituirea unei noi garanţii de bună execuţie, se va avea în vedere Valoarea totală a Contractului. </w:t>
      </w:r>
    </w:p>
    <w:p w14:paraId="7E0AB2AF" w14:textId="139E864F" w:rsidR="00883069" w:rsidRPr="00AB0665" w:rsidRDefault="00883069" w:rsidP="00883069">
      <w:pPr>
        <w:spacing w:after="60" w:line="276" w:lineRule="auto"/>
        <w:rPr>
          <w:rFonts w:ascii="Tahoma" w:hAnsi="Tahoma" w:cs="Tahoma"/>
          <w:sz w:val="20"/>
          <w:szCs w:val="20"/>
        </w:rPr>
      </w:pPr>
      <w:r w:rsidRPr="00AB0665">
        <w:rPr>
          <w:rFonts w:ascii="Tahoma" w:hAnsi="Tahoma" w:cs="Tahoma"/>
          <w:b/>
          <w:bCs/>
          <w:sz w:val="20"/>
          <w:szCs w:val="20"/>
        </w:rPr>
        <w:t>(</w:t>
      </w:r>
      <w:r w:rsidR="00F43D21" w:rsidRPr="00AB0665">
        <w:rPr>
          <w:rFonts w:ascii="Tahoma" w:hAnsi="Tahoma" w:cs="Tahoma"/>
          <w:b/>
          <w:bCs/>
          <w:sz w:val="20"/>
          <w:szCs w:val="20"/>
        </w:rPr>
        <w:t>9</w:t>
      </w:r>
      <w:r w:rsidRPr="00AB0665">
        <w:rPr>
          <w:rFonts w:ascii="Tahoma" w:hAnsi="Tahoma" w:cs="Tahoma"/>
          <w:b/>
          <w:bCs/>
          <w:sz w:val="20"/>
          <w:szCs w:val="20"/>
        </w:rPr>
        <w:t xml:space="preserve">) </w:t>
      </w:r>
      <w:r w:rsidRPr="00AB0665">
        <w:rPr>
          <w:rFonts w:ascii="Tahoma" w:hAnsi="Tahoma" w:cs="Tahoma"/>
          <w:sz w:val="20"/>
          <w:szCs w:val="20"/>
        </w:rPr>
        <w:t>În cazul executării totale sau parțiale a Garanției de Bună Execuție, Prestatorul va fi obligat să refacă Garanția de Bună Execuţie sau să constituie o altă Garanție de Bună Execuţie, în termen de maxim 5 (cinci) Zile lucrătoare de la data executării şi pentru o perioadă cel puţin egală cu perioada de valabilitate a Garanţiei de Bună Execuţie anterioare, luând în considerarea valoarea Contractului la data refacerii garanţiei de bună execuţie sau la data constituirii unei noi garanţii de bună execuţie, după caz.</w:t>
      </w:r>
    </w:p>
    <w:p w14:paraId="7B75EBF1" w14:textId="46039DBC" w:rsidR="00883069" w:rsidRPr="00AB0665" w:rsidRDefault="00883069" w:rsidP="00883069">
      <w:pPr>
        <w:spacing w:after="60" w:line="276" w:lineRule="auto"/>
        <w:rPr>
          <w:rFonts w:ascii="Tahoma" w:hAnsi="Tahoma" w:cs="Tahoma"/>
          <w:sz w:val="20"/>
          <w:szCs w:val="20"/>
        </w:rPr>
      </w:pPr>
      <w:r w:rsidRPr="00AB0665">
        <w:rPr>
          <w:rFonts w:ascii="Tahoma" w:hAnsi="Tahoma" w:cs="Tahoma"/>
          <w:b/>
          <w:bCs/>
          <w:sz w:val="20"/>
          <w:szCs w:val="20"/>
        </w:rPr>
        <w:t>(</w:t>
      </w:r>
      <w:r w:rsidR="00F43D21" w:rsidRPr="00AB0665">
        <w:rPr>
          <w:rFonts w:ascii="Tahoma" w:hAnsi="Tahoma" w:cs="Tahoma"/>
          <w:b/>
          <w:bCs/>
          <w:sz w:val="20"/>
          <w:szCs w:val="20"/>
        </w:rPr>
        <w:t>10</w:t>
      </w:r>
      <w:r w:rsidRPr="00AB0665">
        <w:rPr>
          <w:rFonts w:ascii="Tahoma" w:hAnsi="Tahoma" w:cs="Tahoma"/>
          <w:b/>
          <w:bCs/>
          <w:sz w:val="20"/>
          <w:szCs w:val="20"/>
        </w:rPr>
        <w:t xml:space="preserve">) </w:t>
      </w:r>
      <w:r w:rsidRPr="00AB0665">
        <w:rPr>
          <w:rFonts w:ascii="Tahoma" w:hAnsi="Tahoma" w:cs="Tahoma"/>
          <w:sz w:val="20"/>
          <w:szCs w:val="20"/>
        </w:rPr>
        <w:t>În cazul în care, pe perioada executării Contractului, valoarea Contractului variază în sensul creșterii acesteia față de valoarea avută în vedere la constituirea inițială a garanției, Prestatorul are obligația de a completa garanția, astfel încât aceasta să fie în permanenţă de 10% (zece) din valoarea totală a Contractului, fără TVA. În acest sens, Prestatorul va completa garanția în termen de maxim 5 (cinci) Zile lucrătoare.</w:t>
      </w:r>
    </w:p>
    <w:p w14:paraId="75E96CDE" w14:textId="563DB31E" w:rsidR="00883069" w:rsidRPr="00AB0665" w:rsidRDefault="00883069" w:rsidP="00883069">
      <w:pPr>
        <w:spacing w:after="60" w:line="276" w:lineRule="auto"/>
        <w:rPr>
          <w:rFonts w:ascii="Tahoma" w:hAnsi="Tahoma" w:cs="Tahoma"/>
          <w:sz w:val="20"/>
          <w:szCs w:val="20"/>
        </w:rPr>
      </w:pPr>
      <w:r w:rsidRPr="00AB0665">
        <w:rPr>
          <w:rFonts w:ascii="Tahoma" w:hAnsi="Tahoma" w:cs="Tahoma"/>
          <w:b/>
          <w:bCs/>
          <w:sz w:val="20"/>
          <w:szCs w:val="20"/>
        </w:rPr>
        <w:t>(1</w:t>
      </w:r>
      <w:r w:rsidR="00F43D21" w:rsidRPr="00AB0665">
        <w:rPr>
          <w:rFonts w:ascii="Tahoma" w:hAnsi="Tahoma" w:cs="Tahoma"/>
          <w:b/>
          <w:bCs/>
          <w:sz w:val="20"/>
          <w:szCs w:val="20"/>
        </w:rPr>
        <w:t>1</w:t>
      </w:r>
      <w:r w:rsidRPr="00AB0665">
        <w:rPr>
          <w:rFonts w:ascii="Tahoma" w:hAnsi="Tahoma" w:cs="Tahoma"/>
          <w:b/>
          <w:bCs/>
          <w:sz w:val="20"/>
          <w:szCs w:val="20"/>
        </w:rPr>
        <w:t xml:space="preserve">) </w:t>
      </w:r>
      <w:r w:rsidRPr="00AB0665">
        <w:rPr>
          <w:rFonts w:ascii="Tahoma" w:hAnsi="Tahoma" w:cs="Tahoma"/>
          <w:sz w:val="20"/>
          <w:szCs w:val="20"/>
        </w:rPr>
        <w:t>Nerespectarea de către Prestator a obligaţiilor prevăzute de prezentul articol reprezintă o încălcare semnificativă de către Prestator a obligaţiilor contractuale, Prestatorul având dreptul de a rezilia unilateral Contractul cu efect imediat, fără intervenția instanței și fără a fi necesară punerea în întârziere sau parcurgerea altor formalități suplimentare, Prestatorul fiind de drept în întârziere cu privire la nerespectarea obligațiilor prevăzute de prezentul articol. Suplimentar, în cazul în care Prestatorul nu își îndeplinește / își îndeplinește necorespunzător obligația de a reface Garanția de Bună Execuție sau de a constitui o nouă Garanție de Bună Execuție în condițiile stabilite anterior prin prezentul articol, Autoritatea Contractantă este îndreptățită să execute integral Garanția de Bună Execuție în vigoare la momentul la care Prestatorul avea obligația de a reface Garanția de Bună Execuție sau de a constitui o nouă Garanție de Bună Execuție în condițiile stabilite anterior prin prezentul articol și să o mențină cu titlu de depozit, în vederea acoperirii oricăror sume în legătură cu prestarea Serviciului, urmând a fi restituită Prestatorului exclusiv în măsura și la momentul refacerii Garanției de Bună Execuție sau a constituirii unei noi Garanții de Bună Execuție în condițiile stabilite anterior prin prezentul articol.</w:t>
      </w:r>
    </w:p>
    <w:p w14:paraId="16131848" w14:textId="1B0B12CA" w:rsidR="009022BF" w:rsidRPr="00AB0665" w:rsidRDefault="00883069" w:rsidP="00883069">
      <w:pPr>
        <w:spacing w:after="60" w:line="276" w:lineRule="auto"/>
        <w:rPr>
          <w:rFonts w:ascii="Tahoma" w:hAnsi="Tahoma" w:cs="Tahoma"/>
          <w:sz w:val="20"/>
          <w:szCs w:val="20"/>
        </w:rPr>
      </w:pPr>
      <w:r w:rsidRPr="00AB0665">
        <w:rPr>
          <w:rFonts w:ascii="Tahoma" w:hAnsi="Tahoma" w:cs="Tahoma"/>
          <w:b/>
          <w:bCs/>
          <w:sz w:val="20"/>
          <w:szCs w:val="20"/>
        </w:rPr>
        <w:t>(1</w:t>
      </w:r>
      <w:r w:rsidR="0098281A" w:rsidRPr="00AB0665">
        <w:rPr>
          <w:rFonts w:ascii="Tahoma" w:hAnsi="Tahoma" w:cs="Tahoma"/>
          <w:b/>
          <w:bCs/>
          <w:sz w:val="20"/>
          <w:szCs w:val="20"/>
        </w:rPr>
        <w:t>2</w:t>
      </w:r>
      <w:r w:rsidRPr="00AB0665">
        <w:rPr>
          <w:rFonts w:ascii="Tahoma" w:hAnsi="Tahoma" w:cs="Tahoma"/>
          <w:b/>
          <w:bCs/>
          <w:sz w:val="20"/>
          <w:szCs w:val="20"/>
        </w:rPr>
        <w:t xml:space="preserve">) </w:t>
      </w:r>
      <w:r w:rsidRPr="00AB0665">
        <w:rPr>
          <w:rFonts w:ascii="Tahoma" w:hAnsi="Tahoma" w:cs="Tahoma"/>
          <w:sz w:val="20"/>
          <w:szCs w:val="20"/>
        </w:rPr>
        <w:t>Autoritatea Contractantă va elibera Prestatorului Garanţia de Bună Execuție în termen de cel mult 14 (paisprezece) Zile calendaristice de la data semnării procesului-verbal de predare-primire a Bunurilor de Retur care sunt restituite Autorității Contractante odată cu încetarea Contractului, dacă Autoritatea Contractantă nu a ridicat până la acea dată pretenții asupra ei ca urmare a nerespectării de către Prestator a unor obligaţii contractuale. Pentru claritate, părțile stabilesc că Prestatorul are obligația de a menține în vigoare o Garanție de Bună Execuție constituită potrivit prevederilor prezentului Contract, ulterior încetării Contractului și ulterior Datei de Predare a Bunurilor de Retur, pentru o perioadă de minim 14 (paisprezece) Zile de la data semnării procesului verbal de predare-primire a Bunurilor de Retur.</w:t>
      </w:r>
    </w:p>
    <w:p w14:paraId="754AE311" w14:textId="77777777" w:rsidR="009022BF" w:rsidRPr="00AB0665" w:rsidRDefault="009022BF" w:rsidP="00463C6C">
      <w:pPr>
        <w:spacing w:after="60" w:line="276" w:lineRule="auto"/>
        <w:rPr>
          <w:rFonts w:ascii="Tahoma" w:hAnsi="Tahoma" w:cs="Tahoma"/>
          <w:bCs/>
          <w:sz w:val="20"/>
          <w:szCs w:val="20"/>
        </w:rPr>
      </w:pPr>
    </w:p>
    <w:p w14:paraId="71619CBF" w14:textId="64E3777B" w:rsidR="0091757A" w:rsidRPr="00AB0665" w:rsidRDefault="0091757A" w:rsidP="00463C6C">
      <w:pPr>
        <w:spacing w:after="60" w:line="276" w:lineRule="auto"/>
        <w:rPr>
          <w:rFonts w:ascii="Tahoma" w:hAnsi="Tahoma" w:cs="Tahoma"/>
          <w:b/>
          <w:color w:val="00B050"/>
          <w:sz w:val="20"/>
          <w:szCs w:val="20"/>
        </w:rPr>
      </w:pPr>
      <w:r w:rsidRPr="00AB0665">
        <w:rPr>
          <w:rFonts w:ascii="Tahoma" w:hAnsi="Tahoma" w:cs="Tahoma"/>
          <w:b/>
          <w:color w:val="00B050"/>
          <w:sz w:val="20"/>
          <w:szCs w:val="20"/>
        </w:rPr>
        <w:t xml:space="preserve">5.3.5. </w:t>
      </w:r>
      <w:r w:rsidR="004B5C0D" w:rsidRPr="00AB0665">
        <w:rPr>
          <w:rFonts w:ascii="Tahoma" w:hAnsi="Tahoma" w:cs="Tahoma"/>
          <w:b/>
          <w:color w:val="00B050"/>
          <w:sz w:val="20"/>
          <w:szCs w:val="20"/>
        </w:rPr>
        <w:t xml:space="preserve">Modificarea și </w:t>
      </w:r>
      <w:r w:rsidRPr="00AB0665">
        <w:rPr>
          <w:rFonts w:ascii="Tahoma" w:hAnsi="Tahoma" w:cs="Tahoma"/>
          <w:b/>
          <w:color w:val="00B050"/>
          <w:sz w:val="20"/>
          <w:szCs w:val="20"/>
        </w:rPr>
        <w:t>Ajustarea contractului</w:t>
      </w:r>
    </w:p>
    <w:p w14:paraId="6BDA4ACD" w14:textId="77777777" w:rsidR="004B5C0D" w:rsidRPr="00AB0665" w:rsidRDefault="004B5C0D" w:rsidP="004B5C0D">
      <w:pPr>
        <w:spacing w:line="276" w:lineRule="auto"/>
        <w:rPr>
          <w:rFonts w:ascii="Tahoma" w:hAnsi="Tahoma" w:cs="Tahoma"/>
          <w:bCs/>
          <w:color w:val="000000" w:themeColor="text1"/>
          <w:sz w:val="20"/>
          <w:szCs w:val="20"/>
          <w:lang w:eastAsia="en-GB"/>
        </w:rPr>
      </w:pPr>
      <w:r w:rsidRPr="00AB0665">
        <w:rPr>
          <w:rFonts w:ascii="Tahoma" w:hAnsi="Tahoma" w:cs="Tahoma"/>
          <w:bCs/>
          <w:color w:val="000000" w:themeColor="text1"/>
          <w:sz w:val="20"/>
          <w:szCs w:val="20"/>
          <w:lang w:eastAsia="en-GB"/>
        </w:rPr>
        <w:t xml:space="preserve">Părțile au dreptul, pe durata perioadei de valabilitate a Contractului, de a conveni modificarea și/sau completarea clauzelor acestuia, fără organizarea unei noi proceduri de atribuire, cu acordul Părților, fără a afecta caracterul general al Contractului, în limitele dispozițiilor prevăzute de </w:t>
      </w:r>
      <w:r w:rsidRPr="00AB0665">
        <w:rPr>
          <w:rFonts w:ascii="Tahoma" w:hAnsi="Tahoma" w:cs="Tahoma"/>
          <w:bCs/>
          <w:color w:val="000000" w:themeColor="text1"/>
          <w:sz w:val="20"/>
          <w:szCs w:val="20"/>
          <w:u w:val="single"/>
          <w:lang w:eastAsia="en-GB"/>
        </w:rPr>
        <w:t>art. 221-222 din Legea nr. 98/2016</w:t>
      </w:r>
      <w:r w:rsidRPr="00AB0665">
        <w:rPr>
          <w:rFonts w:ascii="Tahoma" w:hAnsi="Tahoma" w:cs="Tahoma"/>
          <w:bCs/>
          <w:color w:val="000000" w:themeColor="text1"/>
          <w:sz w:val="20"/>
          <w:szCs w:val="20"/>
          <w:lang w:eastAsia="en-GB"/>
        </w:rPr>
        <w:t xml:space="preserve">, coroborate cu prevederile referitoare la modificări contractuale din </w:t>
      </w:r>
      <w:r w:rsidRPr="00AB0665">
        <w:rPr>
          <w:rFonts w:ascii="Tahoma" w:hAnsi="Tahoma" w:cs="Tahoma"/>
          <w:bCs/>
          <w:color w:val="000000" w:themeColor="text1"/>
          <w:sz w:val="20"/>
          <w:szCs w:val="20"/>
          <w:u w:val="single"/>
          <w:lang w:eastAsia="en-GB"/>
        </w:rPr>
        <w:t xml:space="preserve">HG nr. 395/2016 </w:t>
      </w:r>
      <w:r w:rsidRPr="00AB0665">
        <w:rPr>
          <w:rFonts w:ascii="Tahoma" w:hAnsi="Tahoma" w:cs="Tahoma"/>
          <w:bCs/>
          <w:color w:val="000000" w:themeColor="text1"/>
          <w:sz w:val="20"/>
          <w:szCs w:val="20"/>
          <w:lang w:eastAsia="en-GB"/>
        </w:rPr>
        <w:t>(</w:t>
      </w:r>
      <w:r w:rsidRPr="00AB0665">
        <w:rPr>
          <w:rFonts w:ascii="Tahoma" w:hAnsi="Tahoma" w:cs="Tahoma"/>
          <w:bCs/>
          <w:color w:val="000000" w:themeColor="text1"/>
          <w:sz w:val="20"/>
          <w:szCs w:val="20"/>
          <w:u w:val="single"/>
          <w:lang w:eastAsia="en-GB"/>
        </w:rPr>
        <w:t>art. 164 și 165</w:t>
      </w:r>
      <w:r w:rsidRPr="00AB0665">
        <w:rPr>
          <w:rFonts w:ascii="Tahoma" w:hAnsi="Tahoma" w:cs="Tahoma"/>
          <w:bCs/>
          <w:color w:val="000000" w:themeColor="text1"/>
          <w:sz w:val="20"/>
          <w:szCs w:val="20"/>
          <w:lang w:eastAsia="en-GB"/>
        </w:rPr>
        <w:t>).</w:t>
      </w:r>
    </w:p>
    <w:p w14:paraId="045BD0CD" w14:textId="77777777" w:rsidR="004B5C0D" w:rsidRPr="00AB0665" w:rsidRDefault="004B5C0D" w:rsidP="004B5C0D">
      <w:pPr>
        <w:spacing w:line="276" w:lineRule="auto"/>
        <w:rPr>
          <w:rFonts w:ascii="Tahoma" w:hAnsi="Tahoma" w:cs="Tahoma"/>
          <w:bCs/>
          <w:color w:val="000000" w:themeColor="text1"/>
          <w:sz w:val="20"/>
          <w:szCs w:val="20"/>
          <w:lang w:eastAsia="en-GB"/>
        </w:rPr>
      </w:pPr>
      <w:r w:rsidRPr="00AB0665">
        <w:rPr>
          <w:rFonts w:ascii="Tahoma" w:hAnsi="Tahoma" w:cs="Tahoma"/>
          <w:bCs/>
          <w:color w:val="000000" w:themeColor="text1"/>
          <w:sz w:val="20"/>
          <w:szCs w:val="20"/>
          <w:lang w:eastAsia="en-GB"/>
        </w:rPr>
        <w:t>Modificările contractuale, nu trebuie să afecteze, în nici un caz și în nici un fel, rezultatul procedurii de atribuire, prin anularea sau diminuarea avantajului competitiv pe baza căruia Contractantul a fost declarat câștigător în cadrul procedurii de atribuire.</w:t>
      </w:r>
    </w:p>
    <w:p w14:paraId="51660D8E" w14:textId="77777777" w:rsidR="004B5C0D" w:rsidRPr="00AB0665" w:rsidRDefault="004B5C0D" w:rsidP="004B5C0D">
      <w:pPr>
        <w:spacing w:line="276" w:lineRule="auto"/>
        <w:rPr>
          <w:rFonts w:ascii="Tahoma" w:hAnsi="Tahoma" w:cs="Tahoma"/>
          <w:b/>
          <w:color w:val="000000" w:themeColor="text1"/>
          <w:sz w:val="20"/>
          <w:szCs w:val="20"/>
          <w:lang w:eastAsia="en-GB"/>
        </w:rPr>
      </w:pPr>
      <w:r w:rsidRPr="00AB0665">
        <w:rPr>
          <w:rFonts w:ascii="Tahoma" w:hAnsi="Tahoma" w:cs="Tahoma"/>
          <w:b/>
          <w:color w:val="000000" w:themeColor="text1"/>
          <w:sz w:val="20"/>
          <w:szCs w:val="20"/>
          <w:lang w:eastAsia="en-GB"/>
        </w:rPr>
        <w:t xml:space="preserve">Următoarele modificări se realizează în conformitate cu prevederile Legii 98/2016 și ale HG 395/2016 precum și cu prevederile prezentului </w:t>
      </w:r>
      <w:r w:rsidRPr="00AB0665">
        <w:rPr>
          <w:rFonts w:ascii="Tahoma" w:hAnsi="Tahoma" w:cs="Tahoma"/>
          <w:b/>
          <w:i/>
          <w:color w:val="000000" w:themeColor="text1"/>
          <w:sz w:val="20"/>
          <w:szCs w:val="20"/>
          <w:lang w:eastAsia="en-GB"/>
        </w:rPr>
        <w:t>Contract</w:t>
      </w:r>
      <w:r w:rsidRPr="00AB0665">
        <w:rPr>
          <w:rFonts w:ascii="Tahoma" w:hAnsi="Tahoma" w:cs="Tahoma"/>
          <w:b/>
          <w:color w:val="000000" w:themeColor="text1"/>
          <w:sz w:val="20"/>
          <w:szCs w:val="20"/>
          <w:lang w:eastAsia="en-GB"/>
        </w:rPr>
        <w:t xml:space="preserve"> și fără a afecta caracterul general al prezentului </w:t>
      </w:r>
      <w:r w:rsidRPr="00AB0665">
        <w:rPr>
          <w:rFonts w:ascii="Tahoma" w:hAnsi="Tahoma" w:cs="Tahoma"/>
          <w:b/>
          <w:i/>
          <w:color w:val="000000" w:themeColor="text1"/>
          <w:sz w:val="20"/>
          <w:szCs w:val="20"/>
          <w:lang w:eastAsia="en-GB"/>
        </w:rPr>
        <w:t>Contract</w:t>
      </w:r>
      <w:r w:rsidRPr="00AB0665">
        <w:rPr>
          <w:rFonts w:ascii="Tahoma" w:hAnsi="Tahoma" w:cs="Tahoma"/>
          <w:b/>
          <w:color w:val="000000" w:themeColor="text1"/>
          <w:sz w:val="20"/>
          <w:szCs w:val="20"/>
          <w:lang w:eastAsia="en-GB"/>
        </w:rPr>
        <w:t xml:space="preserve"> prin acordul </w:t>
      </w:r>
      <w:r w:rsidRPr="00AB0665">
        <w:rPr>
          <w:rFonts w:ascii="Tahoma" w:hAnsi="Tahoma" w:cs="Tahoma"/>
          <w:b/>
          <w:i/>
          <w:color w:val="000000" w:themeColor="text1"/>
          <w:sz w:val="20"/>
          <w:szCs w:val="20"/>
          <w:lang w:eastAsia="en-GB"/>
        </w:rPr>
        <w:t>Părților</w:t>
      </w:r>
      <w:r w:rsidRPr="00AB0665">
        <w:rPr>
          <w:rFonts w:ascii="Tahoma" w:hAnsi="Tahoma" w:cs="Tahoma"/>
          <w:b/>
          <w:color w:val="000000" w:themeColor="text1"/>
          <w:sz w:val="20"/>
          <w:szCs w:val="20"/>
          <w:lang w:eastAsia="en-GB"/>
        </w:rPr>
        <w:t xml:space="preserve">, respectiv prin </w:t>
      </w:r>
      <w:r w:rsidRPr="00AB0665">
        <w:rPr>
          <w:rFonts w:ascii="Tahoma" w:hAnsi="Tahoma" w:cs="Tahoma"/>
          <w:b/>
          <w:i/>
          <w:color w:val="000000" w:themeColor="text1"/>
          <w:sz w:val="20"/>
          <w:szCs w:val="20"/>
          <w:lang w:eastAsia="en-GB"/>
        </w:rPr>
        <w:t>Act Adițional</w:t>
      </w:r>
      <w:r w:rsidRPr="00AB0665">
        <w:rPr>
          <w:rFonts w:ascii="Tahoma" w:hAnsi="Tahoma" w:cs="Tahoma"/>
          <w:b/>
          <w:color w:val="000000" w:themeColor="text1"/>
          <w:sz w:val="20"/>
          <w:szCs w:val="20"/>
          <w:lang w:eastAsia="en-GB"/>
        </w:rPr>
        <w:t>:</w:t>
      </w:r>
    </w:p>
    <w:p w14:paraId="5322EC8F" w14:textId="77777777" w:rsidR="004B5C0D" w:rsidRPr="00AB0665" w:rsidRDefault="004B5C0D">
      <w:pPr>
        <w:numPr>
          <w:ilvl w:val="0"/>
          <w:numId w:val="2"/>
        </w:numPr>
        <w:spacing w:line="276" w:lineRule="auto"/>
        <w:rPr>
          <w:rFonts w:ascii="Tahoma" w:hAnsi="Tahoma" w:cs="Tahoma"/>
          <w:i/>
          <w:color w:val="000000" w:themeColor="text1"/>
          <w:sz w:val="20"/>
          <w:szCs w:val="20"/>
          <w:lang w:eastAsia="en-GB"/>
        </w:rPr>
      </w:pPr>
      <w:r w:rsidRPr="00AB0665">
        <w:rPr>
          <w:rFonts w:ascii="Tahoma" w:hAnsi="Tahoma" w:cs="Tahoma"/>
          <w:i/>
          <w:color w:val="000000" w:themeColor="text1"/>
          <w:sz w:val="20"/>
          <w:szCs w:val="20"/>
          <w:lang w:eastAsia="en-GB"/>
        </w:rPr>
        <w:t>înlocuirea/introducerea de Subcontractanți,</w:t>
      </w:r>
    </w:p>
    <w:p w14:paraId="7DD9F9F8" w14:textId="77777777" w:rsidR="004B5C0D" w:rsidRPr="00AB0665" w:rsidRDefault="004B5C0D">
      <w:pPr>
        <w:numPr>
          <w:ilvl w:val="0"/>
          <w:numId w:val="2"/>
        </w:numPr>
        <w:spacing w:line="276" w:lineRule="auto"/>
        <w:rPr>
          <w:rFonts w:ascii="Tahoma" w:hAnsi="Tahoma" w:cs="Tahoma"/>
          <w:i/>
          <w:color w:val="000000" w:themeColor="text1"/>
          <w:sz w:val="20"/>
          <w:szCs w:val="20"/>
          <w:lang w:eastAsia="en-GB"/>
        </w:rPr>
      </w:pPr>
      <w:r w:rsidRPr="00AB0665">
        <w:rPr>
          <w:rFonts w:ascii="Tahoma" w:hAnsi="Tahoma" w:cs="Tahoma"/>
          <w:i/>
          <w:color w:val="000000" w:themeColor="text1"/>
          <w:sz w:val="20"/>
          <w:szCs w:val="20"/>
          <w:lang w:eastAsia="en-GB"/>
        </w:rPr>
        <w:t>revizuirea Prețului Contractului, cu utilizarea ajustării prețului din punct de vedere economic, așa cum este precizat la art. 221 alin. (1) litera f din Legea nr. 98/2016, respectiv ”atunci când sunt îndeplinite în mod cumulativ următoarele condiţii:</w:t>
      </w:r>
    </w:p>
    <w:p w14:paraId="2E579EFF" w14:textId="77777777" w:rsidR="004B5C0D" w:rsidRPr="00AB0665" w:rsidRDefault="004B5C0D" w:rsidP="004B5C0D">
      <w:pPr>
        <w:spacing w:line="276" w:lineRule="auto"/>
        <w:ind w:left="720"/>
        <w:rPr>
          <w:rFonts w:ascii="Tahoma" w:hAnsi="Tahoma" w:cs="Tahoma"/>
          <w:i/>
          <w:color w:val="000000" w:themeColor="text1"/>
          <w:sz w:val="20"/>
          <w:szCs w:val="20"/>
          <w:lang w:eastAsia="en-GB"/>
        </w:rPr>
      </w:pPr>
      <w:r w:rsidRPr="00AB0665">
        <w:rPr>
          <w:rFonts w:ascii="Tahoma" w:hAnsi="Tahoma" w:cs="Tahoma"/>
          <w:i/>
          <w:color w:val="000000" w:themeColor="text1"/>
          <w:sz w:val="20"/>
          <w:szCs w:val="20"/>
          <w:lang w:eastAsia="en-GB"/>
        </w:rPr>
        <w:t>(i) valoarea modificării este mai mică decât pragurile corespunzătoare prevăzute la art. 7 alin. (1);</w:t>
      </w:r>
    </w:p>
    <w:p w14:paraId="727B78DF" w14:textId="77777777" w:rsidR="004B5C0D" w:rsidRPr="00AB0665" w:rsidRDefault="004B5C0D" w:rsidP="004B5C0D">
      <w:pPr>
        <w:spacing w:line="276" w:lineRule="auto"/>
        <w:ind w:left="720"/>
        <w:rPr>
          <w:rFonts w:ascii="Tahoma" w:hAnsi="Tahoma" w:cs="Tahoma"/>
          <w:i/>
          <w:color w:val="000000" w:themeColor="text1"/>
          <w:sz w:val="20"/>
          <w:szCs w:val="20"/>
          <w:lang w:eastAsia="en-GB"/>
        </w:rPr>
      </w:pPr>
      <w:r w:rsidRPr="00AB0665">
        <w:rPr>
          <w:rFonts w:ascii="Tahoma" w:hAnsi="Tahoma" w:cs="Tahoma"/>
          <w:i/>
          <w:color w:val="000000" w:themeColor="text1"/>
          <w:sz w:val="20"/>
          <w:szCs w:val="20"/>
          <w:lang w:eastAsia="en-GB"/>
        </w:rPr>
        <w:t>(ii) valoarea modificării este mai mică decât 10% din preţul contractului de achiziţie publică/acordului-cadru iniţial, în cazul contractelor de achiziţie publică de servicii sau de produse, sau mai mică decât 15% din preţul contractului de achiziţie publică/acordului-cadru iniţial, în cazul contractelor de achiziţie publică de lucrări”</w:t>
      </w:r>
    </w:p>
    <w:p w14:paraId="05D8F3DC" w14:textId="77777777" w:rsidR="004B5C0D" w:rsidRPr="00AB0665" w:rsidRDefault="004B5C0D">
      <w:pPr>
        <w:numPr>
          <w:ilvl w:val="0"/>
          <w:numId w:val="2"/>
        </w:numPr>
        <w:spacing w:line="276" w:lineRule="auto"/>
        <w:rPr>
          <w:rFonts w:ascii="Tahoma" w:hAnsi="Tahoma" w:cs="Tahoma"/>
          <w:i/>
          <w:color w:val="000000" w:themeColor="text1"/>
          <w:sz w:val="20"/>
          <w:szCs w:val="20"/>
          <w:lang w:eastAsia="en-GB"/>
        </w:rPr>
      </w:pPr>
      <w:r w:rsidRPr="00AB0665">
        <w:rPr>
          <w:rFonts w:ascii="Tahoma" w:hAnsi="Tahoma" w:cs="Tahoma"/>
          <w:i/>
          <w:color w:val="000000" w:themeColor="text1"/>
          <w:sz w:val="20"/>
          <w:szCs w:val="20"/>
          <w:lang w:eastAsia="en-GB"/>
        </w:rPr>
        <w:t>orice modificare a datelor de contact, persoanelor de contact, conturilor bancare şi băncilor prin care se efectuează plățile,</w:t>
      </w:r>
    </w:p>
    <w:p w14:paraId="6F0FE150" w14:textId="77777777" w:rsidR="004B5C0D" w:rsidRPr="00AB0665" w:rsidRDefault="004B5C0D">
      <w:pPr>
        <w:numPr>
          <w:ilvl w:val="0"/>
          <w:numId w:val="2"/>
        </w:numPr>
        <w:spacing w:line="276" w:lineRule="auto"/>
        <w:rPr>
          <w:rFonts w:ascii="Tahoma" w:hAnsi="Tahoma" w:cs="Tahoma"/>
          <w:i/>
          <w:color w:val="000000" w:themeColor="text1"/>
          <w:sz w:val="20"/>
          <w:szCs w:val="20"/>
          <w:lang w:eastAsia="en-GB"/>
        </w:rPr>
      </w:pPr>
      <w:r w:rsidRPr="00AB0665">
        <w:rPr>
          <w:rFonts w:ascii="Tahoma" w:hAnsi="Tahoma" w:cs="Tahoma"/>
          <w:i/>
          <w:color w:val="000000" w:themeColor="text1"/>
          <w:sz w:val="20"/>
          <w:szCs w:val="20"/>
          <w:lang w:eastAsia="en-GB"/>
        </w:rPr>
        <w:t>schimbări la nivelul Legii, Regulamente CE, Reglementări, Standarde comunicate prin intermediul Caietului de sarcini, Capitolul 9 – ”Cadrul Legal ce guvernează relația dintre Autoritatea Contractantă și Contractant” și/sau. ”Metodologia propusă” din Propunerea Tehnică,</w:t>
      </w:r>
    </w:p>
    <w:p w14:paraId="4F43A236" w14:textId="77777777" w:rsidR="004B5C0D" w:rsidRPr="00AB0665" w:rsidRDefault="004B5C0D">
      <w:pPr>
        <w:numPr>
          <w:ilvl w:val="0"/>
          <w:numId w:val="2"/>
        </w:numPr>
        <w:spacing w:line="276" w:lineRule="auto"/>
        <w:rPr>
          <w:rFonts w:ascii="Tahoma" w:hAnsi="Tahoma" w:cs="Tahoma"/>
          <w:i/>
          <w:color w:val="000000" w:themeColor="text1"/>
          <w:sz w:val="20"/>
          <w:szCs w:val="20"/>
          <w:lang w:eastAsia="en-GB"/>
        </w:rPr>
      </w:pPr>
      <w:r w:rsidRPr="00AB0665">
        <w:rPr>
          <w:rFonts w:ascii="Tahoma" w:hAnsi="Tahoma" w:cs="Tahoma"/>
          <w:i/>
          <w:color w:val="000000" w:themeColor="text1"/>
          <w:sz w:val="20"/>
          <w:szCs w:val="20"/>
          <w:lang w:eastAsia="en-GB"/>
        </w:rPr>
        <w:t>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în plus față de cele solicitate prin legislația în vigoare la momentul depunerii Ofertei,</w:t>
      </w:r>
    </w:p>
    <w:p w14:paraId="70B2DE09" w14:textId="77777777" w:rsidR="004B5C0D" w:rsidRPr="00AB0665" w:rsidRDefault="004B5C0D">
      <w:pPr>
        <w:numPr>
          <w:ilvl w:val="0"/>
          <w:numId w:val="2"/>
        </w:numPr>
        <w:spacing w:line="276" w:lineRule="auto"/>
        <w:rPr>
          <w:rFonts w:ascii="Tahoma" w:hAnsi="Tahoma" w:cs="Tahoma"/>
          <w:i/>
          <w:color w:val="000000" w:themeColor="text1"/>
          <w:sz w:val="20"/>
          <w:szCs w:val="20"/>
          <w:lang w:eastAsia="en-GB"/>
        </w:rPr>
      </w:pPr>
      <w:r w:rsidRPr="00AB0665">
        <w:rPr>
          <w:rFonts w:ascii="Tahoma" w:hAnsi="Tahoma" w:cs="Tahoma"/>
          <w:i/>
          <w:color w:val="000000" w:themeColor="text1"/>
          <w:sz w:val="20"/>
          <w:szCs w:val="20"/>
          <w:lang w:eastAsia="en-GB"/>
        </w:rPr>
        <w:t>drepturile și obligațiile Contractantului stabilite prin acest Contract sunt preluate de către un alt operator economic  ca urmare a unei succesiuni universale sau cu titlu universal în cadrul unui proces de reorganizare, în condițiile stabilite prin Lege.</w:t>
      </w:r>
    </w:p>
    <w:p w14:paraId="18FCF91B" w14:textId="77777777" w:rsidR="004B5C0D" w:rsidRPr="00AB0665" w:rsidRDefault="004B5C0D" w:rsidP="004B5C0D">
      <w:pPr>
        <w:spacing w:line="276" w:lineRule="auto"/>
        <w:rPr>
          <w:rFonts w:ascii="Tahoma" w:hAnsi="Tahoma" w:cs="Tahoma"/>
          <w:color w:val="000000" w:themeColor="text1"/>
          <w:sz w:val="20"/>
          <w:szCs w:val="20"/>
          <w:lang w:eastAsia="en-GB"/>
        </w:rPr>
      </w:pPr>
      <w:r w:rsidRPr="00AB0665">
        <w:rPr>
          <w:rFonts w:ascii="Tahoma" w:hAnsi="Tahoma" w:cs="Tahoma"/>
          <w:color w:val="000000" w:themeColor="text1"/>
          <w:sz w:val="20"/>
          <w:szCs w:val="20"/>
          <w:lang w:eastAsia="en-GB"/>
        </w:rPr>
        <w:t xml:space="preserve">Toate modificările se vor analiza de către Autoritatea Contractantă și nu vor fi aprobate decât în urma constatării încadrării </w:t>
      </w:r>
      <w:r w:rsidRPr="00AB0665">
        <w:rPr>
          <w:rFonts w:ascii="Tahoma" w:hAnsi="Tahoma" w:cs="Tahoma"/>
          <w:bCs/>
          <w:color w:val="000000" w:themeColor="text1"/>
          <w:sz w:val="20"/>
          <w:szCs w:val="20"/>
          <w:lang w:eastAsia="en-GB"/>
        </w:rPr>
        <w:t xml:space="preserve">în limitele dispozițiilor prevăzute de </w:t>
      </w:r>
      <w:r w:rsidRPr="00AB0665">
        <w:rPr>
          <w:rFonts w:ascii="Tahoma" w:hAnsi="Tahoma" w:cs="Tahoma"/>
          <w:bCs/>
          <w:color w:val="000000" w:themeColor="text1"/>
          <w:sz w:val="20"/>
          <w:szCs w:val="20"/>
          <w:u w:val="single"/>
          <w:lang w:eastAsia="en-GB"/>
        </w:rPr>
        <w:t>art. 221-222 din Legea nr. 98/2016</w:t>
      </w:r>
      <w:r w:rsidRPr="00AB0665">
        <w:rPr>
          <w:rFonts w:ascii="Tahoma" w:hAnsi="Tahoma" w:cs="Tahoma"/>
          <w:bCs/>
          <w:color w:val="000000" w:themeColor="text1"/>
          <w:sz w:val="20"/>
          <w:szCs w:val="20"/>
          <w:lang w:eastAsia="en-GB"/>
        </w:rPr>
        <w:t>.</w:t>
      </w:r>
    </w:p>
    <w:p w14:paraId="14C2A28B" w14:textId="77777777" w:rsidR="004B5C0D" w:rsidRPr="00AB0665" w:rsidRDefault="004B5C0D" w:rsidP="004B5C0D">
      <w:pPr>
        <w:spacing w:line="276" w:lineRule="auto"/>
        <w:rPr>
          <w:rFonts w:ascii="Tahoma" w:hAnsi="Tahoma" w:cs="Tahoma"/>
          <w:color w:val="000000" w:themeColor="text1"/>
          <w:sz w:val="20"/>
          <w:szCs w:val="20"/>
          <w:lang w:eastAsia="en-GB"/>
        </w:rPr>
      </w:pPr>
    </w:p>
    <w:p w14:paraId="6C40A220" w14:textId="77777777" w:rsidR="00C42955" w:rsidRPr="00AB0665" w:rsidRDefault="00C42955" w:rsidP="004B5C0D">
      <w:pPr>
        <w:spacing w:line="276" w:lineRule="auto"/>
        <w:rPr>
          <w:rFonts w:ascii="Tahoma" w:hAnsi="Tahoma" w:cs="Tahoma"/>
          <w:color w:val="000000" w:themeColor="text1"/>
          <w:sz w:val="20"/>
          <w:szCs w:val="20"/>
          <w:lang w:eastAsia="en-GB"/>
        </w:rPr>
      </w:pPr>
    </w:p>
    <w:p w14:paraId="27865A21" w14:textId="77777777" w:rsidR="00C42955" w:rsidRPr="00AB0665" w:rsidRDefault="00C42955" w:rsidP="004B5C0D">
      <w:pPr>
        <w:spacing w:line="276" w:lineRule="auto"/>
        <w:rPr>
          <w:rFonts w:ascii="Tahoma" w:hAnsi="Tahoma" w:cs="Tahoma"/>
          <w:color w:val="000000" w:themeColor="text1"/>
          <w:sz w:val="20"/>
          <w:szCs w:val="20"/>
          <w:lang w:eastAsia="en-GB"/>
        </w:rPr>
      </w:pPr>
    </w:p>
    <w:p w14:paraId="3A88EBDC" w14:textId="75FD9B82" w:rsidR="004B5C0D" w:rsidRPr="00AB0665" w:rsidRDefault="007D00DC">
      <w:pPr>
        <w:pStyle w:val="ListParagraph"/>
        <w:numPr>
          <w:ilvl w:val="0"/>
          <w:numId w:val="5"/>
        </w:numPr>
        <w:rPr>
          <w:rFonts w:ascii="Tahoma" w:hAnsi="Tahoma" w:cs="Tahoma"/>
          <w:b/>
          <w:bCs/>
          <w:noProof/>
          <w:color w:val="000000" w:themeColor="text1"/>
          <w:lang w:eastAsia="en-GB"/>
        </w:rPr>
      </w:pPr>
      <w:r w:rsidRPr="00AB0665">
        <w:rPr>
          <w:rFonts w:ascii="Tahoma" w:hAnsi="Tahoma" w:cs="Tahoma"/>
          <w:b/>
          <w:bCs/>
          <w:noProof/>
          <w:color w:val="000000" w:themeColor="text1"/>
          <w:lang w:eastAsia="en-GB"/>
        </w:rPr>
        <w:t>Ajustarea tarifelor</w:t>
      </w:r>
    </w:p>
    <w:p w14:paraId="1D43B6CD" w14:textId="7BCBA0F6" w:rsidR="007D00DC" w:rsidRPr="00AB0665" w:rsidRDefault="007D00DC" w:rsidP="007D00DC">
      <w:pPr>
        <w:spacing w:before="120" w:line="276" w:lineRule="auto"/>
        <w:rPr>
          <w:rFonts w:ascii="Tahoma" w:hAnsi="Tahoma" w:cs="Tahoma"/>
          <w:sz w:val="20"/>
          <w:szCs w:val="20"/>
        </w:rPr>
      </w:pPr>
      <w:r w:rsidRPr="00AB0665">
        <w:rPr>
          <w:rFonts w:ascii="Tahoma" w:hAnsi="Tahoma" w:cs="Tahoma"/>
          <w:sz w:val="20"/>
          <w:szCs w:val="20"/>
        </w:rPr>
        <w:t>(1) Tarifele pentru activitățile specifice serviciului de salubrizare, respectiv pentru activitățile prevăzute în Anexa 2 la Caietul de sarcini, se ajustează periodic, la cererea operatorilor, la un interval de minimum 3 luni, cel mult până la nivelul rezultat din aplicarea coeficientului de indexare cu evoluția indicelui prețului de consum total, calculat pentru perioada cuprinsă între luna de referință corespunzătoare precedentei aprobări și luna celui mai recent indice publicat de Institutul Național de Statistică la data solicitării, fără a se modifica cantitatea, volumul sau, după caz, frecvența avută în vedere la fundamentarea anterioară.</w:t>
      </w:r>
    </w:p>
    <w:p w14:paraId="49C89197" w14:textId="5EE26261" w:rsidR="007D00DC" w:rsidRPr="00AB0665" w:rsidRDefault="007D00DC" w:rsidP="007D00DC">
      <w:pPr>
        <w:spacing w:before="120" w:line="276" w:lineRule="auto"/>
        <w:rPr>
          <w:rFonts w:ascii="Tahoma" w:hAnsi="Tahoma" w:cs="Tahoma"/>
          <w:sz w:val="20"/>
          <w:szCs w:val="20"/>
        </w:rPr>
      </w:pPr>
      <w:r w:rsidRPr="00AB0665">
        <w:rPr>
          <w:rFonts w:ascii="Tahoma" w:hAnsi="Tahoma" w:cs="Tahoma"/>
          <w:sz w:val="20"/>
          <w:szCs w:val="20"/>
        </w:rPr>
        <w:lastRenderedPageBreak/>
        <w:t>(2) Primul interval în care se poate solicita o ajustare a tarifului în conformitate cu alin. (1) este după expirarea primului an de implementare a Contractului.</w:t>
      </w:r>
    </w:p>
    <w:p w14:paraId="2E8633C2" w14:textId="77777777" w:rsidR="007D00DC" w:rsidRPr="00AB0665" w:rsidRDefault="007D00DC" w:rsidP="007D00DC">
      <w:pPr>
        <w:spacing w:before="120" w:line="276" w:lineRule="auto"/>
        <w:rPr>
          <w:rFonts w:ascii="Tahoma" w:hAnsi="Tahoma" w:cs="Tahoma"/>
          <w:sz w:val="20"/>
          <w:szCs w:val="20"/>
        </w:rPr>
      </w:pPr>
      <w:r w:rsidRPr="00AB0665">
        <w:rPr>
          <w:rFonts w:ascii="Tahoma" w:hAnsi="Tahoma" w:cs="Tahoma"/>
          <w:sz w:val="20"/>
          <w:szCs w:val="20"/>
        </w:rPr>
        <w:t>(3) În cazul în care se modifică cantitatea, volumul sau frecvența față de cea prevăzută în fundamentarea anterioară, aprobarea tarifului/tarifelor face obiectul unei cereri de modificare, indiferent de influența primită în costuri.</w:t>
      </w:r>
    </w:p>
    <w:p w14:paraId="6D7C7483" w14:textId="77777777" w:rsidR="007D00DC" w:rsidRPr="00AB0665" w:rsidRDefault="007D00DC" w:rsidP="007D00DC">
      <w:pPr>
        <w:spacing w:before="120" w:line="276" w:lineRule="auto"/>
        <w:rPr>
          <w:rFonts w:ascii="Tahoma" w:hAnsi="Tahoma" w:cs="Tahoma"/>
          <w:sz w:val="20"/>
          <w:szCs w:val="20"/>
        </w:rPr>
      </w:pPr>
      <w:r w:rsidRPr="00AB0665">
        <w:rPr>
          <w:rFonts w:ascii="Tahoma" w:hAnsi="Tahoma" w:cs="Tahoma"/>
          <w:sz w:val="20"/>
          <w:szCs w:val="20"/>
        </w:rPr>
        <w:t>(4) Nivelul ajustat al tarifului nu poate depăși nivelul tarifului în vigoare ajustat cu coeficientului de indexare cu evoluția indicelui prețului de consum total (IPC</w:t>
      </w:r>
      <w:r w:rsidRPr="00AB0665">
        <w:rPr>
          <w:rFonts w:ascii="Tahoma" w:hAnsi="Tahoma" w:cs="Tahoma"/>
          <w:sz w:val="20"/>
          <w:szCs w:val="20"/>
          <w:vertAlign w:val="subscript"/>
        </w:rPr>
        <w:t>total</w:t>
      </w:r>
      <w:r w:rsidRPr="00AB0665">
        <w:rPr>
          <w:rFonts w:ascii="Tahoma" w:hAnsi="Tahoma" w:cs="Tahoma"/>
          <w:sz w:val="20"/>
          <w:szCs w:val="20"/>
        </w:rPr>
        <w:t>).</w:t>
      </w:r>
    </w:p>
    <w:p w14:paraId="5A8EBA07" w14:textId="77777777" w:rsidR="007D00DC" w:rsidRPr="00AB0665" w:rsidRDefault="007D00DC" w:rsidP="007D00DC">
      <w:pPr>
        <w:spacing w:before="120" w:line="276" w:lineRule="auto"/>
        <w:rPr>
          <w:rFonts w:ascii="Tahoma" w:hAnsi="Tahoma" w:cs="Tahoma"/>
          <w:sz w:val="20"/>
          <w:szCs w:val="20"/>
        </w:rPr>
      </w:pPr>
      <w:r w:rsidRPr="00AB0665">
        <w:rPr>
          <w:rFonts w:ascii="Tahoma" w:hAnsi="Tahoma" w:cs="Tahoma"/>
          <w:sz w:val="20"/>
          <w:szCs w:val="20"/>
        </w:rPr>
        <w:t>(5) În hotărârea/decizia de aprobare a ajustării tarifelor se menționează nivelul tarifelor ajustate, precum și perioada luată în calcul la determinarea indicelui prețului de consum total, cuprinsă între luna de referință care a stat la baza stabilirii sau ajustării/modificării precedente și luna până la care se calculează ajustarea, față de care se va determina nivelul ulterior al parametrului de ajustare.</w:t>
      </w:r>
    </w:p>
    <w:p w14:paraId="308382E0" w14:textId="77777777" w:rsidR="007D00DC" w:rsidRPr="00AB0665" w:rsidRDefault="007D00DC" w:rsidP="007D00DC">
      <w:pPr>
        <w:spacing w:before="120" w:line="276" w:lineRule="auto"/>
        <w:rPr>
          <w:rFonts w:ascii="Tahoma" w:hAnsi="Tahoma" w:cs="Tahoma"/>
          <w:sz w:val="20"/>
          <w:szCs w:val="20"/>
        </w:rPr>
      </w:pPr>
      <w:r w:rsidRPr="00AB0665">
        <w:rPr>
          <w:rFonts w:ascii="Tahoma" w:hAnsi="Tahoma" w:cs="Tahoma"/>
          <w:sz w:val="20"/>
          <w:szCs w:val="20"/>
        </w:rPr>
        <w:t>(6) Ajustarea tarifelor pentru activitățiile prevăzute în Anexa 2 la Caietul de sarcini desfășurate de operator pe fluxul deșeurilor municipale se face potrivit formulei:</w:t>
      </w:r>
    </w:p>
    <w:p w14:paraId="4040872B" w14:textId="77777777" w:rsidR="007D00DC" w:rsidRPr="00AB0665" w:rsidRDefault="007D00DC" w:rsidP="007D00DC">
      <w:pPr>
        <w:spacing w:before="120" w:line="276" w:lineRule="auto"/>
        <w:rPr>
          <w:rFonts w:ascii="Tahoma" w:hAnsi="Tahoma" w:cs="Tahoma"/>
          <w:sz w:val="20"/>
          <w:szCs w:val="20"/>
        </w:rPr>
      </w:pPr>
      <w:r w:rsidRPr="00AB0665">
        <w:rPr>
          <w:rFonts w:ascii="Tahoma" w:hAnsi="Tahoma" w:cs="Tahoma"/>
          <w:b/>
          <w:bCs/>
          <w:sz w:val="20"/>
          <w:szCs w:val="20"/>
          <w:highlight w:val="cyan"/>
        </w:rPr>
        <w:t>T(1) = (V(1))/(Q(1))</w:t>
      </w:r>
      <w:r w:rsidRPr="00AB0665">
        <w:rPr>
          <w:rFonts w:ascii="Tahoma" w:hAnsi="Tahoma" w:cs="Tahoma"/>
          <w:sz w:val="20"/>
          <w:szCs w:val="20"/>
        </w:rPr>
        <w:t xml:space="preserve"> , unde:</w:t>
      </w:r>
    </w:p>
    <w:p w14:paraId="068E5484" w14:textId="77777777" w:rsidR="007D00DC" w:rsidRPr="00AB0665" w:rsidRDefault="007D00DC" w:rsidP="007D00DC">
      <w:pPr>
        <w:spacing w:before="120" w:line="276" w:lineRule="auto"/>
        <w:rPr>
          <w:rFonts w:ascii="Tahoma" w:hAnsi="Tahoma" w:cs="Tahoma"/>
          <w:i/>
          <w:iCs/>
          <w:sz w:val="20"/>
          <w:szCs w:val="20"/>
        </w:rPr>
      </w:pPr>
      <w:r w:rsidRPr="00AB0665">
        <w:rPr>
          <w:rFonts w:ascii="Tahoma" w:hAnsi="Tahoma" w:cs="Tahoma"/>
          <w:i/>
          <w:iCs/>
          <w:sz w:val="20"/>
          <w:szCs w:val="20"/>
        </w:rPr>
        <w:t>T(1) = tariful ajustat;</w:t>
      </w:r>
    </w:p>
    <w:p w14:paraId="1D4D01E7" w14:textId="77777777" w:rsidR="007D00DC" w:rsidRPr="00AB0665" w:rsidRDefault="007D00DC" w:rsidP="007D00DC">
      <w:pPr>
        <w:spacing w:before="120" w:line="276" w:lineRule="auto"/>
        <w:rPr>
          <w:rFonts w:ascii="Tahoma" w:hAnsi="Tahoma" w:cs="Tahoma"/>
          <w:i/>
          <w:iCs/>
          <w:sz w:val="20"/>
          <w:szCs w:val="20"/>
        </w:rPr>
      </w:pPr>
      <w:r w:rsidRPr="00AB0665">
        <w:rPr>
          <w:rFonts w:ascii="Tahoma" w:hAnsi="Tahoma" w:cs="Tahoma"/>
          <w:i/>
          <w:iCs/>
          <w:sz w:val="20"/>
          <w:szCs w:val="20"/>
        </w:rPr>
        <w:t>Q(1) = cantitatea programată, egală cu Q(0) din fundamentarea anterioară aprobată;</w:t>
      </w:r>
    </w:p>
    <w:p w14:paraId="2E4ECC5E" w14:textId="77777777" w:rsidR="007D00DC" w:rsidRPr="00AB0665" w:rsidRDefault="007D00DC" w:rsidP="007D00DC">
      <w:pPr>
        <w:spacing w:before="120" w:line="276" w:lineRule="auto"/>
        <w:rPr>
          <w:rFonts w:ascii="Tahoma" w:hAnsi="Tahoma" w:cs="Tahoma"/>
          <w:i/>
          <w:iCs/>
          <w:sz w:val="20"/>
          <w:szCs w:val="20"/>
        </w:rPr>
      </w:pPr>
      <w:r w:rsidRPr="00AB0665">
        <w:rPr>
          <w:rFonts w:ascii="Tahoma" w:hAnsi="Tahoma" w:cs="Tahoma"/>
          <w:i/>
          <w:iCs/>
          <w:sz w:val="20"/>
          <w:szCs w:val="20"/>
        </w:rPr>
        <w:t>V(1) = valoarea totală ajustată, determinată de influențele primite în cheltuielile de exploatare de evoluția parametrului de ajustare IPCtotal, calculată potrivit formulei:</w:t>
      </w:r>
    </w:p>
    <w:p w14:paraId="2002F6A3" w14:textId="77777777" w:rsidR="007D00DC" w:rsidRPr="00AB0665" w:rsidRDefault="007D00DC" w:rsidP="007D00DC">
      <w:pPr>
        <w:spacing w:before="120" w:line="276" w:lineRule="auto"/>
        <w:rPr>
          <w:rFonts w:ascii="Tahoma" w:hAnsi="Tahoma" w:cs="Tahoma"/>
          <w:sz w:val="20"/>
          <w:szCs w:val="20"/>
        </w:rPr>
      </w:pPr>
      <w:r w:rsidRPr="00AB0665">
        <w:rPr>
          <w:rFonts w:ascii="Tahoma" w:hAnsi="Tahoma" w:cs="Tahoma"/>
          <w:b/>
          <w:bCs/>
          <w:sz w:val="20"/>
          <w:szCs w:val="20"/>
          <w:highlight w:val="cyan"/>
        </w:rPr>
        <w:t>V(1) = CT(1) + CT(1) x r% + CT(1) x d%</w:t>
      </w:r>
      <w:r w:rsidRPr="00AB0665">
        <w:rPr>
          <w:rFonts w:ascii="Tahoma" w:hAnsi="Tahoma" w:cs="Tahoma"/>
          <w:sz w:val="20"/>
          <w:szCs w:val="20"/>
        </w:rPr>
        <w:t>, unde:</w:t>
      </w:r>
    </w:p>
    <w:p w14:paraId="2CBC7F71" w14:textId="77777777" w:rsidR="007D00DC" w:rsidRPr="00AB0665" w:rsidRDefault="007D00DC" w:rsidP="007D00DC">
      <w:pPr>
        <w:spacing w:before="120" w:line="276" w:lineRule="auto"/>
        <w:rPr>
          <w:rFonts w:ascii="Tahoma" w:hAnsi="Tahoma" w:cs="Tahoma"/>
          <w:sz w:val="20"/>
          <w:szCs w:val="20"/>
        </w:rPr>
      </w:pPr>
      <w:r w:rsidRPr="00AB0665">
        <w:rPr>
          <w:rFonts w:ascii="Tahoma" w:hAnsi="Tahoma" w:cs="Tahoma"/>
          <w:sz w:val="20"/>
          <w:szCs w:val="20"/>
        </w:rPr>
        <w:t>CT(1) = CE(1) + CF(1)</w:t>
      </w:r>
    </w:p>
    <w:p w14:paraId="5671DCAE" w14:textId="77777777" w:rsidR="007D00DC" w:rsidRPr="00AB0665" w:rsidRDefault="007D00DC" w:rsidP="007D00DC">
      <w:pPr>
        <w:spacing w:before="120" w:line="276" w:lineRule="auto"/>
        <w:rPr>
          <w:rFonts w:ascii="Tahoma" w:hAnsi="Tahoma" w:cs="Tahoma"/>
          <w:sz w:val="20"/>
          <w:szCs w:val="20"/>
        </w:rPr>
      </w:pPr>
      <w:r w:rsidRPr="00AB0665">
        <w:rPr>
          <w:rFonts w:ascii="Tahoma" w:hAnsi="Tahoma" w:cs="Tahoma"/>
          <w:sz w:val="20"/>
          <w:szCs w:val="20"/>
        </w:rPr>
        <w:t>CE(1) = CE(0) x IPC</w:t>
      </w:r>
      <w:r w:rsidRPr="00AB0665">
        <w:rPr>
          <w:rFonts w:ascii="Tahoma" w:hAnsi="Tahoma" w:cs="Tahoma"/>
          <w:sz w:val="20"/>
          <w:szCs w:val="20"/>
          <w:vertAlign w:val="subscript"/>
        </w:rPr>
        <w:t>total</w:t>
      </w:r>
      <w:r w:rsidRPr="00AB0665">
        <w:rPr>
          <w:rFonts w:ascii="Tahoma" w:hAnsi="Tahoma" w:cs="Tahoma"/>
          <w:sz w:val="20"/>
          <w:szCs w:val="20"/>
        </w:rPr>
        <w:t>/100</w:t>
      </w:r>
    </w:p>
    <w:p w14:paraId="692BD5C0" w14:textId="77777777" w:rsidR="007D00DC" w:rsidRPr="00AB0665" w:rsidRDefault="007D00DC" w:rsidP="00350FEC">
      <w:pPr>
        <w:spacing w:before="120" w:line="276" w:lineRule="auto"/>
        <w:rPr>
          <w:rFonts w:ascii="Tahoma" w:hAnsi="Tahoma" w:cs="Tahoma"/>
          <w:i/>
          <w:iCs/>
          <w:sz w:val="20"/>
          <w:szCs w:val="20"/>
        </w:rPr>
      </w:pPr>
      <w:r w:rsidRPr="00AB0665">
        <w:rPr>
          <w:rFonts w:ascii="Tahoma" w:hAnsi="Tahoma" w:cs="Tahoma"/>
          <w:i/>
          <w:iCs/>
          <w:sz w:val="20"/>
          <w:szCs w:val="20"/>
        </w:rPr>
        <w:t>CE(0) = cheltuielile de exploatare, din fundamentarea anterioară aprobată;</w:t>
      </w:r>
    </w:p>
    <w:p w14:paraId="51B41F16" w14:textId="77777777" w:rsidR="007D00DC" w:rsidRPr="00AB0665" w:rsidRDefault="007D00DC" w:rsidP="00350FEC">
      <w:pPr>
        <w:spacing w:before="120" w:line="276" w:lineRule="auto"/>
        <w:rPr>
          <w:rFonts w:ascii="Tahoma" w:hAnsi="Tahoma" w:cs="Tahoma"/>
          <w:i/>
          <w:iCs/>
          <w:sz w:val="20"/>
          <w:szCs w:val="20"/>
        </w:rPr>
      </w:pPr>
      <w:r w:rsidRPr="00AB0665">
        <w:rPr>
          <w:rFonts w:ascii="Tahoma" w:hAnsi="Tahoma" w:cs="Tahoma"/>
          <w:i/>
          <w:iCs/>
          <w:sz w:val="20"/>
          <w:szCs w:val="20"/>
        </w:rPr>
        <w:t>IPCtotal = calculat pe perioada cuprinsă între luna de referință aferentă fundamentării anterioare și luna corespunzătoare celui mai recent IPCtotal publicat de Institutul Național de Statistică la data solicitării ajustării;</w:t>
      </w:r>
    </w:p>
    <w:p w14:paraId="06195DE5" w14:textId="77777777" w:rsidR="007D00DC" w:rsidRPr="00AB0665" w:rsidRDefault="007D00DC" w:rsidP="00350FEC">
      <w:pPr>
        <w:spacing w:before="120" w:line="276" w:lineRule="auto"/>
        <w:rPr>
          <w:rFonts w:ascii="Tahoma" w:hAnsi="Tahoma" w:cs="Tahoma"/>
          <w:i/>
          <w:iCs/>
          <w:sz w:val="20"/>
          <w:szCs w:val="20"/>
        </w:rPr>
      </w:pPr>
      <w:r w:rsidRPr="00AB0665">
        <w:rPr>
          <w:rFonts w:ascii="Tahoma" w:hAnsi="Tahoma" w:cs="Tahoma"/>
          <w:i/>
          <w:iCs/>
          <w:sz w:val="20"/>
          <w:szCs w:val="20"/>
        </w:rPr>
        <w:t>CE(1) = cheltuielile de exploatare ajustate cu inflația;</w:t>
      </w:r>
    </w:p>
    <w:p w14:paraId="1633D7EF" w14:textId="77777777" w:rsidR="007D00DC" w:rsidRPr="00AB0665" w:rsidRDefault="007D00DC" w:rsidP="00350FEC">
      <w:pPr>
        <w:spacing w:before="120" w:line="276" w:lineRule="auto"/>
        <w:rPr>
          <w:rFonts w:ascii="Tahoma" w:hAnsi="Tahoma" w:cs="Tahoma"/>
          <w:i/>
          <w:iCs/>
          <w:sz w:val="20"/>
          <w:szCs w:val="20"/>
        </w:rPr>
      </w:pPr>
      <w:r w:rsidRPr="00AB0665">
        <w:rPr>
          <w:rFonts w:ascii="Tahoma" w:hAnsi="Tahoma" w:cs="Tahoma"/>
          <w:i/>
          <w:iCs/>
          <w:sz w:val="20"/>
          <w:szCs w:val="20"/>
        </w:rPr>
        <w:t>CF(1) = cheltuielile financiare, la același nivel cu cheltuielile financiare CF(0) din fundamentarea anterioară avizată/aprobată;</w:t>
      </w:r>
    </w:p>
    <w:p w14:paraId="5DEFB913" w14:textId="77777777" w:rsidR="007D00DC" w:rsidRPr="00AB0665" w:rsidRDefault="007D00DC" w:rsidP="00350FEC">
      <w:pPr>
        <w:spacing w:before="120" w:line="276" w:lineRule="auto"/>
        <w:rPr>
          <w:rFonts w:ascii="Tahoma" w:hAnsi="Tahoma" w:cs="Tahoma"/>
          <w:i/>
          <w:iCs/>
          <w:sz w:val="20"/>
          <w:szCs w:val="20"/>
        </w:rPr>
      </w:pPr>
      <w:r w:rsidRPr="00AB0665">
        <w:rPr>
          <w:rFonts w:ascii="Tahoma" w:hAnsi="Tahoma" w:cs="Tahoma"/>
          <w:i/>
          <w:iCs/>
          <w:sz w:val="20"/>
          <w:szCs w:val="20"/>
        </w:rPr>
        <w:t>r% = cota de profit stabilită la momentul încheierii contractului de delegare;</w:t>
      </w:r>
    </w:p>
    <w:p w14:paraId="509BF228" w14:textId="77777777" w:rsidR="007D00DC" w:rsidRPr="00AB0665" w:rsidRDefault="007D00DC" w:rsidP="00350FEC">
      <w:pPr>
        <w:spacing w:before="120" w:line="276" w:lineRule="auto"/>
        <w:rPr>
          <w:rFonts w:ascii="Tahoma" w:hAnsi="Tahoma" w:cs="Tahoma"/>
          <w:i/>
          <w:iCs/>
          <w:sz w:val="20"/>
          <w:szCs w:val="20"/>
        </w:rPr>
      </w:pPr>
      <w:r w:rsidRPr="00AB0665">
        <w:rPr>
          <w:rFonts w:ascii="Tahoma" w:hAnsi="Tahoma" w:cs="Tahoma"/>
          <w:i/>
          <w:iCs/>
          <w:sz w:val="20"/>
          <w:szCs w:val="20"/>
        </w:rPr>
        <w:t>d% = cota de dezvoltare.</w:t>
      </w:r>
    </w:p>
    <w:p w14:paraId="09A5C3B9" w14:textId="74E8C810" w:rsidR="007D00DC" w:rsidRPr="00AB0665" w:rsidRDefault="007D00DC" w:rsidP="007D00DC">
      <w:pPr>
        <w:spacing w:before="120" w:line="276" w:lineRule="auto"/>
        <w:rPr>
          <w:rFonts w:ascii="Tahoma" w:hAnsi="Tahoma" w:cs="Tahoma"/>
          <w:sz w:val="20"/>
          <w:szCs w:val="20"/>
        </w:rPr>
      </w:pPr>
      <w:r w:rsidRPr="00AB0665">
        <w:rPr>
          <w:rFonts w:ascii="Tahoma" w:hAnsi="Tahoma" w:cs="Tahoma"/>
          <w:sz w:val="20"/>
          <w:szCs w:val="20"/>
        </w:rPr>
        <w:t>(7) Ajustarea nivelului tarifului/tarifelor se fundamentează de către OPERATOR, pe structura elementelor de cheltuieli prevăzută în fișa de fundamentare dedicată activității/prestației de salubrizare, din anex</w:t>
      </w:r>
      <w:r w:rsidR="003F1A2D" w:rsidRPr="00AB0665">
        <w:rPr>
          <w:rFonts w:ascii="Tahoma" w:hAnsi="Tahoma" w:cs="Tahoma"/>
          <w:sz w:val="20"/>
          <w:szCs w:val="20"/>
        </w:rPr>
        <w:t>a</w:t>
      </w:r>
      <w:r w:rsidRPr="00AB0665">
        <w:rPr>
          <w:rFonts w:ascii="Tahoma" w:hAnsi="Tahoma" w:cs="Tahoma"/>
          <w:sz w:val="20"/>
          <w:szCs w:val="20"/>
        </w:rPr>
        <w:t xml:space="preserve"> nr. </w:t>
      </w:r>
      <w:r w:rsidR="005E5AC0" w:rsidRPr="00AB0665">
        <w:rPr>
          <w:rFonts w:ascii="Tahoma" w:hAnsi="Tahoma" w:cs="Tahoma"/>
          <w:sz w:val="20"/>
          <w:szCs w:val="20"/>
        </w:rPr>
        <w:t>2</w:t>
      </w:r>
      <w:r w:rsidRPr="00AB0665">
        <w:rPr>
          <w:rFonts w:ascii="Tahoma" w:hAnsi="Tahoma" w:cs="Tahoma"/>
          <w:sz w:val="20"/>
          <w:szCs w:val="20"/>
        </w:rPr>
        <w:t xml:space="preserve"> </w:t>
      </w:r>
      <w:r w:rsidR="005E5AC0" w:rsidRPr="00AB0665">
        <w:rPr>
          <w:rFonts w:ascii="Tahoma" w:hAnsi="Tahoma" w:cs="Tahoma"/>
          <w:sz w:val="20"/>
          <w:szCs w:val="20"/>
        </w:rPr>
        <w:t>i</w:t>
      </w:r>
      <w:r w:rsidRPr="00AB0665">
        <w:rPr>
          <w:rFonts w:ascii="Tahoma" w:hAnsi="Tahoma" w:cs="Tahoma"/>
          <w:sz w:val="20"/>
          <w:szCs w:val="20"/>
        </w:rPr>
        <w:t>) la Normele metodologice prevăzute de Ordinul nr. 640</w:t>
      </w:r>
      <w:r w:rsidR="001B73F8" w:rsidRPr="00AB0665">
        <w:rPr>
          <w:rFonts w:ascii="Tahoma" w:hAnsi="Tahoma" w:cs="Tahoma"/>
          <w:sz w:val="20"/>
          <w:szCs w:val="20"/>
        </w:rPr>
        <w:t xml:space="preserve"> </w:t>
      </w:r>
      <w:r w:rsidRPr="00AB0665">
        <w:rPr>
          <w:rFonts w:ascii="Tahoma" w:hAnsi="Tahoma" w:cs="Tahoma"/>
          <w:sz w:val="20"/>
          <w:szCs w:val="20"/>
        </w:rPr>
        <w:t>/</w:t>
      </w:r>
      <w:r w:rsidR="001B73F8" w:rsidRPr="00AB0665">
        <w:rPr>
          <w:rFonts w:ascii="Tahoma" w:hAnsi="Tahoma" w:cs="Tahoma"/>
          <w:sz w:val="20"/>
          <w:szCs w:val="20"/>
        </w:rPr>
        <w:t xml:space="preserve"> </w:t>
      </w:r>
      <w:r w:rsidRPr="00AB0665">
        <w:rPr>
          <w:rFonts w:ascii="Tahoma" w:hAnsi="Tahoma" w:cs="Tahoma"/>
          <w:sz w:val="20"/>
          <w:szCs w:val="20"/>
        </w:rPr>
        <w:t>2022.</w:t>
      </w:r>
    </w:p>
    <w:p w14:paraId="3B6D7EF7" w14:textId="1D2D704C" w:rsidR="007D00DC" w:rsidRPr="00AB0665" w:rsidRDefault="007D00DC" w:rsidP="007D00DC">
      <w:pPr>
        <w:spacing w:after="60" w:line="276" w:lineRule="auto"/>
        <w:rPr>
          <w:rFonts w:ascii="Tahoma" w:hAnsi="Tahoma" w:cs="Tahoma"/>
          <w:sz w:val="20"/>
          <w:szCs w:val="20"/>
        </w:rPr>
      </w:pPr>
    </w:p>
    <w:p w14:paraId="7339C403" w14:textId="481D573D" w:rsidR="007D00DC" w:rsidRPr="00AB0665" w:rsidRDefault="007D00DC">
      <w:pPr>
        <w:pStyle w:val="ListParagraph"/>
        <w:numPr>
          <w:ilvl w:val="0"/>
          <w:numId w:val="5"/>
        </w:numPr>
        <w:spacing w:after="60"/>
        <w:ind w:left="714" w:hanging="357"/>
        <w:contextualSpacing w:val="0"/>
        <w:rPr>
          <w:rFonts w:ascii="Tahoma" w:hAnsi="Tahoma" w:cs="Tahoma"/>
          <w:b/>
          <w:bCs/>
          <w:noProof/>
          <w:color w:val="000000" w:themeColor="text1"/>
          <w:lang w:eastAsia="en-GB"/>
        </w:rPr>
      </w:pPr>
      <w:r w:rsidRPr="00AB0665">
        <w:rPr>
          <w:rFonts w:ascii="Tahoma" w:hAnsi="Tahoma" w:cs="Tahoma"/>
          <w:b/>
          <w:bCs/>
          <w:noProof/>
          <w:color w:val="000000" w:themeColor="text1"/>
          <w:lang w:eastAsia="en-GB"/>
        </w:rPr>
        <w:t>Modificarea tarifelor</w:t>
      </w:r>
    </w:p>
    <w:p w14:paraId="4F2B0D3C" w14:textId="77777777" w:rsidR="007D00DC" w:rsidRPr="00AB0665" w:rsidRDefault="007D00DC" w:rsidP="007D00DC">
      <w:pPr>
        <w:pStyle w:val="ListParagraph"/>
        <w:tabs>
          <w:tab w:val="left" w:pos="993"/>
          <w:tab w:val="left" w:pos="1396"/>
        </w:tabs>
        <w:spacing w:after="200"/>
        <w:ind w:left="0"/>
        <w:rPr>
          <w:rFonts w:ascii="Tahoma" w:hAnsi="Tahoma" w:cs="Tahoma"/>
          <w:noProof/>
        </w:rPr>
      </w:pPr>
      <w:r w:rsidRPr="00AB0665">
        <w:rPr>
          <w:rFonts w:ascii="Tahoma" w:hAnsi="Tahoma" w:cs="Tahoma"/>
          <w:noProof/>
        </w:rPr>
        <w:t>(1) Tarifele activităților specifice serviciului de salubrizare, respectiv pentru activitățiile prevăzute în Anexa 2 la Caietul de sarcini, se modifică în următoarele situații:</w:t>
      </w:r>
    </w:p>
    <w:p w14:paraId="41A784DF" w14:textId="77777777" w:rsidR="007D00DC" w:rsidRPr="00AB0665" w:rsidRDefault="007D00DC" w:rsidP="003263A3">
      <w:pPr>
        <w:pStyle w:val="ListParagraph"/>
        <w:numPr>
          <w:ilvl w:val="0"/>
          <w:numId w:val="6"/>
        </w:numPr>
        <w:tabs>
          <w:tab w:val="left" w:pos="993"/>
          <w:tab w:val="left" w:pos="1396"/>
        </w:tabs>
        <w:spacing w:after="60"/>
        <w:ind w:left="714" w:hanging="357"/>
        <w:contextualSpacing w:val="0"/>
        <w:jc w:val="both"/>
        <w:rPr>
          <w:rFonts w:ascii="Tahoma" w:hAnsi="Tahoma" w:cs="Tahoma"/>
          <w:noProof/>
          <w:shd w:val="clear" w:color="auto" w:fill="FFFFFF"/>
        </w:rPr>
      </w:pPr>
      <w:r w:rsidRPr="00AB0665">
        <w:rPr>
          <w:rFonts w:ascii="Tahoma" w:hAnsi="Tahoma" w:cs="Tahoma"/>
          <w:noProof/>
          <w:shd w:val="clear" w:color="auto" w:fill="FFFFFF"/>
        </w:rPr>
        <w:t xml:space="preserve">la modificarea majoră a unuia sau a mai multor elemente de cheltuieli, determinată de modificarea prețurilor de achiziție din piață, a condițiilor de exploatare sau a obligațiilor de serviciu public, care </w:t>
      </w:r>
      <w:r w:rsidRPr="00AB0665">
        <w:rPr>
          <w:rFonts w:ascii="Tahoma" w:hAnsi="Tahoma" w:cs="Tahoma"/>
          <w:noProof/>
          <w:shd w:val="clear" w:color="auto" w:fill="FFFFFF"/>
        </w:rPr>
        <w:lastRenderedPageBreak/>
        <w:t xml:space="preserve">au o influență în creșterea nivelului tarifelor mai mare decât cea rezultată din </w:t>
      </w:r>
      <w:r w:rsidRPr="00AB0665">
        <w:rPr>
          <w:rFonts w:ascii="Tahoma" w:hAnsi="Tahoma" w:cs="Tahoma"/>
          <w:noProof/>
        </w:rPr>
        <w:t>aplicarea parametrului de ajustare</w:t>
      </w:r>
      <w:r w:rsidRPr="00AB0665">
        <w:rPr>
          <w:rFonts w:ascii="Tahoma" w:hAnsi="Tahoma" w:cs="Tahoma"/>
          <w:noProof/>
          <w:shd w:val="clear" w:color="auto" w:fill="FFFFFF"/>
        </w:rPr>
        <w:t>;</w:t>
      </w:r>
    </w:p>
    <w:p w14:paraId="52A14331" w14:textId="77777777" w:rsidR="007D00DC" w:rsidRPr="00AB0665" w:rsidRDefault="007D00DC" w:rsidP="003263A3">
      <w:pPr>
        <w:pStyle w:val="ListParagraph"/>
        <w:numPr>
          <w:ilvl w:val="0"/>
          <w:numId w:val="6"/>
        </w:numPr>
        <w:tabs>
          <w:tab w:val="left" w:pos="993"/>
          <w:tab w:val="left" w:pos="1396"/>
        </w:tabs>
        <w:spacing w:after="60"/>
        <w:ind w:left="714" w:hanging="357"/>
        <w:contextualSpacing w:val="0"/>
        <w:jc w:val="both"/>
        <w:rPr>
          <w:rFonts w:ascii="Tahoma" w:hAnsi="Tahoma" w:cs="Tahoma"/>
          <w:noProof/>
          <w:shd w:val="clear" w:color="auto" w:fill="FFFFFF"/>
        </w:rPr>
      </w:pPr>
      <w:r w:rsidRPr="00AB0665">
        <w:rPr>
          <w:rFonts w:ascii="Tahoma" w:hAnsi="Tahoma" w:cs="Tahoma"/>
          <w:noProof/>
          <w:shd w:val="clear" w:color="auto" w:fill="FFFFFF"/>
        </w:rPr>
        <w:t>la modificarea cheltuielilor cu amortizarea/redevența, ca urmare a punerii în funcțiune a unor mijloacelor fixe rezultate din investițiile realizate în sistemul de salubrizare și numai după înregistrarea acestora în contabilitate;</w:t>
      </w:r>
    </w:p>
    <w:p w14:paraId="0F9B8306" w14:textId="77777777" w:rsidR="007D00DC" w:rsidRPr="00AB0665" w:rsidRDefault="007D00DC" w:rsidP="003263A3">
      <w:pPr>
        <w:pStyle w:val="ListParagraph"/>
        <w:numPr>
          <w:ilvl w:val="0"/>
          <w:numId w:val="6"/>
        </w:numPr>
        <w:tabs>
          <w:tab w:val="left" w:pos="993"/>
          <w:tab w:val="left" w:pos="1396"/>
        </w:tabs>
        <w:spacing w:after="60"/>
        <w:ind w:left="714" w:hanging="357"/>
        <w:contextualSpacing w:val="0"/>
        <w:jc w:val="both"/>
        <w:rPr>
          <w:rFonts w:ascii="Tahoma" w:hAnsi="Tahoma" w:cs="Tahoma"/>
          <w:noProof/>
          <w:shd w:val="clear" w:color="auto" w:fill="FFFFFF"/>
        </w:rPr>
      </w:pPr>
      <w:r w:rsidRPr="00AB0665">
        <w:rPr>
          <w:rFonts w:ascii="Tahoma" w:hAnsi="Tahoma" w:cs="Tahoma"/>
          <w:noProof/>
        </w:rPr>
        <w:t>la modificarea structurii tarifului ori a nivelului unor elemente de cheltuieli, ca urmare a modificărilor legislative, inclusiv prin actele administrative emise de autoritățile administrației publice locale, care vizează introducerea unor noi elemente de cheltuieli ori eliminarea sau modificarea nivelului anumitor elemente de cheltuieli, precum instituirea sau modificarea de taxe, impozite și contribuții obligatorii datorate către bugetul de stat, bugetul local sau altor organisme publice;</w:t>
      </w:r>
    </w:p>
    <w:p w14:paraId="02AFA172" w14:textId="46AC0CFF" w:rsidR="00F31AB7" w:rsidRPr="00AB0665" w:rsidRDefault="007D00DC" w:rsidP="003263A3">
      <w:pPr>
        <w:pStyle w:val="ListParagraph"/>
        <w:numPr>
          <w:ilvl w:val="0"/>
          <w:numId w:val="6"/>
        </w:numPr>
        <w:tabs>
          <w:tab w:val="left" w:pos="993"/>
          <w:tab w:val="left" w:pos="1396"/>
        </w:tabs>
        <w:spacing w:after="60"/>
        <w:ind w:left="714" w:hanging="357"/>
        <w:contextualSpacing w:val="0"/>
        <w:jc w:val="both"/>
        <w:rPr>
          <w:rFonts w:ascii="Tahoma" w:hAnsi="Tahoma" w:cs="Tahoma"/>
          <w:noProof/>
          <w:shd w:val="clear" w:color="auto" w:fill="FFFFFF"/>
        </w:rPr>
      </w:pPr>
      <w:r w:rsidRPr="00AB0665">
        <w:rPr>
          <w:rFonts w:ascii="Tahoma" w:hAnsi="Tahoma" w:cs="Tahoma"/>
          <w:noProof/>
        </w:rPr>
        <w:t>la modificarea cantității, volumului sau, după caz, a frecvenței programate ca urmare a modificării caietului de sarcini ori a modificării cu mai mult de ± 10%, pe o perioadă de 3 luni consecutiv, a cantității de deșeuri intrată în depozitul de deșeuri față de cantitatea programată din fundamentarea anterioară, cu condiția respectării indicatorilor de performanță prevăzuți în contractul de delegare</w:t>
      </w:r>
      <w:r w:rsidR="003F2237" w:rsidRPr="00AB0665">
        <w:rPr>
          <w:rFonts w:ascii="Tahoma" w:hAnsi="Tahoma" w:cs="Tahoma"/>
          <w:noProof/>
        </w:rPr>
        <w:t>.</w:t>
      </w:r>
    </w:p>
    <w:p w14:paraId="68EA020E" w14:textId="21FCD4EB" w:rsidR="00F31AB7" w:rsidRPr="00AB0665" w:rsidRDefault="007D00DC" w:rsidP="00F31AB7">
      <w:pPr>
        <w:tabs>
          <w:tab w:val="left" w:pos="993"/>
          <w:tab w:val="left" w:pos="1396"/>
        </w:tabs>
        <w:spacing w:after="200" w:line="276" w:lineRule="auto"/>
        <w:rPr>
          <w:rFonts w:ascii="Tahoma" w:hAnsi="Tahoma" w:cs="Tahoma"/>
          <w:shd w:val="clear" w:color="auto" w:fill="FFFFFF"/>
        </w:rPr>
      </w:pPr>
      <w:r w:rsidRPr="00AB0665">
        <w:rPr>
          <w:rFonts w:ascii="Tahoma" w:hAnsi="Tahoma" w:cs="Tahoma"/>
          <w:sz w:val="20"/>
          <w:szCs w:val="20"/>
        </w:rPr>
        <w:t>(2) În situația de la alin. (1) lit. c), adunarea generală a asociației de dezvoltare intercomunitară adoptă operativ hotărârea de modificare a tarifelor astfel încât tarifele modificate să fie aplicabile începând cu data stabilită în actele emise de autoritățile și instituțiile publice competente.</w:t>
      </w:r>
    </w:p>
    <w:p w14:paraId="7EC78798" w14:textId="2A21ACAC" w:rsidR="007D00DC" w:rsidRPr="00AB0665" w:rsidRDefault="007D00DC" w:rsidP="005D1EA4">
      <w:pPr>
        <w:pStyle w:val="ListParagraph"/>
        <w:tabs>
          <w:tab w:val="left" w:pos="993"/>
          <w:tab w:val="left" w:pos="1396"/>
        </w:tabs>
        <w:spacing w:after="200"/>
        <w:ind w:left="0"/>
        <w:jc w:val="both"/>
        <w:rPr>
          <w:rFonts w:ascii="Tahoma" w:hAnsi="Tahoma" w:cs="Tahoma"/>
          <w:noProof/>
        </w:rPr>
      </w:pPr>
      <w:r w:rsidRPr="00AB0665">
        <w:rPr>
          <w:rFonts w:ascii="Tahoma" w:hAnsi="Tahoma" w:cs="Tahoma"/>
          <w:noProof/>
        </w:rPr>
        <w:t xml:space="preserve">(3) Tarifele activităților specifice serviciului de salubrizare se modifică, la solicitarea operatorilor, în baza cererilor de aprobare a modificării tarifelor, însoțite de documentele de fundamentare a nivelului fiecărui element de cheltuieli propus a fi modificat peste nivelul rezultat din aplicarea parametrului de ajustare. </w:t>
      </w:r>
    </w:p>
    <w:p w14:paraId="036DE61E" w14:textId="77777777" w:rsidR="00F31AB7" w:rsidRPr="00AB0665" w:rsidRDefault="00F31AB7" w:rsidP="00F31AB7">
      <w:pPr>
        <w:pStyle w:val="ListParagraph"/>
        <w:tabs>
          <w:tab w:val="left" w:pos="993"/>
          <w:tab w:val="left" w:pos="1396"/>
        </w:tabs>
        <w:ind w:left="0"/>
        <w:jc w:val="both"/>
        <w:rPr>
          <w:rFonts w:ascii="Tahoma" w:hAnsi="Tahoma" w:cs="Tahoma"/>
          <w:noProof/>
        </w:rPr>
      </w:pPr>
    </w:p>
    <w:p w14:paraId="47A9BFEA" w14:textId="00C43D3C" w:rsidR="007D00DC" w:rsidRPr="00AB0665" w:rsidRDefault="007D00DC" w:rsidP="005D1EA4">
      <w:pPr>
        <w:pStyle w:val="ListParagraph"/>
        <w:tabs>
          <w:tab w:val="left" w:pos="993"/>
          <w:tab w:val="left" w:pos="1396"/>
        </w:tabs>
        <w:spacing w:after="200"/>
        <w:ind w:left="0"/>
        <w:jc w:val="both"/>
        <w:rPr>
          <w:rFonts w:ascii="Tahoma" w:hAnsi="Tahoma" w:cs="Tahoma"/>
          <w:noProof/>
        </w:rPr>
      </w:pPr>
      <w:r w:rsidRPr="00AB0665">
        <w:rPr>
          <w:rFonts w:ascii="Tahoma" w:hAnsi="Tahoma" w:cs="Tahoma"/>
          <w:noProof/>
        </w:rPr>
        <w:t>(4) Elementele de cheltuieli, altele decât cheltuielile cu amortizarea, cu redevența, cu personalul și cheltuielile financiare, care se modifică până la nivelul rezultat din aplicarea ratei inflației nu necesită prezentarea de documente justificative pentru fundamentarea acestora.</w:t>
      </w:r>
    </w:p>
    <w:p w14:paraId="79C7CB03" w14:textId="77777777" w:rsidR="00F31AB7" w:rsidRPr="00AB0665" w:rsidRDefault="00F31AB7" w:rsidP="007D00DC">
      <w:pPr>
        <w:pStyle w:val="ListParagraph"/>
        <w:tabs>
          <w:tab w:val="left" w:pos="993"/>
          <w:tab w:val="left" w:pos="1396"/>
        </w:tabs>
        <w:spacing w:after="200"/>
        <w:ind w:left="0"/>
        <w:rPr>
          <w:rFonts w:ascii="Tahoma" w:hAnsi="Tahoma" w:cs="Tahoma"/>
          <w:noProof/>
        </w:rPr>
      </w:pPr>
    </w:p>
    <w:p w14:paraId="56344AD9" w14:textId="7E46B62D" w:rsidR="007D00DC" w:rsidRPr="00AB0665" w:rsidRDefault="007D00DC" w:rsidP="007D00DC">
      <w:pPr>
        <w:pStyle w:val="ListParagraph"/>
        <w:tabs>
          <w:tab w:val="left" w:pos="993"/>
          <w:tab w:val="left" w:pos="1396"/>
        </w:tabs>
        <w:spacing w:after="200"/>
        <w:ind w:left="0"/>
        <w:rPr>
          <w:rFonts w:ascii="Tahoma" w:hAnsi="Tahoma" w:cs="Tahoma"/>
          <w:noProof/>
        </w:rPr>
      </w:pPr>
      <w:r w:rsidRPr="00AB0665">
        <w:rPr>
          <w:rFonts w:ascii="Tahoma" w:hAnsi="Tahoma" w:cs="Tahoma"/>
          <w:noProof/>
        </w:rPr>
        <w:t>(5) Cheltuielile cu amortizarea, cu redevența și cu personalul se fundamentează de către operatori, după cum urmează:</w:t>
      </w:r>
    </w:p>
    <w:p w14:paraId="2F2854AE" w14:textId="77777777" w:rsidR="007D00DC" w:rsidRPr="00AB0665" w:rsidRDefault="007D00DC" w:rsidP="00184FA1">
      <w:pPr>
        <w:pStyle w:val="ListParagraph"/>
        <w:numPr>
          <w:ilvl w:val="0"/>
          <w:numId w:val="7"/>
        </w:numPr>
        <w:tabs>
          <w:tab w:val="left" w:pos="0"/>
          <w:tab w:val="left" w:pos="993"/>
          <w:tab w:val="left" w:pos="1396"/>
        </w:tabs>
        <w:spacing w:after="60"/>
        <w:ind w:left="714" w:hanging="357"/>
        <w:contextualSpacing w:val="0"/>
        <w:jc w:val="both"/>
        <w:rPr>
          <w:rFonts w:ascii="Tahoma" w:hAnsi="Tahoma" w:cs="Tahoma"/>
          <w:noProof/>
        </w:rPr>
      </w:pPr>
      <w:r w:rsidRPr="00AB0665">
        <w:rPr>
          <w:rFonts w:ascii="Tahoma" w:hAnsi="Tahoma" w:cs="Tahoma"/>
          <w:noProof/>
        </w:rPr>
        <w:t>cheltuielile cu amortizarea anuală se iau în considerare la nivelul rezultat din planul de amortizare aferent mijloacelor fixe destinate prestării serviciului de salubrizare. Operatorii au obligația să evidențieze pozițiile din planul de amortizare care s-au luat în calcul la fundamentarea amortizării anuale, inclusiv să precizeze, în situația în care anumite mijloace fixe care sunt utilizate în mai multe activități, cheia de repartizare a amortizărilor respective între tarifele activităților;</w:t>
      </w:r>
    </w:p>
    <w:p w14:paraId="394555A0" w14:textId="77777777" w:rsidR="007D00DC" w:rsidRPr="00AB0665" w:rsidRDefault="007D00DC" w:rsidP="00184FA1">
      <w:pPr>
        <w:pStyle w:val="ListParagraph"/>
        <w:numPr>
          <w:ilvl w:val="0"/>
          <w:numId w:val="7"/>
        </w:numPr>
        <w:tabs>
          <w:tab w:val="left" w:pos="0"/>
          <w:tab w:val="left" w:pos="993"/>
          <w:tab w:val="left" w:pos="1396"/>
        </w:tabs>
        <w:spacing w:after="60"/>
        <w:ind w:left="714" w:hanging="357"/>
        <w:contextualSpacing w:val="0"/>
        <w:jc w:val="both"/>
        <w:rPr>
          <w:rFonts w:ascii="Tahoma" w:hAnsi="Tahoma" w:cs="Tahoma"/>
          <w:noProof/>
        </w:rPr>
      </w:pPr>
      <w:r w:rsidRPr="00AB0665">
        <w:rPr>
          <w:rFonts w:ascii="Tahoma" w:hAnsi="Tahoma" w:cs="Tahoma"/>
          <w:noProof/>
        </w:rPr>
        <w:t>cheltuielile cu redevența anuală se iau în considerare la nivelul stabilit în contractul de delegare;</w:t>
      </w:r>
    </w:p>
    <w:p w14:paraId="33F2C0BB" w14:textId="77777777" w:rsidR="007D00DC" w:rsidRPr="00AB0665" w:rsidRDefault="007D00DC" w:rsidP="00184FA1">
      <w:pPr>
        <w:pStyle w:val="ListParagraph"/>
        <w:numPr>
          <w:ilvl w:val="0"/>
          <w:numId w:val="7"/>
        </w:numPr>
        <w:tabs>
          <w:tab w:val="left" w:pos="0"/>
          <w:tab w:val="left" w:pos="993"/>
          <w:tab w:val="left" w:pos="1396"/>
        </w:tabs>
        <w:spacing w:after="60"/>
        <w:ind w:left="714" w:hanging="357"/>
        <w:contextualSpacing w:val="0"/>
        <w:jc w:val="both"/>
        <w:rPr>
          <w:rFonts w:ascii="Tahoma" w:hAnsi="Tahoma" w:cs="Tahoma"/>
          <w:noProof/>
        </w:rPr>
      </w:pPr>
      <w:r w:rsidRPr="00AB0665">
        <w:rPr>
          <w:rFonts w:ascii="Tahoma" w:hAnsi="Tahoma" w:cs="Tahoma"/>
          <w:noProof/>
        </w:rPr>
        <w:t xml:space="preserve">cheltuielile cu personalul se iau în considerare prin raportare la nivelul cheltuielilor cu salariile, cheltuielilor cu tichetele acordate salariaților și cheltuielilor cu asigurările și protecția socială rezultate din ultimul stat de plată, anterior datei solicitării modificării tarifului, precum și, după caz, pe baza documentelor justificative de aprobare a unor drepturi salariale stabilite prin contractul colectiv de muncă pentru care nu s-au întocmit statele de plată. În situația în care survin modificări legislative, precum creșterea salariului minim brut pe țară garantat în plată, cheltuielile de personal se recunosc în tarif prin luarea în considerare a tuturor drepturilor salariale cuvenite, astfel încât acestea să fie acordate începând cu data stabilită în actele normative care le ordonă. </w:t>
      </w:r>
    </w:p>
    <w:p w14:paraId="1B935593" w14:textId="77777777" w:rsidR="00F31AB7" w:rsidRPr="00AB0665" w:rsidRDefault="00F31AB7" w:rsidP="007D00DC">
      <w:pPr>
        <w:pStyle w:val="ListParagraph"/>
        <w:tabs>
          <w:tab w:val="left" w:pos="0"/>
          <w:tab w:val="left" w:pos="993"/>
          <w:tab w:val="left" w:pos="1396"/>
        </w:tabs>
        <w:spacing w:after="200"/>
        <w:ind w:left="0"/>
        <w:rPr>
          <w:rFonts w:ascii="Tahoma" w:hAnsi="Tahoma" w:cs="Tahoma"/>
          <w:noProof/>
        </w:rPr>
      </w:pPr>
    </w:p>
    <w:p w14:paraId="02D8851A" w14:textId="293CC662" w:rsidR="007D00DC" w:rsidRPr="00AB0665" w:rsidRDefault="007D00DC" w:rsidP="007D00DC">
      <w:pPr>
        <w:pStyle w:val="ListParagraph"/>
        <w:tabs>
          <w:tab w:val="left" w:pos="0"/>
          <w:tab w:val="left" w:pos="993"/>
          <w:tab w:val="left" w:pos="1396"/>
        </w:tabs>
        <w:spacing w:after="200"/>
        <w:ind w:left="0"/>
        <w:rPr>
          <w:rFonts w:ascii="Tahoma" w:hAnsi="Tahoma" w:cs="Tahoma"/>
          <w:noProof/>
        </w:rPr>
      </w:pPr>
      <w:r w:rsidRPr="00AB0665">
        <w:rPr>
          <w:rFonts w:ascii="Tahoma" w:hAnsi="Tahoma" w:cs="Tahoma"/>
          <w:noProof/>
        </w:rPr>
        <w:t>(6) Cheltuielile financiare se iau in considerare la nivelul cheltuielilor anuale cu dobânzile si comisioanele aferente creditelor contractate pentru realizarea investițiilor în sistemul de salubrizare.</w:t>
      </w:r>
    </w:p>
    <w:p w14:paraId="4776EEA4" w14:textId="77777777" w:rsidR="007D00DC" w:rsidRPr="00AB0665" w:rsidRDefault="007D00DC" w:rsidP="007D00DC">
      <w:pPr>
        <w:tabs>
          <w:tab w:val="left" w:pos="0"/>
          <w:tab w:val="left" w:pos="993"/>
          <w:tab w:val="left" w:pos="1396"/>
        </w:tabs>
        <w:spacing w:before="120" w:after="200" w:line="276" w:lineRule="auto"/>
        <w:rPr>
          <w:rFonts w:ascii="Tahoma" w:hAnsi="Tahoma" w:cs="Tahoma"/>
          <w:sz w:val="20"/>
          <w:szCs w:val="20"/>
        </w:rPr>
      </w:pPr>
      <w:r w:rsidRPr="00AB0665">
        <w:rPr>
          <w:rFonts w:ascii="Tahoma" w:hAnsi="Tahoma" w:cs="Tahoma"/>
          <w:kern w:val="32"/>
          <w:sz w:val="20"/>
          <w:szCs w:val="20"/>
        </w:rPr>
        <w:lastRenderedPageBreak/>
        <w:t>(7) Modificarea tarifelor pentru activitățile de salubrizare desfășurate de operatori pe fluxul deșeurilor municipale se face potrivit formulei:</w:t>
      </w:r>
    </w:p>
    <w:p w14:paraId="38ADEC43" w14:textId="77777777" w:rsidR="007D00DC" w:rsidRPr="00AB0665" w:rsidRDefault="007D00DC" w:rsidP="007D00DC">
      <w:pPr>
        <w:tabs>
          <w:tab w:val="left" w:pos="1396"/>
        </w:tabs>
        <w:spacing w:line="276" w:lineRule="auto"/>
        <w:jc w:val="center"/>
        <w:rPr>
          <w:rFonts w:ascii="Tahoma" w:hAnsi="Tahoma" w:cs="Tahoma"/>
          <w:sz w:val="20"/>
          <w:szCs w:val="20"/>
        </w:rPr>
      </w:pPr>
      <w:r w:rsidRPr="00AB0665">
        <w:rPr>
          <w:rFonts w:ascii="Tahoma" w:hAnsi="Tahoma" w:cs="Tahoma"/>
          <w:sz w:val="20"/>
          <w:szCs w:val="20"/>
          <w:highlight w:val="cyan"/>
        </w:rPr>
        <w:t xml:space="preserve">Pm = </w:t>
      </w:r>
      <m:oMath>
        <m:f>
          <m:fPr>
            <m:ctrlPr>
              <w:rPr>
                <w:rFonts w:ascii="Cambria Math" w:hAnsi="Cambria Math" w:cs="Tahoma"/>
                <w:i/>
                <w:sz w:val="20"/>
                <w:szCs w:val="20"/>
                <w:highlight w:val="cyan"/>
              </w:rPr>
            </m:ctrlPr>
          </m:fPr>
          <m:num>
            <m:r>
              <m:rPr>
                <m:sty m:val="p"/>
              </m:rPr>
              <w:rPr>
                <w:rFonts w:ascii="Cambria Math" w:hAnsi="Cambria Math" w:cs="Tahoma"/>
                <w:sz w:val="20"/>
                <w:szCs w:val="20"/>
                <w:highlight w:val="cyan"/>
              </w:rPr>
              <m:t>Vm</m:t>
            </m:r>
          </m:num>
          <m:den>
            <m:r>
              <m:rPr>
                <m:sty m:val="p"/>
              </m:rPr>
              <w:rPr>
                <w:rFonts w:ascii="Cambria Math" w:hAnsi="Cambria Math" w:cs="Tahoma"/>
                <w:sz w:val="20"/>
                <w:szCs w:val="20"/>
                <w:highlight w:val="cyan"/>
              </w:rPr>
              <m:t>Qm</m:t>
            </m:r>
          </m:den>
        </m:f>
      </m:oMath>
      <w:r w:rsidRPr="00AB0665">
        <w:rPr>
          <w:rFonts w:ascii="Tahoma" w:hAnsi="Tahoma" w:cs="Tahoma"/>
          <w:sz w:val="20"/>
          <w:szCs w:val="20"/>
        </w:rPr>
        <w:t xml:space="preserve"> , unde:</w:t>
      </w:r>
    </w:p>
    <w:p w14:paraId="034D994A" w14:textId="77777777" w:rsidR="007D00DC" w:rsidRPr="00AB0665" w:rsidRDefault="007D00DC" w:rsidP="007D00DC">
      <w:pPr>
        <w:spacing w:line="276" w:lineRule="auto"/>
        <w:rPr>
          <w:rFonts w:ascii="Tahoma" w:eastAsia="Times New Roman" w:hAnsi="Tahoma" w:cs="Tahoma"/>
          <w:i/>
          <w:iCs/>
          <w:sz w:val="20"/>
          <w:szCs w:val="20"/>
          <w:lang w:eastAsia="en-GB"/>
        </w:rPr>
      </w:pPr>
      <w:r w:rsidRPr="00AB0665">
        <w:rPr>
          <w:rFonts w:ascii="Tahoma" w:eastAsia="Times New Roman" w:hAnsi="Tahoma" w:cs="Tahoma"/>
          <w:i/>
          <w:iCs/>
          <w:sz w:val="20"/>
          <w:szCs w:val="20"/>
          <w:lang w:eastAsia="en-GB"/>
        </w:rPr>
        <w:t>Pm = prețul sau tariful modificat;</w:t>
      </w:r>
    </w:p>
    <w:p w14:paraId="52FE6248" w14:textId="77777777" w:rsidR="007D00DC" w:rsidRPr="00AB0665" w:rsidRDefault="007D00DC" w:rsidP="007D00DC">
      <w:pPr>
        <w:pStyle w:val="ListParagraph"/>
        <w:tabs>
          <w:tab w:val="left" w:pos="993"/>
          <w:tab w:val="left" w:pos="1396"/>
        </w:tabs>
        <w:ind w:left="0"/>
        <w:rPr>
          <w:rFonts w:ascii="Tahoma" w:eastAsia="Times New Roman" w:hAnsi="Tahoma" w:cs="Tahoma"/>
          <w:i/>
          <w:iCs/>
          <w:noProof/>
          <w:lang w:eastAsia="en-GB"/>
        </w:rPr>
      </w:pPr>
      <w:r w:rsidRPr="00AB0665">
        <w:rPr>
          <w:rFonts w:ascii="Tahoma" w:eastAsia="Times New Roman" w:hAnsi="Tahoma" w:cs="Tahoma"/>
          <w:i/>
          <w:iCs/>
          <w:noProof/>
          <w:lang w:eastAsia="en-GB"/>
        </w:rPr>
        <w:t>Vm = valoarea totală a activității/prestației respective, determinată pe baza influențelor primite în costuri de modificarea prețurilor de achiziție a produselor și serviciilor față de fundamentarea anterioară și/sau de noile condiții de prestare a serviciului/activității;</w:t>
      </w:r>
    </w:p>
    <w:p w14:paraId="040D390E" w14:textId="77777777" w:rsidR="007D00DC" w:rsidRPr="00AB0665" w:rsidRDefault="007D00DC" w:rsidP="007D00DC">
      <w:pPr>
        <w:spacing w:line="276" w:lineRule="auto"/>
        <w:rPr>
          <w:rFonts w:ascii="Tahoma" w:hAnsi="Tahoma" w:cs="Tahoma"/>
          <w:i/>
          <w:iCs/>
          <w:sz w:val="20"/>
          <w:szCs w:val="20"/>
        </w:rPr>
      </w:pPr>
      <w:r w:rsidRPr="00AB0665">
        <w:rPr>
          <w:rFonts w:ascii="Tahoma" w:eastAsia="Times New Roman" w:hAnsi="Tahoma" w:cs="Tahoma"/>
          <w:i/>
          <w:iCs/>
          <w:sz w:val="20"/>
          <w:szCs w:val="20"/>
          <w:lang w:eastAsia="ro-RO"/>
        </w:rPr>
        <w:t>Qm = cantitatea programată la nivelul anului în care se face propunerea</w:t>
      </w:r>
      <w:r w:rsidRPr="00AB0665">
        <w:rPr>
          <w:rFonts w:ascii="Tahoma" w:hAnsi="Tahoma" w:cs="Tahoma"/>
          <w:i/>
          <w:iCs/>
          <w:sz w:val="20"/>
          <w:szCs w:val="20"/>
        </w:rPr>
        <w:t>.</w:t>
      </w:r>
    </w:p>
    <w:p w14:paraId="0A5290DA" w14:textId="0436C932" w:rsidR="007D00DC" w:rsidRPr="00AB0665" w:rsidRDefault="007D00DC" w:rsidP="007D00DC">
      <w:pPr>
        <w:tabs>
          <w:tab w:val="left" w:pos="1396"/>
        </w:tabs>
        <w:spacing w:before="120" w:line="276" w:lineRule="auto"/>
        <w:rPr>
          <w:rFonts w:ascii="Tahoma" w:hAnsi="Tahoma" w:cs="Tahoma"/>
          <w:sz w:val="20"/>
          <w:szCs w:val="20"/>
          <w:lang w:eastAsia="en-GB"/>
        </w:rPr>
      </w:pPr>
      <w:r w:rsidRPr="00AB0665">
        <w:rPr>
          <w:rFonts w:ascii="Tahoma" w:hAnsi="Tahoma" w:cs="Tahoma"/>
          <w:sz w:val="20"/>
          <w:szCs w:val="20"/>
        </w:rPr>
        <w:t>(8) Cantitatea programată de deșeuri Q</w:t>
      </w:r>
      <w:r w:rsidRPr="00AB0665">
        <w:rPr>
          <w:rFonts w:ascii="Tahoma" w:hAnsi="Tahoma" w:cs="Tahoma"/>
          <w:sz w:val="20"/>
          <w:szCs w:val="20"/>
          <w:vertAlign w:val="subscript"/>
        </w:rPr>
        <w:t>m</w:t>
      </w:r>
      <w:r w:rsidRPr="00AB0665">
        <w:rPr>
          <w:rFonts w:ascii="Tahoma" w:hAnsi="Tahoma" w:cs="Tahoma"/>
          <w:sz w:val="20"/>
          <w:szCs w:val="20"/>
        </w:rPr>
        <w:t xml:space="preserve"> care se ia în calcul la modificarea nivelului </w:t>
      </w:r>
      <w:r w:rsidR="000C08AE" w:rsidRPr="00AB0665">
        <w:rPr>
          <w:rFonts w:ascii="Tahoma" w:hAnsi="Tahoma" w:cs="Tahoma"/>
          <w:sz w:val="20"/>
          <w:szCs w:val="20"/>
        </w:rPr>
        <w:t xml:space="preserve">tarifului de </w:t>
      </w:r>
      <w:r w:rsidR="00F31AB7" w:rsidRPr="00AB0665">
        <w:rPr>
          <w:rFonts w:ascii="Tahoma" w:hAnsi="Tahoma" w:cs="Tahoma"/>
          <w:sz w:val="20"/>
          <w:szCs w:val="20"/>
        </w:rPr>
        <w:t>depozitare</w:t>
      </w:r>
      <w:r w:rsidR="000C08AE" w:rsidRPr="00AB0665">
        <w:rPr>
          <w:rFonts w:ascii="Tahoma" w:hAnsi="Tahoma" w:cs="Tahoma"/>
          <w:sz w:val="20"/>
          <w:szCs w:val="20"/>
        </w:rPr>
        <w:t xml:space="preserve"> </w:t>
      </w:r>
      <w:r w:rsidRPr="00AB0665">
        <w:rPr>
          <w:rFonts w:ascii="Tahoma" w:hAnsi="Tahoma" w:cs="Tahoma"/>
          <w:sz w:val="20"/>
          <w:szCs w:val="20"/>
        </w:rPr>
        <w:t xml:space="preserve">se determină pe baza cantităților de deșeuri intrate la </w:t>
      </w:r>
      <w:r w:rsidR="00F14EF2" w:rsidRPr="00AB0665">
        <w:rPr>
          <w:rFonts w:ascii="Tahoma" w:hAnsi="Tahoma" w:cs="Tahoma"/>
          <w:sz w:val="20"/>
          <w:szCs w:val="20"/>
        </w:rPr>
        <w:t>DDN</w:t>
      </w:r>
      <w:r w:rsidR="005826EA" w:rsidRPr="00AB0665">
        <w:rPr>
          <w:rFonts w:ascii="Tahoma" w:hAnsi="Tahoma" w:cs="Tahoma"/>
          <w:sz w:val="20"/>
          <w:szCs w:val="20"/>
        </w:rPr>
        <w:t xml:space="preserve"> Sânpaul</w:t>
      </w:r>
      <w:r w:rsidRPr="00AB0665">
        <w:rPr>
          <w:rFonts w:ascii="Tahoma" w:hAnsi="Tahoma" w:cs="Tahoma"/>
          <w:sz w:val="20"/>
          <w:szCs w:val="20"/>
        </w:rPr>
        <w:t>,  în condițiile concrete de prestare a activității.</w:t>
      </w:r>
    </w:p>
    <w:p w14:paraId="462D33DA" w14:textId="513BB2E0" w:rsidR="007D00DC" w:rsidRPr="00AB0665" w:rsidRDefault="007D00DC" w:rsidP="007D00DC">
      <w:pPr>
        <w:spacing w:after="60" w:line="276" w:lineRule="auto"/>
        <w:rPr>
          <w:rFonts w:ascii="Tahoma" w:hAnsi="Tahoma" w:cs="Tahoma"/>
          <w:sz w:val="20"/>
          <w:szCs w:val="20"/>
        </w:rPr>
      </w:pPr>
      <w:r w:rsidRPr="00AB0665">
        <w:rPr>
          <w:rFonts w:ascii="Tahoma" w:hAnsi="Tahoma" w:cs="Tahoma"/>
          <w:sz w:val="20"/>
          <w:szCs w:val="20"/>
        </w:rPr>
        <w:t>(</w:t>
      </w:r>
      <w:r w:rsidR="00E6706E" w:rsidRPr="00AB0665">
        <w:rPr>
          <w:rFonts w:ascii="Tahoma" w:hAnsi="Tahoma" w:cs="Tahoma"/>
          <w:sz w:val="20"/>
          <w:szCs w:val="20"/>
        </w:rPr>
        <w:t>9</w:t>
      </w:r>
      <w:r w:rsidRPr="00AB0665">
        <w:rPr>
          <w:rFonts w:ascii="Tahoma" w:hAnsi="Tahoma" w:cs="Tahoma"/>
          <w:sz w:val="20"/>
          <w:szCs w:val="20"/>
        </w:rPr>
        <w:t>) Modificarea nivelului se fundamentează de către operatori, pe structura elementelor de cheltuieli prevăzută în fișa de fundamentare dedicată activității/prestației de salubrizare, din anex</w:t>
      </w:r>
      <w:r w:rsidR="00DB0C30" w:rsidRPr="00AB0665">
        <w:rPr>
          <w:rFonts w:ascii="Tahoma" w:hAnsi="Tahoma" w:cs="Tahoma"/>
          <w:sz w:val="20"/>
          <w:szCs w:val="20"/>
        </w:rPr>
        <w:t>a</w:t>
      </w:r>
      <w:r w:rsidRPr="00AB0665">
        <w:rPr>
          <w:rFonts w:ascii="Tahoma" w:hAnsi="Tahoma" w:cs="Tahoma"/>
          <w:sz w:val="20"/>
          <w:szCs w:val="20"/>
        </w:rPr>
        <w:t xml:space="preserve"> nr. </w:t>
      </w:r>
      <w:r w:rsidR="00692369" w:rsidRPr="00AB0665">
        <w:rPr>
          <w:rFonts w:ascii="Tahoma" w:hAnsi="Tahoma" w:cs="Tahoma"/>
          <w:sz w:val="20"/>
          <w:szCs w:val="20"/>
        </w:rPr>
        <w:t>2</w:t>
      </w:r>
      <w:r w:rsidRPr="00AB0665">
        <w:rPr>
          <w:rFonts w:ascii="Tahoma" w:hAnsi="Tahoma" w:cs="Tahoma"/>
          <w:sz w:val="20"/>
          <w:szCs w:val="20"/>
        </w:rPr>
        <w:t xml:space="preserve"> </w:t>
      </w:r>
      <w:r w:rsidR="00692369" w:rsidRPr="00AB0665">
        <w:rPr>
          <w:rFonts w:ascii="Tahoma" w:hAnsi="Tahoma" w:cs="Tahoma"/>
          <w:sz w:val="20"/>
          <w:szCs w:val="20"/>
        </w:rPr>
        <w:t>i</w:t>
      </w:r>
      <w:r w:rsidRPr="00AB0665">
        <w:rPr>
          <w:rFonts w:ascii="Tahoma" w:hAnsi="Tahoma" w:cs="Tahoma"/>
          <w:sz w:val="20"/>
          <w:szCs w:val="20"/>
        </w:rPr>
        <w:t>) la Normele metodologice prevăzute de Ordinul nr. 640 / 2022.</w:t>
      </w:r>
    </w:p>
    <w:p w14:paraId="628F0AE2" w14:textId="05DF6080" w:rsidR="007D00DC" w:rsidRPr="00AB0665" w:rsidRDefault="007D00DC" w:rsidP="00463C6C">
      <w:pPr>
        <w:spacing w:after="60" w:line="276" w:lineRule="auto"/>
        <w:rPr>
          <w:rFonts w:ascii="Tahoma" w:hAnsi="Tahoma" w:cs="Tahoma"/>
          <w:sz w:val="20"/>
          <w:szCs w:val="20"/>
        </w:rPr>
      </w:pPr>
    </w:p>
    <w:p w14:paraId="01E3F64A" w14:textId="14BBCC25" w:rsidR="00C02135" w:rsidRPr="00AB0665" w:rsidRDefault="00C02135" w:rsidP="00C02135">
      <w:pPr>
        <w:spacing w:after="60" w:line="276" w:lineRule="auto"/>
        <w:rPr>
          <w:rFonts w:ascii="Tahoma" w:hAnsi="Tahoma" w:cs="Tahoma"/>
          <w:b/>
          <w:color w:val="00B050"/>
          <w:sz w:val="20"/>
          <w:szCs w:val="20"/>
        </w:rPr>
      </w:pPr>
      <w:r w:rsidRPr="00AB0665">
        <w:rPr>
          <w:rFonts w:ascii="Tahoma" w:hAnsi="Tahoma" w:cs="Tahoma"/>
          <w:b/>
          <w:color w:val="00B050"/>
          <w:sz w:val="20"/>
          <w:szCs w:val="20"/>
        </w:rPr>
        <w:t>5.3.6. Mecanismul de plată</w:t>
      </w:r>
    </w:p>
    <w:p w14:paraId="721D8105" w14:textId="7AF5FF26" w:rsidR="00C02135" w:rsidRPr="00AB0665" w:rsidRDefault="00C02135" w:rsidP="00C02135">
      <w:pPr>
        <w:spacing w:after="60" w:line="276" w:lineRule="auto"/>
        <w:rPr>
          <w:rFonts w:ascii="Tahoma" w:hAnsi="Tahoma" w:cs="Tahoma"/>
          <w:sz w:val="20"/>
          <w:szCs w:val="20"/>
        </w:rPr>
      </w:pPr>
      <w:r w:rsidRPr="00AB0665">
        <w:rPr>
          <w:rFonts w:ascii="Tahoma" w:hAnsi="Tahoma" w:cs="Tahoma"/>
          <w:sz w:val="20"/>
          <w:szCs w:val="20"/>
        </w:rPr>
        <w:t>(1) Plata serviciilor prestate pe</w:t>
      </w:r>
      <w:r w:rsidR="00E6706E" w:rsidRPr="00AB0665">
        <w:rPr>
          <w:rFonts w:ascii="Tahoma" w:hAnsi="Tahoma" w:cs="Tahoma"/>
          <w:sz w:val="20"/>
          <w:szCs w:val="20"/>
        </w:rPr>
        <w:t xml:space="preserve">ntru deșeurile </w:t>
      </w:r>
      <w:r w:rsidR="001C01E9" w:rsidRPr="00AB0665">
        <w:rPr>
          <w:rFonts w:ascii="Tahoma" w:hAnsi="Tahoma" w:cs="Tahoma"/>
          <w:sz w:val="20"/>
          <w:szCs w:val="20"/>
        </w:rPr>
        <w:t>depozitate</w:t>
      </w:r>
      <w:r w:rsidR="00E6706E" w:rsidRPr="00AB0665">
        <w:rPr>
          <w:rFonts w:ascii="Tahoma" w:hAnsi="Tahoma" w:cs="Tahoma"/>
          <w:sz w:val="20"/>
          <w:szCs w:val="20"/>
        </w:rPr>
        <w:t xml:space="preserve"> </w:t>
      </w:r>
      <w:r w:rsidRPr="00AB0665">
        <w:rPr>
          <w:rFonts w:ascii="Tahoma" w:hAnsi="Tahoma" w:cs="Tahoma"/>
          <w:sz w:val="20"/>
          <w:szCs w:val="20"/>
        </w:rPr>
        <w:t>se va efectua după următorul mecanism:</w:t>
      </w:r>
    </w:p>
    <w:p w14:paraId="70EB8DA8" w14:textId="36842020" w:rsidR="00C02135" w:rsidRPr="00AB0665" w:rsidRDefault="00C02135">
      <w:pPr>
        <w:pStyle w:val="ListParagraph"/>
        <w:numPr>
          <w:ilvl w:val="0"/>
          <w:numId w:val="16"/>
        </w:numPr>
        <w:spacing w:after="60"/>
        <w:jc w:val="both"/>
        <w:rPr>
          <w:rFonts w:ascii="Tahoma" w:hAnsi="Tahoma" w:cs="Tahoma"/>
          <w:noProof/>
        </w:rPr>
      </w:pPr>
      <w:r w:rsidRPr="00AB0665">
        <w:rPr>
          <w:rFonts w:ascii="Tahoma" w:hAnsi="Tahoma" w:cs="Tahoma"/>
          <w:noProof/>
        </w:rPr>
        <w:t>Frecvența emiterii facturilor: Trimestrial, până în data de 15 a lunii următoare pentru trimestrul care s-a încheiat și pentru care se face raportarea</w:t>
      </w:r>
      <w:r w:rsidR="002D64E0" w:rsidRPr="00AB0665">
        <w:rPr>
          <w:rFonts w:ascii="Tahoma" w:hAnsi="Tahoma" w:cs="Tahoma"/>
          <w:noProof/>
        </w:rPr>
        <w:t>;</w:t>
      </w:r>
    </w:p>
    <w:p w14:paraId="17A65527" w14:textId="69526F57" w:rsidR="00C02135" w:rsidRPr="00AB0665" w:rsidRDefault="00C02135">
      <w:pPr>
        <w:pStyle w:val="ListParagraph"/>
        <w:numPr>
          <w:ilvl w:val="0"/>
          <w:numId w:val="16"/>
        </w:numPr>
        <w:spacing w:after="60"/>
        <w:jc w:val="both"/>
        <w:rPr>
          <w:rFonts w:ascii="Tahoma" w:hAnsi="Tahoma" w:cs="Tahoma"/>
          <w:noProof/>
        </w:rPr>
      </w:pPr>
      <w:r w:rsidRPr="00AB0665">
        <w:rPr>
          <w:rFonts w:ascii="Tahoma" w:hAnsi="Tahoma" w:cs="Tahoma"/>
          <w:noProof/>
        </w:rPr>
        <w:t xml:space="preserve">Emitentul facturilor: Operatorul </w:t>
      </w:r>
      <w:r w:rsidR="001C01E9" w:rsidRPr="00AB0665">
        <w:rPr>
          <w:rFonts w:ascii="Tahoma" w:hAnsi="Tahoma" w:cs="Tahoma"/>
          <w:noProof/>
        </w:rPr>
        <w:t>DDN</w:t>
      </w:r>
      <w:r w:rsidR="002D64E0" w:rsidRPr="00AB0665">
        <w:rPr>
          <w:rFonts w:ascii="Tahoma" w:hAnsi="Tahoma" w:cs="Tahoma"/>
          <w:noProof/>
        </w:rPr>
        <w:t>;</w:t>
      </w:r>
    </w:p>
    <w:p w14:paraId="631D7B07" w14:textId="72AF9AE6" w:rsidR="00C02135" w:rsidRPr="00AB0665" w:rsidRDefault="00C02135">
      <w:pPr>
        <w:pStyle w:val="ListParagraph"/>
        <w:numPr>
          <w:ilvl w:val="0"/>
          <w:numId w:val="16"/>
        </w:numPr>
        <w:spacing w:after="60"/>
        <w:jc w:val="both"/>
        <w:rPr>
          <w:rFonts w:ascii="Tahoma" w:hAnsi="Tahoma" w:cs="Tahoma"/>
          <w:noProof/>
        </w:rPr>
      </w:pPr>
      <w:r w:rsidRPr="00AB0665">
        <w:rPr>
          <w:rFonts w:ascii="Tahoma" w:hAnsi="Tahoma" w:cs="Tahoma"/>
          <w:noProof/>
        </w:rPr>
        <w:t>Destinatarul facturilor / beneficiar: UAT-urile descrise în Anexa 3</w:t>
      </w:r>
      <w:r w:rsidR="00771FEB" w:rsidRPr="00AB0665">
        <w:rPr>
          <w:rFonts w:ascii="Tahoma" w:hAnsi="Tahoma" w:cs="Tahoma"/>
          <w:noProof/>
        </w:rPr>
        <w:t xml:space="preserve"> la Caietul de sarcini</w:t>
      </w:r>
    </w:p>
    <w:p w14:paraId="7D05AEC7" w14:textId="4446A73C" w:rsidR="00C02135" w:rsidRPr="00AB0665" w:rsidRDefault="00C02135">
      <w:pPr>
        <w:pStyle w:val="ListParagraph"/>
        <w:numPr>
          <w:ilvl w:val="0"/>
          <w:numId w:val="16"/>
        </w:numPr>
        <w:spacing w:after="60"/>
        <w:jc w:val="both"/>
        <w:rPr>
          <w:rFonts w:ascii="Tahoma" w:hAnsi="Tahoma" w:cs="Tahoma"/>
          <w:noProof/>
        </w:rPr>
      </w:pPr>
      <w:r w:rsidRPr="00AB0665">
        <w:rPr>
          <w:rFonts w:ascii="Tahoma" w:hAnsi="Tahoma" w:cs="Tahoma"/>
          <w:noProof/>
        </w:rPr>
        <w:t>Condiție obligatorie premergătoare emiterii facturii către fiecare UAT: Avizarea Raportului trimestrial și a Situațiilor de plată de către A.D.I. Ecolect Mureș, inclusiv închiderea situației trimestriale pentru care se face raportarea</w:t>
      </w:r>
      <w:r w:rsidR="002D64E0" w:rsidRPr="00AB0665">
        <w:rPr>
          <w:rFonts w:ascii="Tahoma" w:hAnsi="Tahoma" w:cs="Tahoma"/>
          <w:noProof/>
        </w:rPr>
        <w:t>;</w:t>
      </w:r>
    </w:p>
    <w:p w14:paraId="5E0F166E" w14:textId="658A8E53" w:rsidR="00C02135" w:rsidRPr="00AB0665" w:rsidRDefault="00C02135">
      <w:pPr>
        <w:pStyle w:val="ListParagraph"/>
        <w:numPr>
          <w:ilvl w:val="0"/>
          <w:numId w:val="16"/>
        </w:numPr>
        <w:spacing w:after="60"/>
        <w:jc w:val="both"/>
        <w:rPr>
          <w:rFonts w:ascii="Tahoma" w:hAnsi="Tahoma" w:cs="Tahoma"/>
          <w:noProof/>
        </w:rPr>
      </w:pPr>
      <w:r w:rsidRPr="00AB0665">
        <w:rPr>
          <w:rFonts w:ascii="Tahoma" w:hAnsi="Tahoma" w:cs="Tahoma"/>
          <w:noProof/>
        </w:rPr>
        <w:t>Modalitate de emitere a facturii: electronic în sistemul e-factura</w:t>
      </w:r>
      <w:r w:rsidR="002D64E0" w:rsidRPr="00AB0665">
        <w:rPr>
          <w:rFonts w:ascii="Tahoma" w:hAnsi="Tahoma" w:cs="Tahoma"/>
          <w:noProof/>
        </w:rPr>
        <w:t>;</w:t>
      </w:r>
    </w:p>
    <w:p w14:paraId="03DC69D5" w14:textId="2C515B2A" w:rsidR="00C02135" w:rsidRPr="00AB0665" w:rsidRDefault="00C02135">
      <w:pPr>
        <w:pStyle w:val="ListParagraph"/>
        <w:numPr>
          <w:ilvl w:val="0"/>
          <w:numId w:val="16"/>
        </w:numPr>
        <w:spacing w:after="60"/>
        <w:jc w:val="both"/>
        <w:rPr>
          <w:rFonts w:ascii="Tahoma" w:hAnsi="Tahoma" w:cs="Tahoma"/>
          <w:i/>
          <w:iCs/>
          <w:noProof/>
        </w:rPr>
      </w:pPr>
      <w:r w:rsidRPr="00AB0665">
        <w:rPr>
          <w:rFonts w:ascii="Tahoma" w:hAnsi="Tahoma" w:cs="Tahoma"/>
          <w:noProof/>
        </w:rPr>
        <w:t xml:space="preserve">Conform art. 42 alin. (1) din Anexa la Ordinul nr. 640/2022, întrucât sistemul SMIDS Mureș are ca modalitate de finanțare a serviciului de salubrizare plata prin taxă, Operatorul </w:t>
      </w:r>
      <w:r w:rsidR="0071339B" w:rsidRPr="00AB0665">
        <w:rPr>
          <w:rFonts w:ascii="Tahoma" w:hAnsi="Tahoma" w:cs="Tahoma"/>
          <w:noProof/>
        </w:rPr>
        <w:t>DDN</w:t>
      </w:r>
      <w:r w:rsidRPr="00AB0665">
        <w:rPr>
          <w:rFonts w:ascii="Tahoma" w:hAnsi="Tahoma" w:cs="Tahoma"/>
          <w:noProof/>
        </w:rPr>
        <w:t xml:space="preserve"> care desfăşoară activitatea de </w:t>
      </w:r>
      <w:r w:rsidR="0071339B" w:rsidRPr="00AB0665">
        <w:rPr>
          <w:rFonts w:ascii="Tahoma" w:hAnsi="Tahoma" w:cs="Tahoma"/>
          <w:noProof/>
        </w:rPr>
        <w:t>depozitare</w:t>
      </w:r>
      <w:r w:rsidRPr="00AB0665">
        <w:rPr>
          <w:rFonts w:ascii="Tahoma" w:hAnsi="Tahoma" w:cs="Tahoma"/>
          <w:noProof/>
        </w:rPr>
        <w:t xml:space="preserve"> prin exploatarea </w:t>
      </w:r>
      <w:r w:rsidR="0071339B" w:rsidRPr="00AB0665">
        <w:rPr>
          <w:rFonts w:ascii="Tahoma" w:hAnsi="Tahoma" w:cs="Tahoma"/>
          <w:noProof/>
        </w:rPr>
        <w:t>DDN Sânpaul</w:t>
      </w:r>
      <w:r w:rsidRPr="00AB0665">
        <w:rPr>
          <w:rFonts w:ascii="Tahoma" w:hAnsi="Tahoma" w:cs="Tahoma"/>
          <w:noProof/>
        </w:rPr>
        <w:t xml:space="preserve">, va factura fiecărui UAT (separat) prin evidenţierea distinctă pe factură a următoarelor elemente: </w:t>
      </w:r>
    </w:p>
    <w:p w14:paraId="21C38A8C" w14:textId="2204E12D" w:rsidR="00C02135" w:rsidRPr="00AB0665" w:rsidRDefault="00C02135">
      <w:pPr>
        <w:pStyle w:val="ListParagraph"/>
        <w:numPr>
          <w:ilvl w:val="0"/>
          <w:numId w:val="17"/>
        </w:numPr>
        <w:spacing w:after="60"/>
        <w:jc w:val="both"/>
        <w:rPr>
          <w:rFonts w:ascii="Tahoma" w:hAnsi="Tahoma" w:cs="Tahoma"/>
          <w:i/>
          <w:iCs/>
          <w:noProof/>
        </w:rPr>
      </w:pPr>
      <w:r w:rsidRPr="00AB0665">
        <w:rPr>
          <w:rFonts w:ascii="Tahoma" w:hAnsi="Tahoma" w:cs="Tahoma"/>
          <w:noProof/>
        </w:rPr>
        <w:t>(</w:t>
      </w:r>
      <w:r w:rsidR="005C5B89" w:rsidRPr="00AB0665">
        <w:rPr>
          <w:rFonts w:ascii="Tahoma" w:hAnsi="Tahoma" w:cs="Tahoma"/>
          <w:noProof/>
        </w:rPr>
        <w:t>1</w:t>
      </w:r>
      <w:r w:rsidRPr="00AB0665">
        <w:rPr>
          <w:rFonts w:ascii="Tahoma" w:hAnsi="Tahoma" w:cs="Tahoma"/>
          <w:noProof/>
        </w:rPr>
        <w:t xml:space="preserve">) valoarea activităţii de </w:t>
      </w:r>
      <w:r w:rsidR="005F4D10" w:rsidRPr="00AB0665">
        <w:rPr>
          <w:rFonts w:ascii="Tahoma" w:hAnsi="Tahoma" w:cs="Tahoma"/>
          <w:noProof/>
        </w:rPr>
        <w:t>depozitare</w:t>
      </w:r>
      <w:r w:rsidRPr="00AB0665">
        <w:rPr>
          <w:rFonts w:ascii="Tahoma" w:hAnsi="Tahoma" w:cs="Tahoma"/>
          <w:noProof/>
        </w:rPr>
        <w:t xml:space="preserve">, calculată prin aplicarea </w:t>
      </w:r>
      <w:r w:rsidRPr="00AB0665">
        <w:rPr>
          <w:rFonts w:ascii="Tahoma" w:hAnsi="Tahoma" w:cs="Tahoma"/>
          <w:b/>
          <w:bCs/>
          <w:noProof/>
          <w:u w:val="single"/>
        </w:rPr>
        <w:t>tarifului de facturare aprobat</w:t>
      </w:r>
      <w:r w:rsidRPr="00AB0665">
        <w:rPr>
          <w:rFonts w:ascii="Tahoma" w:hAnsi="Tahoma" w:cs="Tahoma"/>
          <w:noProof/>
        </w:rPr>
        <w:t xml:space="preserve"> la cantitatea totală de deşeuri </w:t>
      </w:r>
      <w:r w:rsidR="00437A14" w:rsidRPr="00AB0665">
        <w:rPr>
          <w:rFonts w:ascii="Tahoma" w:hAnsi="Tahoma" w:cs="Tahoma"/>
          <w:noProof/>
        </w:rPr>
        <w:t>reziduale</w:t>
      </w:r>
      <w:r w:rsidRPr="00AB0665">
        <w:rPr>
          <w:rFonts w:ascii="Tahoma" w:hAnsi="Tahoma" w:cs="Tahoma"/>
          <w:noProof/>
        </w:rPr>
        <w:t xml:space="preserve"> acceptate </w:t>
      </w:r>
      <w:r w:rsidR="00D05753" w:rsidRPr="00AB0665">
        <w:rPr>
          <w:rFonts w:ascii="Tahoma" w:hAnsi="Tahoma" w:cs="Tahoma"/>
          <w:noProof/>
        </w:rPr>
        <w:t>la depozitare</w:t>
      </w:r>
      <w:r w:rsidRPr="00AB0665">
        <w:rPr>
          <w:rFonts w:ascii="Tahoma" w:hAnsi="Tahoma" w:cs="Tahoma"/>
          <w:noProof/>
        </w:rPr>
        <w:t xml:space="preserve"> </w:t>
      </w:r>
      <w:r w:rsidRPr="00AB0665">
        <w:rPr>
          <w:rFonts w:ascii="Tahoma" w:hAnsi="Tahoma" w:cs="Tahoma"/>
          <w:i/>
          <w:iCs/>
          <w:noProof/>
        </w:rPr>
        <w:t>(repartizată conform datelor reale fiecărui UAT din județul Mureș în mod separat)</w:t>
      </w:r>
      <w:r w:rsidR="00962045" w:rsidRPr="00AB0665">
        <w:rPr>
          <w:rFonts w:ascii="Tahoma" w:hAnsi="Tahoma" w:cs="Tahoma"/>
          <w:noProof/>
        </w:rPr>
        <w:t>;</w:t>
      </w:r>
    </w:p>
    <w:p w14:paraId="65A6EC49" w14:textId="3C043164" w:rsidR="00C02135" w:rsidRPr="00AB0665" w:rsidRDefault="00C02135">
      <w:pPr>
        <w:pStyle w:val="ListParagraph"/>
        <w:numPr>
          <w:ilvl w:val="0"/>
          <w:numId w:val="16"/>
        </w:numPr>
        <w:spacing w:after="60"/>
        <w:jc w:val="both"/>
        <w:rPr>
          <w:rFonts w:ascii="Tahoma" w:hAnsi="Tahoma" w:cs="Tahoma"/>
          <w:noProof/>
        </w:rPr>
      </w:pPr>
      <w:r w:rsidRPr="00AB0665">
        <w:rPr>
          <w:rFonts w:ascii="Tahoma" w:hAnsi="Tahoma" w:cs="Tahoma"/>
          <w:noProof/>
        </w:rPr>
        <w:t xml:space="preserve">Tarif de facturare aprobat reprezintă tariful calculat potrivit formulei de la art. 45, alin. (1) lit. </w:t>
      </w:r>
      <w:r w:rsidR="00D52279" w:rsidRPr="00AB0665">
        <w:rPr>
          <w:rFonts w:ascii="Tahoma" w:hAnsi="Tahoma" w:cs="Tahoma"/>
          <w:noProof/>
        </w:rPr>
        <w:t>a</w:t>
      </w:r>
      <w:r w:rsidRPr="00AB0665">
        <w:rPr>
          <w:rFonts w:ascii="Tahoma" w:hAnsi="Tahoma" w:cs="Tahoma"/>
          <w:noProof/>
        </w:rPr>
        <w:t xml:space="preserve">) din Anexa la Ordinul nr. 640/2022, respectiv: </w:t>
      </w:r>
    </w:p>
    <w:p w14:paraId="4FC38BAE" w14:textId="5E0EDFF8" w:rsidR="00C02135" w:rsidRPr="00AB0665" w:rsidRDefault="00C02135" w:rsidP="00C02135">
      <w:pPr>
        <w:pStyle w:val="ListParagraph"/>
        <w:spacing w:after="60"/>
        <w:rPr>
          <w:rFonts w:ascii="Tahoma" w:hAnsi="Tahoma" w:cs="Tahoma"/>
          <w:noProof/>
        </w:rPr>
      </w:pPr>
      <w:r w:rsidRPr="00AB0665">
        <w:rPr>
          <w:rFonts w:ascii="Tahoma" w:hAnsi="Tahoma" w:cs="Tahoma"/>
          <w:noProof/>
        </w:rPr>
        <w:t>T(i) facturare aprobat = T(i) activitate</w:t>
      </w:r>
    </w:p>
    <w:p w14:paraId="70B65558" w14:textId="61FD1964" w:rsidR="00C02135" w:rsidRPr="00AB0665" w:rsidRDefault="00C02135" w:rsidP="00B23F35">
      <w:pPr>
        <w:pStyle w:val="ListParagraph"/>
        <w:numPr>
          <w:ilvl w:val="0"/>
          <w:numId w:val="17"/>
        </w:numPr>
        <w:spacing w:after="60"/>
        <w:jc w:val="both"/>
        <w:rPr>
          <w:rFonts w:ascii="Tahoma" w:hAnsi="Tahoma" w:cs="Tahoma"/>
          <w:noProof/>
        </w:rPr>
      </w:pPr>
      <w:r w:rsidRPr="00AB0665">
        <w:rPr>
          <w:rFonts w:ascii="Tahoma" w:hAnsi="Tahoma" w:cs="Tahoma"/>
          <w:noProof/>
        </w:rPr>
        <w:t xml:space="preserve">T(i) facturare aprobat = tariful aferent activității/prestației </w:t>
      </w:r>
      <w:r w:rsidR="00B23F35" w:rsidRPr="00AB0665">
        <w:rPr>
          <w:rFonts w:ascii="Tahoma" w:hAnsi="Tahoma" w:cs="Tahoma"/>
          <w:noProof/>
        </w:rPr>
        <w:t>de depozitare a deșeurilor municipale nepericuloase.</w:t>
      </w:r>
    </w:p>
    <w:p w14:paraId="3A78B1E9" w14:textId="212CAB55" w:rsidR="0060104E" w:rsidRPr="00AB0665" w:rsidRDefault="00722078" w:rsidP="00381FDA">
      <w:pPr>
        <w:spacing w:after="60" w:line="276" w:lineRule="auto"/>
        <w:rPr>
          <w:rFonts w:ascii="Tahoma" w:hAnsi="Tahoma" w:cs="Tahoma"/>
          <w:sz w:val="20"/>
          <w:szCs w:val="20"/>
        </w:rPr>
      </w:pPr>
      <w:r w:rsidRPr="00AB0665">
        <w:rPr>
          <w:rFonts w:ascii="Tahoma" w:hAnsi="Tahoma" w:cs="Tahoma"/>
          <w:sz w:val="20"/>
          <w:szCs w:val="20"/>
        </w:rPr>
        <w:t>(2) Conform art. 42 alin. (1) lit. b) din Anexa la Ordinul nr. 640/2022, operatorul depozitului de deșeuri evidențiază distinct pe factură valoarea activității, calculată prin aplicarea tarifului de depozitare aprobat la cantitatea totală de deșeuri acceptată la depozit de la fiecare operator în parte, inclusiv valoarea contribuției pentru economia circulară aferentă.</w:t>
      </w:r>
      <w:r w:rsidR="0060104E" w:rsidRPr="00AB0665">
        <w:rPr>
          <w:rFonts w:ascii="Tahoma" w:hAnsi="Tahoma" w:cs="Tahoma"/>
          <w:sz w:val="20"/>
          <w:szCs w:val="20"/>
        </w:rPr>
        <w:t xml:space="preserve"> </w:t>
      </w:r>
    </w:p>
    <w:p w14:paraId="197AC7A6" w14:textId="4A2CACA9" w:rsidR="00381FDA" w:rsidRPr="00AB0665" w:rsidRDefault="0060104E" w:rsidP="00381FDA">
      <w:pPr>
        <w:spacing w:after="60" w:line="276" w:lineRule="auto"/>
        <w:rPr>
          <w:rFonts w:ascii="Tahoma" w:hAnsi="Tahoma" w:cs="Tahoma"/>
          <w:sz w:val="20"/>
          <w:szCs w:val="20"/>
        </w:rPr>
      </w:pPr>
      <w:r w:rsidRPr="00AB0665">
        <w:rPr>
          <w:rFonts w:ascii="Tahoma" w:hAnsi="Tahoma" w:cs="Tahoma"/>
          <w:sz w:val="20"/>
          <w:szCs w:val="20"/>
        </w:rPr>
        <w:t xml:space="preserve">(3) În continuare, conform art. 42 alin. (2) din Anexa la Ordinul nr. 640/2022 se prevede că în cazul în care valoarea contribuției pentru economia circulară facturată de către operatorul depozitului este mai mare decât cea rezultată din aplicarea indicatorului de performanță aferent prestației/activității de salubrizare, prevăzut în contractul de delegare, autoritatea administrației publice locale sau, după caz, asociația de </w:t>
      </w:r>
      <w:r w:rsidRPr="00AB0665">
        <w:rPr>
          <w:rFonts w:ascii="Tahoma" w:hAnsi="Tahoma" w:cs="Tahoma"/>
          <w:sz w:val="20"/>
          <w:szCs w:val="20"/>
        </w:rPr>
        <w:lastRenderedPageBreak/>
        <w:t>dezvoltare intercomunitară are obligația, în conformitate cu prevederile art. 17 alin. (5) lit. l) din Ordonanța de urgență a Guvernului nr. 92/2021, cu modificările și completările ulterioare, să rețină din suma facturată de către operatorul în cauză, contravaloarea costurilor cu contribuția pentru economia circulară, inclusiv contravaloarea costurilor cu depozitarea, pentru cantitatea de deșeuri reziduale, reziduuri sau deșeuri tratate, după caz, care depășește cantitatea destinată a fi eliminată prin depozitare, sub formă de penalitate pentru neîndeplinirea indicatorului de performanță.</w:t>
      </w:r>
    </w:p>
    <w:p w14:paraId="78662CC9" w14:textId="58DFB6F5" w:rsidR="0091757A" w:rsidRPr="00AB0665" w:rsidRDefault="00C02135" w:rsidP="00C02135">
      <w:pPr>
        <w:spacing w:after="60" w:line="276" w:lineRule="auto"/>
        <w:rPr>
          <w:rFonts w:ascii="Tahoma" w:hAnsi="Tahoma" w:cs="Tahoma"/>
          <w:sz w:val="20"/>
          <w:szCs w:val="20"/>
        </w:rPr>
      </w:pPr>
      <w:r w:rsidRPr="00AB0665">
        <w:rPr>
          <w:rFonts w:ascii="Tahoma" w:hAnsi="Tahoma" w:cs="Tahoma"/>
          <w:sz w:val="20"/>
          <w:szCs w:val="20"/>
        </w:rPr>
        <w:t>(3) UAT-urile vor efectua plata în termen de maxim 30 de zile de la primirea facturii în condițiile datelor avizate de A.D.I. Ecolect Mureș în Raportul trimestrial și situația de plată.</w:t>
      </w:r>
    </w:p>
    <w:p w14:paraId="1A0C329C" w14:textId="77777777" w:rsidR="00771FEB" w:rsidRPr="00AB0665" w:rsidRDefault="00771FEB" w:rsidP="00C02135">
      <w:pPr>
        <w:spacing w:after="60" w:line="276" w:lineRule="auto"/>
        <w:rPr>
          <w:rFonts w:ascii="Tahoma" w:hAnsi="Tahoma" w:cs="Tahoma"/>
          <w:sz w:val="20"/>
          <w:szCs w:val="20"/>
        </w:rPr>
      </w:pPr>
    </w:p>
    <w:p w14:paraId="3BF10DBF" w14:textId="3B00AEBC" w:rsidR="00771FEB" w:rsidRPr="00AB0665" w:rsidRDefault="00771FEB" w:rsidP="004444A1">
      <w:pPr>
        <w:spacing w:after="60" w:line="276" w:lineRule="auto"/>
        <w:rPr>
          <w:rFonts w:ascii="Tahoma" w:hAnsi="Tahoma" w:cs="Tahoma"/>
          <w:b/>
          <w:color w:val="00B050"/>
          <w:sz w:val="20"/>
          <w:szCs w:val="20"/>
        </w:rPr>
      </w:pPr>
      <w:r w:rsidRPr="00AB0665">
        <w:rPr>
          <w:rFonts w:ascii="Tahoma" w:hAnsi="Tahoma" w:cs="Tahoma"/>
          <w:b/>
          <w:color w:val="00B050"/>
          <w:sz w:val="20"/>
          <w:szCs w:val="20"/>
        </w:rPr>
        <w:t>5.3.7. Sancțiuni</w:t>
      </w:r>
    </w:p>
    <w:p w14:paraId="17C50566" w14:textId="5F48420B" w:rsidR="00771FEB" w:rsidRPr="00AB0665" w:rsidRDefault="004646AF" w:rsidP="004444A1">
      <w:pPr>
        <w:spacing w:after="60" w:line="276" w:lineRule="auto"/>
        <w:rPr>
          <w:rFonts w:ascii="Tahoma" w:hAnsi="Tahoma" w:cs="Tahoma"/>
          <w:sz w:val="20"/>
          <w:szCs w:val="20"/>
        </w:rPr>
      </w:pPr>
      <w:r w:rsidRPr="00AB0665">
        <w:rPr>
          <w:rFonts w:ascii="Tahoma" w:hAnsi="Tahoma" w:cs="Tahoma"/>
          <w:sz w:val="20"/>
          <w:szCs w:val="20"/>
        </w:rPr>
        <w:t>(1) Sancțiunile aplicabile Operatorului în acest tip de contract sunt următoarele:</w:t>
      </w:r>
    </w:p>
    <w:p w14:paraId="7C4B5FD6" w14:textId="396D8CA8" w:rsidR="004646AF" w:rsidRPr="00AB0665" w:rsidRDefault="004646AF" w:rsidP="004444A1">
      <w:pPr>
        <w:spacing w:after="60" w:line="276" w:lineRule="auto"/>
        <w:rPr>
          <w:rFonts w:ascii="Tahoma" w:hAnsi="Tahoma" w:cs="Tahoma"/>
          <w:b/>
          <w:bCs/>
        </w:rPr>
      </w:pPr>
      <w:r w:rsidRPr="00AB0665">
        <w:rPr>
          <w:rFonts w:ascii="Tahoma" w:hAnsi="Tahoma" w:cs="Tahoma"/>
          <w:b/>
          <w:bCs/>
          <w:sz w:val="20"/>
          <w:szCs w:val="20"/>
        </w:rPr>
        <w:t xml:space="preserve">Sancțiuni pentru neîndeplinirea Indicatorilor </w:t>
      </w:r>
      <w:r w:rsidR="008875E0" w:rsidRPr="00AB0665">
        <w:rPr>
          <w:rFonts w:ascii="Tahoma" w:hAnsi="Tahoma" w:cs="Tahoma"/>
          <w:b/>
          <w:bCs/>
          <w:sz w:val="20"/>
          <w:szCs w:val="20"/>
        </w:rPr>
        <w:t>contractuali</w:t>
      </w:r>
      <w:r w:rsidRPr="00AB0665">
        <w:rPr>
          <w:rFonts w:ascii="Tahoma" w:hAnsi="Tahoma" w:cs="Tahoma"/>
          <w:b/>
          <w:bCs/>
          <w:sz w:val="20"/>
          <w:szCs w:val="20"/>
        </w:rPr>
        <w:t xml:space="preserve"> specifici activității de </w:t>
      </w:r>
      <w:r w:rsidR="00D871EB" w:rsidRPr="00AB0665">
        <w:rPr>
          <w:rFonts w:ascii="Tahoma" w:hAnsi="Tahoma" w:cs="Tahoma"/>
          <w:b/>
          <w:bCs/>
          <w:sz w:val="20"/>
          <w:szCs w:val="20"/>
        </w:rPr>
        <w:t>eliminare prin depozitare</w:t>
      </w:r>
      <w:r w:rsidRPr="00AB0665">
        <w:rPr>
          <w:rFonts w:ascii="Tahoma" w:hAnsi="Tahoma" w:cs="Tahoma"/>
          <w:b/>
          <w:bCs/>
          <w:sz w:val="20"/>
          <w:szCs w:val="20"/>
        </w:rPr>
        <w:t xml:space="preserve"> deșeurilor </w:t>
      </w:r>
      <w:r w:rsidR="00FA76DB" w:rsidRPr="00AB0665">
        <w:rPr>
          <w:rFonts w:ascii="Tahoma" w:hAnsi="Tahoma" w:cs="Tahoma"/>
          <w:b/>
          <w:bCs/>
          <w:sz w:val="20"/>
          <w:szCs w:val="20"/>
        </w:rPr>
        <w:t>reziduale</w:t>
      </w:r>
    </w:p>
    <w:p w14:paraId="59C69291" w14:textId="0DE597FB" w:rsidR="004646AF" w:rsidRPr="00AB0665" w:rsidRDefault="004646AF" w:rsidP="004444A1">
      <w:pPr>
        <w:spacing w:after="60" w:line="276" w:lineRule="auto"/>
        <w:rPr>
          <w:rFonts w:ascii="Tahoma" w:hAnsi="Tahoma" w:cs="Tahoma"/>
        </w:rPr>
      </w:pPr>
      <w:r w:rsidRPr="00AB0665">
        <w:rPr>
          <w:rFonts w:ascii="Tahoma" w:hAnsi="Tahoma" w:cs="Tahoma"/>
          <w:sz w:val="20"/>
          <w:szCs w:val="20"/>
        </w:rPr>
        <w:t xml:space="preserve">Indicatorii de </w:t>
      </w:r>
      <w:r w:rsidR="00CF20B6" w:rsidRPr="00AB0665">
        <w:rPr>
          <w:rFonts w:ascii="Tahoma" w:hAnsi="Tahoma" w:cs="Tahoma"/>
          <w:sz w:val="20"/>
          <w:szCs w:val="20"/>
        </w:rPr>
        <w:t>calitate</w:t>
      </w:r>
      <w:r w:rsidR="00253E26" w:rsidRPr="00AB0665">
        <w:rPr>
          <w:rFonts w:ascii="Tahoma" w:hAnsi="Tahoma" w:cs="Tahoma"/>
          <w:sz w:val="20"/>
          <w:szCs w:val="20"/>
        </w:rPr>
        <w:t xml:space="preserve"> a operării</w:t>
      </w:r>
      <w:r w:rsidRPr="00AB0665">
        <w:rPr>
          <w:rFonts w:ascii="Tahoma" w:hAnsi="Tahoma" w:cs="Tahoma"/>
          <w:sz w:val="20"/>
          <w:szCs w:val="20"/>
        </w:rPr>
        <w:t xml:space="preserve"> sunt:</w:t>
      </w:r>
    </w:p>
    <w:tbl>
      <w:tblPr>
        <w:tblW w:w="0" w:type="auto"/>
        <w:jc w:val="center"/>
        <w:tblLook w:val="04A0" w:firstRow="1" w:lastRow="0" w:firstColumn="1" w:lastColumn="0" w:noHBand="0" w:noVBand="1"/>
      </w:tblPr>
      <w:tblGrid>
        <w:gridCol w:w="566"/>
        <w:gridCol w:w="3772"/>
        <w:gridCol w:w="1625"/>
        <w:gridCol w:w="1792"/>
        <w:gridCol w:w="1595"/>
      </w:tblGrid>
      <w:tr w:rsidR="00E84515" w:rsidRPr="00AB0665" w14:paraId="5307FD41" w14:textId="77777777" w:rsidTr="00EC34AA">
        <w:trPr>
          <w:trHeight w:val="403"/>
          <w:tblHeader/>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4E4B2009" w14:textId="77777777" w:rsidR="00E84515" w:rsidRPr="00AB0665" w:rsidRDefault="00E84515" w:rsidP="004444A1">
            <w:pPr>
              <w:spacing w:afterLines="60" w:after="144" w:line="240" w:lineRule="auto"/>
              <w:jc w:val="center"/>
              <w:rPr>
                <w:rFonts w:ascii="Tahoma" w:eastAsia="Times New Roman" w:hAnsi="Tahoma" w:cs="Tahoma"/>
                <w:b/>
                <w:bCs/>
                <w:sz w:val="18"/>
                <w:szCs w:val="18"/>
                <w:lang w:eastAsia="ro-RO"/>
              </w:rPr>
            </w:pPr>
            <w:r w:rsidRPr="00AB0665">
              <w:rPr>
                <w:rFonts w:ascii="Tahoma" w:eastAsia="Times New Roman" w:hAnsi="Tahoma" w:cs="Tahoma"/>
                <w:b/>
                <w:bCs/>
                <w:sz w:val="18"/>
                <w:szCs w:val="18"/>
                <w:lang w:eastAsia="ro-RO"/>
              </w:rPr>
              <w:t>Nr.</w:t>
            </w:r>
            <w:r w:rsidRPr="00AB0665">
              <w:rPr>
                <w:rFonts w:ascii="Tahoma" w:eastAsia="Times New Roman" w:hAnsi="Tahoma" w:cs="Tahoma"/>
                <w:b/>
                <w:bCs/>
                <w:sz w:val="18"/>
                <w:szCs w:val="18"/>
                <w:lang w:eastAsia="ro-RO"/>
              </w:rPr>
              <w:br/>
              <w:t>Crt.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3318DB94" w14:textId="77777777" w:rsidR="00E84515" w:rsidRPr="00AB0665" w:rsidRDefault="00E84515" w:rsidP="004444A1">
            <w:pPr>
              <w:spacing w:afterLines="60" w:after="144" w:line="240" w:lineRule="auto"/>
              <w:jc w:val="center"/>
              <w:rPr>
                <w:rFonts w:ascii="Tahoma" w:eastAsia="Times New Roman" w:hAnsi="Tahoma" w:cs="Tahoma"/>
                <w:b/>
                <w:bCs/>
                <w:sz w:val="18"/>
                <w:szCs w:val="18"/>
                <w:lang w:eastAsia="ro-RO"/>
              </w:rPr>
            </w:pPr>
            <w:r w:rsidRPr="00AB0665">
              <w:rPr>
                <w:rFonts w:ascii="Tahoma" w:eastAsia="Times New Roman" w:hAnsi="Tahoma" w:cs="Tahoma"/>
                <w:b/>
                <w:bCs/>
                <w:sz w:val="18"/>
                <w:szCs w:val="18"/>
                <w:lang w:eastAsia="ro-RO"/>
              </w:rPr>
              <w:t>Descrierea indicatorului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5BAC7C3B" w14:textId="77777777" w:rsidR="00E84515" w:rsidRPr="00AB0665" w:rsidRDefault="00E84515" w:rsidP="004444A1">
            <w:pPr>
              <w:spacing w:afterLines="60" w:after="144" w:line="240" w:lineRule="auto"/>
              <w:jc w:val="center"/>
              <w:rPr>
                <w:rFonts w:ascii="Tahoma" w:eastAsia="Times New Roman" w:hAnsi="Tahoma" w:cs="Tahoma"/>
                <w:b/>
                <w:bCs/>
                <w:sz w:val="18"/>
                <w:szCs w:val="18"/>
                <w:lang w:eastAsia="ro-RO"/>
              </w:rPr>
            </w:pPr>
            <w:r w:rsidRPr="00AB0665">
              <w:rPr>
                <w:rFonts w:ascii="Tahoma" w:eastAsia="Times New Roman" w:hAnsi="Tahoma" w:cs="Tahoma"/>
                <w:b/>
                <w:bCs/>
                <w:sz w:val="18"/>
                <w:szCs w:val="18"/>
                <w:lang w:eastAsia="ro-RO"/>
              </w:rPr>
              <w:t>Valoarea minimă a indicatorului / Ținta</w:t>
            </w:r>
          </w:p>
        </w:tc>
        <w:tc>
          <w:tcPr>
            <w:tcW w:w="0" w:type="auto"/>
            <w:vMerge w:val="restart"/>
            <w:tcBorders>
              <w:top w:val="single" w:sz="4" w:space="0" w:color="auto"/>
              <w:left w:val="single" w:sz="4" w:space="0" w:color="auto"/>
              <w:bottom w:val="single" w:sz="4" w:space="0" w:color="000000"/>
              <w:right w:val="single" w:sz="4" w:space="0" w:color="auto"/>
            </w:tcBorders>
            <w:shd w:val="clear" w:color="000000" w:fill="BDD7EE"/>
            <w:noWrap/>
            <w:vAlign w:val="center"/>
            <w:hideMark/>
          </w:tcPr>
          <w:p w14:paraId="0326B782" w14:textId="77777777" w:rsidR="00E84515" w:rsidRPr="00AB0665" w:rsidRDefault="00E84515" w:rsidP="004444A1">
            <w:pPr>
              <w:spacing w:afterLines="60" w:after="144" w:line="240" w:lineRule="auto"/>
              <w:jc w:val="center"/>
              <w:rPr>
                <w:rFonts w:ascii="Tahoma" w:eastAsia="Times New Roman" w:hAnsi="Tahoma" w:cs="Tahoma"/>
                <w:b/>
                <w:bCs/>
                <w:color w:val="000000"/>
                <w:sz w:val="18"/>
                <w:szCs w:val="18"/>
                <w:lang w:eastAsia="ro-RO"/>
              </w:rPr>
            </w:pPr>
            <w:r w:rsidRPr="00AB0665">
              <w:rPr>
                <w:rFonts w:ascii="Tahoma" w:eastAsia="Times New Roman" w:hAnsi="Tahoma" w:cs="Tahoma"/>
                <w:b/>
                <w:bCs/>
                <w:color w:val="000000"/>
                <w:sz w:val="18"/>
                <w:szCs w:val="18"/>
                <w:lang w:eastAsia="ro-RO"/>
              </w:rPr>
              <w:t>Penalitate</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DD7EE"/>
            <w:vAlign w:val="center"/>
            <w:hideMark/>
          </w:tcPr>
          <w:p w14:paraId="7F5AA20E" w14:textId="77777777" w:rsidR="00E84515" w:rsidRPr="00AB0665" w:rsidRDefault="00E84515" w:rsidP="004444A1">
            <w:pPr>
              <w:spacing w:afterLines="60" w:after="144" w:line="240" w:lineRule="auto"/>
              <w:jc w:val="center"/>
              <w:rPr>
                <w:rFonts w:ascii="Tahoma" w:eastAsia="Times New Roman" w:hAnsi="Tahoma" w:cs="Tahoma"/>
                <w:b/>
                <w:bCs/>
                <w:sz w:val="18"/>
                <w:szCs w:val="18"/>
                <w:lang w:eastAsia="ro-RO"/>
              </w:rPr>
            </w:pPr>
            <w:r w:rsidRPr="00AB0665">
              <w:rPr>
                <w:rFonts w:ascii="Tahoma" w:eastAsia="Times New Roman" w:hAnsi="Tahoma" w:cs="Tahoma"/>
                <w:b/>
                <w:bCs/>
                <w:sz w:val="18"/>
                <w:szCs w:val="18"/>
                <w:lang w:eastAsia="ro-RO"/>
              </w:rPr>
              <w:t>Frecvența propusă de monitorizare</w:t>
            </w:r>
          </w:p>
        </w:tc>
      </w:tr>
      <w:tr w:rsidR="00E84515" w:rsidRPr="00AB0665" w14:paraId="3E08AD8F" w14:textId="77777777" w:rsidTr="00CF20B6">
        <w:trPr>
          <w:trHeight w:val="537"/>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8B956E" w14:textId="77777777" w:rsidR="00E84515" w:rsidRPr="00AB0665" w:rsidRDefault="00E84515" w:rsidP="004444A1">
            <w:pPr>
              <w:spacing w:afterLines="60" w:after="144" w:line="240" w:lineRule="auto"/>
              <w:jc w:val="left"/>
              <w:rPr>
                <w:rFonts w:ascii="Tahoma" w:eastAsia="Times New Roman" w:hAnsi="Tahoma" w:cs="Tahoma"/>
                <w:b/>
                <w:bCs/>
                <w:sz w:val="18"/>
                <w:szCs w:val="18"/>
                <w:lang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9F08F9A" w14:textId="77777777" w:rsidR="00E84515" w:rsidRPr="00AB0665" w:rsidRDefault="00E84515" w:rsidP="004444A1">
            <w:pPr>
              <w:spacing w:afterLines="60" w:after="144" w:line="240" w:lineRule="auto"/>
              <w:jc w:val="left"/>
              <w:rPr>
                <w:rFonts w:ascii="Tahoma" w:eastAsia="Times New Roman" w:hAnsi="Tahoma" w:cs="Tahoma"/>
                <w:b/>
                <w:bCs/>
                <w:sz w:val="18"/>
                <w:szCs w:val="18"/>
                <w:lang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C1DD7E" w14:textId="77777777" w:rsidR="00E84515" w:rsidRPr="00AB0665" w:rsidRDefault="00E84515" w:rsidP="004444A1">
            <w:pPr>
              <w:spacing w:afterLines="60" w:after="144" w:line="240" w:lineRule="auto"/>
              <w:jc w:val="left"/>
              <w:rPr>
                <w:rFonts w:ascii="Tahoma" w:eastAsia="Times New Roman" w:hAnsi="Tahoma" w:cs="Tahoma"/>
                <w:b/>
                <w:bCs/>
                <w:sz w:val="18"/>
                <w:szCs w:val="18"/>
                <w:lang w:eastAsia="ro-RO"/>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045AD663" w14:textId="77777777" w:rsidR="00E84515" w:rsidRPr="00AB0665" w:rsidRDefault="00E84515" w:rsidP="004444A1">
            <w:pPr>
              <w:spacing w:afterLines="60" w:after="144" w:line="240" w:lineRule="auto"/>
              <w:jc w:val="left"/>
              <w:rPr>
                <w:rFonts w:ascii="Tahoma" w:eastAsia="Times New Roman" w:hAnsi="Tahoma" w:cs="Tahoma"/>
                <w:b/>
                <w:bCs/>
                <w:color w:val="000000"/>
                <w:sz w:val="18"/>
                <w:szCs w:val="18"/>
                <w:lang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DF3C81" w14:textId="77777777" w:rsidR="00E84515" w:rsidRPr="00AB0665" w:rsidRDefault="00E84515" w:rsidP="004444A1">
            <w:pPr>
              <w:spacing w:afterLines="60" w:after="144" w:line="240" w:lineRule="auto"/>
              <w:jc w:val="left"/>
              <w:rPr>
                <w:rFonts w:ascii="Tahoma" w:eastAsia="Times New Roman" w:hAnsi="Tahoma" w:cs="Tahoma"/>
                <w:b/>
                <w:bCs/>
                <w:sz w:val="18"/>
                <w:szCs w:val="18"/>
                <w:lang w:eastAsia="ro-RO"/>
              </w:rPr>
            </w:pPr>
          </w:p>
        </w:tc>
      </w:tr>
      <w:tr w:rsidR="00E84515" w:rsidRPr="00AB0665" w14:paraId="568F1B99" w14:textId="77777777" w:rsidTr="00CF20B6">
        <w:trPr>
          <w:trHeight w:val="191"/>
          <w:jc w:val="center"/>
        </w:trPr>
        <w:tc>
          <w:tcPr>
            <w:tcW w:w="0" w:type="auto"/>
            <w:tcBorders>
              <w:top w:val="nil"/>
              <w:left w:val="single" w:sz="4" w:space="0" w:color="auto"/>
              <w:bottom w:val="single" w:sz="4" w:space="0" w:color="auto"/>
              <w:right w:val="single" w:sz="4" w:space="0" w:color="auto"/>
            </w:tcBorders>
            <w:shd w:val="clear" w:color="000000" w:fill="D6DCE4"/>
            <w:vAlign w:val="center"/>
            <w:hideMark/>
          </w:tcPr>
          <w:p w14:paraId="6DF72B33" w14:textId="77777777" w:rsidR="00E84515" w:rsidRPr="00AB0665" w:rsidRDefault="00E84515" w:rsidP="004444A1">
            <w:pPr>
              <w:spacing w:afterLines="60" w:after="144" w:line="240" w:lineRule="auto"/>
              <w:jc w:val="center"/>
              <w:rPr>
                <w:rFonts w:ascii="Tahoma" w:eastAsia="Times New Roman" w:hAnsi="Tahoma" w:cs="Tahoma"/>
                <w:b/>
                <w:bCs/>
                <w:sz w:val="18"/>
                <w:szCs w:val="18"/>
                <w:lang w:eastAsia="ro-RO"/>
              </w:rPr>
            </w:pPr>
            <w:r w:rsidRPr="00AB0665">
              <w:rPr>
                <w:rFonts w:ascii="Tahoma" w:eastAsia="Times New Roman" w:hAnsi="Tahoma" w:cs="Tahoma"/>
                <w:b/>
                <w:bCs/>
                <w:sz w:val="18"/>
                <w:szCs w:val="18"/>
                <w:lang w:eastAsia="ro-RO"/>
              </w:rPr>
              <w:t>1.</w:t>
            </w:r>
          </w:p>
        </w:tc>
        <w:tc>
          <w:tcPr>
            <w:tcW w:w="0" w:type="auto"/>
            <w:gridSpan w:val="4"/>
            <w:tcBorders>
              <w:top w:val="single" w:sz="4" w:space="0" w:color="auto"/>
              <w:left w:val="nil"/>
              <w:bottom w:val="single" w:sz="4" w:space="0" w:color="auto"/>
              <w:right w:val="single" w:sz="4" w:space="0" w:color="000000"/>
            </w:tcBorders>
            <w:shd w:val="clear" w:color="000000" w:fill="D6DCE4"/>
            <w:vAlign w:val="center"/>
            <w:hideMark/>
          </w:tcPr>
          <w:p w14:paraId="3E414514" w14:textId="77777777" w:rsidR="00E84515" w:rsidRPr="00AB0665" w:rsidRDefault="00E84515" w:rsidP="004444A1">
            <w:pPr>
              <w:spacing w:afterLines="60" w:after="144" w:line="240" w:lineRule="auto"/>
              <w:jc w:val="left"/>
              <w:rPr>
                <w:rFonts w:ascii="Tahoma" w:eastAsia="Times New Roman" w:hAnsi="Tahoma" w:cs="Tahoma"/>
                <w:b/>
                <w:bCs/>
                <w:sz w:val="18"/>
                <w:szCs w:val="18"/>
                <w:lang w:eastAsia="ro-RO"/>
              </w:rPr>
            </w:pPr>
            <w:r w:rsidRPr="00AB0665">
              <w:rPr>
                <w:rFonts w:ascii="Tahoma" w:eastAsia="Times New Roman" w:hAnsi="Tahoma" w:cs="Tahoma"/>
                <w:b/>
                <w:bCs/>
                <w:sz w:val="18"/>
                <w:szCs w:val="18"/>
                <w:lang w:eastAsia="ro-RO"/>
              </w:rPr>
              <w:t>INDICATORI DE CALITATE A OPERĂRII</w:t>
            </w:r>
          </w:p>
        </w:tc>
      </w:tr>
      <w:tr w:rsidR="00E84515" w:rsidRPr="00AB0665" w14:paraId="4A509536" w14:textId="77777777" w:rsidTr="00E84515">
        <w:trPr>
          <w:trHeight w:val="1410"/>
          <w:jc w:val="center"/>
        </w:trPr>
        <w:tc>
          <w:tcPr>
            <w:tcW w:w="0" w:type="auto"/>
            <w:tcBorders>
              <w:top w:val="nil"/>
              <w:left w:val="single" w:sz="4" w:space="0" w:color="auto"/>
              <w:bottom w:val="single" w:sz="4" w:space="0" w:color="auto"/>
              <w:right w:val="single" w:sz="4" w:space="0" w:color="auto"/>
            </w:tcBorders>
            <w:hideMark/>
          </w:tcPr>
          <w:p w14:paraId="4B22B3CB"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1.1</w:t>
            </w:r>
          </w:p>
        </w:tc>
        <w:tc>
          <w:tcPr>
            <w:tcW w:w="0" w:type="auto"/>
            <w:tcBorders>
              <w:top w:val="nil"/>
              <w:left w:val="nil"/>
              <w:bottom w:val="single" w:sz="4" w:space="0" w:color="auto"/>
              <w:right w:val="single" w:sz="4" w:space="0" w:color="auto"/>
            </w:tcBorders>
            <w:hideMark/>
          </w:tcPr>
          <w:p w14:paraId="0D584C37" w14:textId="77777777" w:rsidR="00E84515" w:rsidRPr="00AB0665" w:rsidRDefault="00E84515" w:rsidP="004444A1">
            <w:pPr>
              <w:spacing w:afterLines="60" w:after="144" w:line="240" w:lineRule="auto"/>
              <w:rPr>
                <w:rFonts w:ascii="Tahoma" w:eastAsia="Times New Roman" w:hAnsi="Tahoma" w:cs="Tahoma"/>
                <w:sz w:val="18"/>
                <w:szCs w:val="18"/>
                <w:lang w:eastAsia="ro-RO"/>
              </w:rPr>
            </w:pPr>
            <w:r w:rsidRPr="00AB0665">
              <w:rPr>
                <w:rFonts w:ascii="Tahoma" w:eastAsia="Times New Roman" w:hAnsi="Tahoma" w:cs="Tahoma"/>
                <w:sz w:val="18"/>
                <w:szCs w:val="18"/>
                <w:lang w:eastAsia="ro-RO"/>
              </w:rPr>
              <w:t>Numărul de cazuri în care operatorul DDN acceptă deșeuri aduse de terțe persoane neautorizate (care nu dețin calitatea și/sau autorizațiile necesare de operator de transport și colectare și nu au contract de delegare cu ADI Ecolect Mureș).</w:t>
            </w:r>
          </w:p>
        </w:tc>
        <w:tc>
          <w:tcPr>
            <w:tcW w:w="0" w:type="auto"/>
            <w:tcBorders>
              <w:top w:val="nil"/>
              <w:left w:val="nil"/>
              <w:bottom w:val="single" w:sz="4" w:space="0" w:color="auto"/>
              <w:right w:val="single" w:sz="4" w:space="0" w:color="auto"/>
            </w:tcBorders>
            <w:hideMark/>
          </w:tcPr>
          <w:p w14:paraId="0F7088D0"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0</w:t>
            </w:r>
          </w:p>
        </w:tc>
        <w:tc>
          <w:tcPr>
            <w:tcW w:w="0" w:type="auto"/>
            <w:tcBorders>
              <w:top w:val="nil"/>
              <w:left w:val="nil"/>
              <w:bottom w:val="single" w:sz="4" w:space="0" w:color="auto"/>
              <w:right w:val="single" w:sz="4" w:space="0" w:color="auto"/>
            </w:tcBorders>
            <w:hideMark/>
          </w:tcPr>
          <w:p w14:paraId="6B3D5B31"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10.000 lei / caz</w:t>
            </w:r>
          </w:p>
        </w:tc>
        <w:tc>
          <w:tcPr>
            <w:tcW w:w="0" w:type="auto"/>
            <w:tcBorders>
              <w:top w:val="nil"/>
              <w:left w:val="nil"/>
              <w:bottom w:val="single" w:sz="4" w:space="0" w:color="auto"/>
              <w:right w:val="single" w:sz="4" w:space="0" w:color="auto"/>
            </w:tcBorders>
            <w:hideMark/>
          </w:tcPr>
          <w:p w14:paraId="2BE05984"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Trimestrial</w:t>
            </w:r>
          </w:p>
        </w:tc>
      </w:tr>
      <w:tr w:rsidR="00E84515" w:rsidRPr="00AB0665" w14:paraId="20755864" w14:textId="77777777" w:rsidTr="00E84515">
        <w:trPr>
          <w:trHeight w:val="690"/>
          <w:jc w:val="center"/>
        </w:trPr>
        <w:tc>
          <w:tcPr>
            <w:tcW w:w="0" w:type="auto"/>
            <w:tcBorders>
              <w:top w:val="nil"/>
              <w:left w:val="single" w:sz="4" w:space="0" w:color="auto"/>
              <w:bottom w:val="single" w:sz="4" w:space="0" w:color="auto"/>
              <w:right w:val="single" w:sz="4" w:space="0" w:color="auto"/>
            </w:tcBorders>
            <w:hideMark/>
          </w:tcPr>
          <w:p w14:paraId="10790C04"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1.2</w:t>
            </w:r>
          </w:p>
        </w:tc>
        <w:tc>
          <w:tcPr>
            <w:tcW w:w="0" w:type="auto"/>
            <w:tcBorders>
              <w:top w:val="nil"/>
              <w:left w:val="nil"/>
              <w:bottom w:val="single" w:sz="4" w:space="0" w:color="auto"/>
              <w:right w:val="single" w:sz="4" w:space="0" w:color="auto"/>
            </w:tcBorders>
            <w:hideMark/>
          </w:tcPr>
          <w:p w14:paraId="0ECEAF4D" w14:textId="77777777" w:rsidR="00E84515" w:rsidRPr="00AB0665" w:rsidRDefault="00E84515" w:rsidP="004444A1">
            <w:pPr>
              <w:spacing w:afterLines="60" w:after="144" w:line="240" w:lineRule="auto"/>
              <w:rPr>
                <w:rFonts w:ascii="Tahoma" w:eastAsia="Times New Roman" w:hAnsi="Tahoma" w:cs="Tahoma"/>
                <w:sz w:val="18"/>
                <w:szCs w:val="18"/>
                <w:lang w:eastAsia="ro-RO"/>
              </w:rPr>
            </w:pPr>
            <w:r w:rsidRPr="00AB0665">
              <w:rPr>
                <w:rFonts w:ascii="Tahoma" w:eastAsia="Times New Roman" w:hAnsi="Tahoma" w:cs="Tahoma"/>
                <w:sz w:val="18"/>
                <w:szCs w:val="18"/>
                <w:lang w:eastAsia="ro-RO"/>
              </w:rPr>
              <w:t xml:space="preserve">Numărul maxim admisibil de omisiuni ale înregistrărilor de cantitati intrate sau iesite de la DDN </w:t>
            </w:r>
          </w:p>
        </w:tc>
        <w:tc>
          <w:tcPr>
            <w:tcW w:w="0" w:type="auto"/>
            <w:tcBorders>
              <w:top w:val="nil"/>
              <w:left w:val="nil"/>
              <w:bottom w:val="single" w:sz="4" w:space="0" w:color="auto"/>
              <w:right w:val="single" w:sz="4" w:space="0" w:color="auto"/>
            </w:tcBorders>
            <w:hideMark/>
          </w:tcPr>
          <w:p w14:paraId="2A27D924"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0</w:t>
            </w:r>
          </w:p>
        </w:tc>
        <w:tc>
          <w:tcPr>
            <w:tcW w:w="0" w:type="auto"/>
            <w:tcBorders>
              <w:top w:val="nil"/>
              <w:left w:val="nil"/>
              <w:bottom w:val="single" w:sz="4" w:space="0" w:color="auto"/>
              <w:right w:val="single" w:sz="4" w:space="0" w:color="auto"/>
            </w:tcBorders>
            <w:hideMark/>
          </w:tcPr>
          <w:p w14:paraId="55C20E72"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1.000 lei / omisiune</w:t>
            </w:r>
          </w:p>
        </w:tc>
        <w:tc>
          <w:tcPr>
            <w:tcW w:w="0" w:type="auto"/>
            <w:tcBorders>
              <w:top w:val="nil"/>
              <w:left w:val="nil"/>
              <w:bottom w:val="single" w:sz="4" w:space="0" w:color="auto"/>
              <w:right w:val="single" w:sz="4" w:space="0" w:color="auto"/>
            </w:tcBorders>
            <w:hideMark/>
          </w:tcPr>
          <w:p w14:paraId="10B1197D"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Semestrial</w:t>
            </w:r>
          </w:p>
        </w:tc>
      </w:tr>
      <w:tr w:rsidR="00E84515" w:rsidRPr="00AB0665" w14:paraId="6020C5CC" w14:textId="77777777" w:rsidTr="00E84515">
        <w:trPr>
          <w:trHeight w:val="990"/>
          <w:jc w:val="center"/>
        </w:trPr>
        <w:tc>
          <w:tcPr>
            <w:tcW w:w="0" w:type="auto"/>
            <w:tcBorders>
              <w:top w:val="nil"/>
              <w:left w:val="single" w:sz="4" w:space="0" w:color="auto"/>
              <w:bottom w:val="single" w:sz="4" w:space="0" w:color="auto"/>
              <w:right w:val="single" w:sz="4" w:space="0" w:color="auto"/>
            </w:tcBorders>
            <w:hideMark/>
          </w:tcPr>
          <w:p w14:paraId="50CCB4B1"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1.3</w:t>
            </w:r>
          </w:p>
        </w:tc>
        <w:tc>
          <w:tcPr>
            <w:tcW w:w="0" w:type="auto"/>
            <w:tcBorders>
              <w:top w:val="nil"/>
              <w:left w:val="nil"/>
              <w:bottom w:val="single" w:sz="4" w:space="0" w:color="auto"/>
              <w:right w:val="single" w:sz="4" w:space="0" w:color="auto"/>
            </w:tcBorders>
            <w:hideMark/>
          </w:tcPr>
          <w:p w14:paraId="583CC543" w14:textId="77777777" w:rsidR="00E84515" w:rsidRPr="00AB0665" w:rsidRDefault="00E84515" w:rsidP="004444A1">
            <w:pPr>
              <w:spacing w:afterLines="60" w:after="144" w:line="240" w:lineRule="auto"/>
              <w:rPr>
                <w:rFonts w:ascii="Tahoma" w:eastAsia="Times New Roman" w:hAnsi="Tahoma" w:cs="Tahoma"/>
                <w:sz w:val="18"/>
                <w:szCs w:val="18"/>
                <w:lang w:eastAsia="ro-RO"/>
              </w:rPr>
            </w:pPr>
            <w:r w:rsidRPr="00AB0665">
              <w:rPr>
                <w:rFonts w:ascii="Tahoma" w:eastAsia="Times New Roman" w:hAnsi="Tahoma" w:cs="Tahoma"/>
                <w:sz w:val="18"/>
                <w:szCs w:val="18"/>
                <w:lang w:eastAsia="ro-RO"/>
              </w:rPr>
              <w:t>Numărul de cazuri in care deseurile neconforme au fost depozitate temporar pe amplasamentul DDN pentru o durată mai mare de 24 de ore</w:t>
            </w:r>
          </w:p>
        </w:tc>
        <w:tc>
          <w:tcPr>
            <w:tcW w:w="0" w:type="auto"/>
            <w:tcBorders>
              <w:top w:val="nil"/>
              <w:left w:val="nil"/>
              <w:bottom w:val="single" w:sz="4" w:space="0" w:color="auto"/>
              <w:right w:val="single" w:sz="4" w:space="0" w:color="auto"/>
            </w:tcBorders>
            <w:hideMark/>
          </w:tcPr>
          <w:p w14:paraId="2E6888D0"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max. 1 caz / an</w:t>
            </w:r>
          </w:p>
        </w:tc>
        <w:tc>
          <w:tcPr>
            <w:tcW w:w="0" w:type="auto"/>
            <w:tcBorders>
              <w:top w:val="nil"/>
              <w:left w:val="nil"/>
              <w:bottom w:val="single" w:sz="4" w:space="0" w:color="auto"/>
              <w:right w:val="single" w:sz="4" w:space="0" w:color="auto"/>
            </w:tcBorders>
            <w:hideMark/>
          </w:tcPr>
          <w:p w14:paraId="7B55557F"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4.000 lei / caz</w:t>
            </w:r>
          </w:p>
        </w:tc>
        <w:tc>
          <w:tcPr>
            <w:tcW w:w="0" w:type="auto"/>
            <w:tcBorders>
              <w:top w:val="nil"/>
              <w:left w:val="nil"/>
              <w:bottom w:val="single" w:sz="4" w:space="0" w:color="auto"/>
              <w:right w:val="single" w:sz="4" w:space="0" w:color="auto"/>
            </w:tcBorders>
            <w:hideMark/>
          </w:tcPr>
          <w:p w14:paraId="13BDE359"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Semestrial</w:t>
            </w:r>
          </w:p>
        </w:tc>
      </w:tr>
      <w:tr w:rsidR="00E84515" w:rsidRPr="00AB0665" w14:paraId="55386C3B" w14:textId="77777777" w:rsidTr="00E84515">
        <w:trPr>
          <w:trHeight w:val="1545"/>
          <w:jc w:val="center"/>
        </w:trPr>
        <w:tc>
          <w:tcPr>
            <w:tcW w:w="0" w:type="auto"/>
            <w:tcBorders>
              <w:top w:val="nil"/>
              <w:left w:val="single" w:sz="4" w:space="0" w:color="auto"/>
              <w:bottom w:val="single" w:sz="4" w:space="0" w:color="auto"/>
              <w:right w:val="single" w:sz="4" w:space="0" w:color="auto"/>
            </w:tcBorders>
            <w:hideMark/>
          </w:tcPr>
          <w:p w14:paraId="64511C1E"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1.4</w:t>
            </w:r>
          </w:p>
        </w:tc>
        <w:tc>
          <w:tcPr>
            <w:tcW w:w="0" w:type="auto"/>
            <w:tcBorders>
              <w:top w:val="nil"/>
              <w:left w:val="nil"/>
              <w:bottom w:val="single" w:sz="4" w:space="0" w:color="auto"/>
              <w:right w:val="single" w:sz="4" w:space="0" w:color="auto"/>
            </w:tcBorders>
            <w:hideMark/>
          </w:tcPr>
          <w:p w14:paraId="16B09227" w14:textId="77777777" w:rsidR="00E84515" w:rsidRPr="00AB0665" w:rsidRDefault="00E84515" w:rsidP="004444A1">
            <w:pPr>
              <w:spacing w:afterLines="60" w:after="144" w:line="240" w:lineRule="auto"/>
              <w:rPr>
                <w:rFonts w:ascii="Tahoma" w:eastAsia="Times New Roman" w:hAnsi="Tahoma" w:cs="Tahoma"/>
                <w:sz w:val="18"/>
                <w:szCs w:val="18"/>
                <w:lang w:eastAsia="ro-RO"/>
              </w:rPr>
            </w:pPr>
            <w:r w:rsidRPr="00AB0665">
              <w:rPr>
                <w:rFonts w:ascii="Tahoma" w:eastAsia="Times New Roman" w:hAnsi="Tahoma" w:cs="Tahoma"/>
                <w:sz w:val="18"/>
                <w:szCs w:val="18"/>
                <w:lang w:eastAsia="ro-RO"/>
              </w:rPr>
              <w:t xml:space="preserve">Omisiunea de a instiinta Delegatarul în mai putin de 48 de ore cu privire la defectarea vreunui echipament si a masurilor de repunere in functiune, conservarea lor, aducerea sau retragerea de echipamente mobile proprii de pe amplasament. Numar de evenimente pe an </w:t>
            </w:r>
          </w:p>
        </w:tc>
        <w:tc>
          <w:tcPr>
            <w:tcW w:w="0" w:type="auto"/>
            <w:tcBorders>
              <w:top w:val="nil"/>
              <w:left w:val="nil"/>
              <w:bottom w:val="single" w:sz="4" w:space="0" w:color="auto"/>
              <w:right w:val="single" w:sz="4" w:space="0" w:color="auto"/>
            </w:tcBorders>
            <w:hideMark/>
          </w:tcPr>
          <w:p w14:paraId="0EE3A130"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0</w:t>
            </w:r>
          </w:p>
        </w:tc>
        <w:tc>
          <w:tcPr>
            <w:tcW w:w="0" w:type="auto"/>
            <w:tcBorders>
              <w:top w:val="nil"/>
              <w:left w:val="nil"/>
              <w:bottom w:val="single" w:sz="4" w:space="0" w:color="auto"/>
              <w:right w:val="single" w:sz="4" w:space="0" w:color="auto"/>
            </w:tcBorders>
            <w:hideMark/>
          </w:tcPr>
          <w:p w14:paraId="4DAB58B2"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0,01% pe zi de întârziere, din valoarea anuală a contractului pentru anul de raportare</w:t>
            </w:r>
          </w:p>
        </w:tc>
        <w:tc>
          <w:tcPr>
            <w:tcW w:w="0" w:type="auto"/>
            <w:tcBorders>
              <w:top w:val="nil"/>
              <w:left w:val="nil"/>
              <w:bottom w:val="single" w:sz="4" w:space="0" w:color="auto"/>
              <w:right w:val="single" w:sz="4" w:space="0" w:color="auto"/>
            </w:tcBorders>
            <w:hideMark/>
          </w:tcPr>
          <w:p w14:paraId="41768F96"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Semestrial</w:t>
            </w:r>
          </w:p>
        </w:tc>
      </w:tr>
      <w:tr w:rsidR="00E84515" w:rsidRPr="00AB0665" w14:paraId="743B6E14" w14:textId="77777777" w:rsidTr="00E84515">
        <w:trPr>
          <w:trHeight w:val="1170"/>
          <w:jc w:val="center"/>
        </w:trPr>
        <w:tc>
          <w:tcPr>
            <w:tcW w:w="0" w:type="auto"/>
            <w:tcBorders>
              <w:top w:val="nil"/>
              <w:left w:val="single" w:sz="4" w:space="0" w:color="auto"/>
              <w:bottom w:val="single" w:sz="4" w:space="0" w:color="auto"/>
              <w:right w:val="single" w:sz="4" w:space="0" w:color="auto"/>
            </w:tcBorders>
            <w:hideMark/>
          </w:tcPr>
          <w:p w14:paraId="709CEA6C"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1.5</w:t>
            </w:r>
          </w:p>
        </w:tc>
        <w:tc>
          <w:tcPr>
            <w:tcW w:w="0" w:type="auto"/>
            <w:tcBorders>
              <w:top w:val="nil"/>
              <w:left w:val="nil"/>
              <w:bottom w:val="single" w:sz="4" w:space="0" w:color="auto"/>
              <w:right w:val="single" w:sz="4" w:space="0" w:color="auto"/>
            </w:tcBorders>
            <w:hideMark/>
          </w:tcPr>
          <w:p w14:paraId="4EDA2D04" w14:textId="77777777" w:rsidR="00E84515" w:rsidRPr="00AB0665" w:rsidRDefault="00E84515" w:rsidP="004444A1">
            <w:pPr>
              <w:spacing w:afterLines="60" w:after="144" w:line="240" w:lineRule="auto"/>
              <w:rPr>
                <w:rFonts w:ascii="Tahoma" w:eastAsia="Times New Roman" w:hAnsi="Tahoma" w:cs="Tahoma"/>
                <w:sz w:val="18"/>
                <w:szCs w:val="18"/>
                <w:lang w:eastAsia="ro-RO"/>
              </w:rPr>
            </w:pPr>
            <w:r w:rsidRPr="00AB0665">
              <w:rPr>
                <w:rFonts w:ascii="Tahoma" w:eastAsia="Times New Roman" w:hAnsi="Tahoma" w:cs="Tahoma"/>
                <w:sz w:val="18"/>
                <w:szCs w:val="18"/>
                <w:lang w:eastAsia="ro-RO"/>
              </w:rPr>
              <w:t xml:space="preserve">Numărul maxim de situații în care documentele prezentate conțin erori sau inadvertente cu privire la receptia si livrarea de materiale pe parcursul unui an, incluzand cantitati și conformarea compoziției </w:t>
            </w:r>
          </w:p>
        </w:tc>
        <w:tc>
          <w:tcPr>
            <w:tcW w:w="0" w:type="auto"/>
            <w:tcBorders>
              <w:top w:val="nil"/>
              <w:left w:val="nil"/>
              <w:bottom w:val="single" w:sz="4" w:space="0" w:color="auto"/>
              <w:right w:val="single" w:sz="4" w:space="0" w:color="auto"/>
            </w:tcBorders>
            <w:hideMark/>
          </w:tcPr>
          <w:p w14:paraId="22FDCEFE"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max. 4 situații / an</w:t>
            </w:r>
          </w:p>
        </w:tc>
        <w:tc>
          <w:tcPr>
            <w:tcW w:w="0" w:type="auto"/>
            <w:tcBorders>
              <w:top w:val="nil"/>
              <w:left w:val="nil"/>
              <w:bottom w:val="single" w:sz="4" w:space="0" w:color="auto"/>
              <w:right w:val="single" w:sz="4" w:space="0" w:color="auto"/>
            </w:tcBorders>
            <w:hideMark/>
          </w:tcPr>
          <w:p w14:paraId="7DFAA642"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3.000 lei pentru fiecare situație care depășește maximul impus</w:t>
            </w:r>
          </w:p>
        </w:tc>
        <w:tc>
          <w:tcPr>
            <w:tcW w:w="0" w:type="auto"/>
            <w:tcBorders>
              <w:top w:val="nil"/>
              <w:left w:val="nil"/>
              <w:bottom w:val="single" w:sz="4" w:space="0" w:color="auto"/>
              <w:right w:val="single" w:sz="4" w:space="0" w:color="auto"/>
            </w:tcBorders>
            <w:hideMark/>
          </w:tcPr>
          <w:p w14:paraId="13C936D4"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Anual</w:t>
            </w:r>
          </w:p>
        </w:tc>
      </w:tr>
      <w:tr w:rsidR="00E84515" w:rsidRPr="00AB0665" w14:paraId="659FD351" w14:textId="77777777" w:rsidTr="00E84515">
        <w:trPr>
          <w:trHeight w:val="1530"/>
          <w:jc w:val="center"/>
        </w:trPr>
        <w:tc>
          <w:tcPr>
            <w:tcW w:w="0" w:type="auto"/>
            <w:tcBorders>
              <w:top w:val="nil"/>
              <w:left w:val="single" w:sz="4" w:space="0" w:color="auto"/>
              <w:bottom w:val="single" w:sz="4" w:space="0" w:color="auto"/>
              <w:right w:val="single" w:sz="4" w:space="0" w:color="auto"/>
            </w:tcBorders>
            <w:hideMark/>
          </w:tcPr>
          <w:p w14:paraId="26FAFCF6"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lastRenderedPageBreak/>
              <w:t>1.6</w:t>
            </w:r>
          </w:p>
        </w:tc>
        <w:tc>
          <w:tcPr>
            <w:tcW w:w="0" w:type="auto"/>
            <w:tcBorders>
              <w:top w:val="nil"/>
              <w:left w:val="nil"/>
              <w:bottom w:val="single" w:sz="4" w:space="0" w:color="auto"/>
              <w:right w:val="single" w:sz="4" w:space="0" w:color="auto"/>
            </w:tcBorders>
            <w:hideMark/>
          </w:tcPr>
          <w:p w14:paraId="05C74169" w14:textId="77777777" w:rsidR="00E84515" w:rsidRPr="00AB0665" w:rsidRDefault="00E84515" w:rsidP="004444A1">
            <w:pPr>
              <w:spacing w:afterLines="60" w:after="144" w:line="240" w:lineRule="auto"/>
              <w:rPr>
                <w:rFonts w:ascii="Tahoma" w:eastAsia="Times New Roman" w:hAnsi="Tahoma" w:cs="Tahoma"/>
                <w:sz w:val="18"/>
                <w:szCs w:val="18"/>
                <w:lang w:eastAsia="ro-RO"/>
              </w:rPr>
            </w:pPr>
            <w:r w:rsidRPr="00AB0665">
              <w:rPr>
                <w:rFonts w:ascii="Tahoma" w:eastAsia="Times New Roman" w:hAnsi="Tahoma" w:cs="Tahoma"/>
                <w:sz w:val="18"/>
                <w:szCs w:val="18"/>
                <w:lang w:eastAsia="ro-RO"/>
              </w:rPr>
              <w:t>Numarul maxim de intarzieri, pe an, la transmiterea rapoartelor lunare, trimestriale și anuale, ca si a celorlalte rapoarte (in termenele și condițiile din Caietul de sarcini cu privire la raportări), inclusiv netransmiterea oricărei situații/informații solicitată de AC</w:t>
            </w:r>
          </w:p>
        </w:tc>
        <w:tc>
          <w:tcPr>
            <w:tcW w:w="0" w:type="auto"/>
            <w:tcBorders>
              <w:top w:val="nil"/>
              <w:left w:val="nil"/>
              <w:bottom w:val="single" w:sz="4" w:space="0" w:color="auto"/>
              <w:right w:val="single" w:sz="4" w:space="0" w:color="auto"/>
            </w:tcBorders>
            <w:hideMark/>
          </w:tcPr>
          <w:p w14:paraId="48251D08"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max. 1 situație/an</w:t>
            </w:r>
          </w:p>
        </w:tc>
        <w:tc>
          <w:tcPr>
            <w:tcW w:w="0" w:type="auto"/>
            <w:tcBorders>
              <w:top w:val="nil"/>
              <w:left w:val="nil"/>
              <w:bottom w:val="single" w:sz="4" w:space="0" w:color="auto"/>
              <w:right w:val="single" w:sz="4" w:space="0" w:color="auto"/>
            </w:tcBorders>
            <w:hideMark/>
          </w:tcPr>
          <w:p w14:paraId="52D7851C"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3.000 de lei pentru fiecare încălcare</w:t>
            </w:r>
          </w:p>
        </w:tc>
        <w:tc>
          <w:tcPr>
            <w:tcW w:w="0" w:type="auto"/>
            <w:tcBorders>
              <w:top w:val="nil"/>
              <w:left w:val="nil"/>
              <w:bottom w:val="single" w:sz="4" w:space="0" w:color="auto"/>
              <w:right w:val="single" w:sz="4" w:space="0" w:color="auto"/>
            </w:tcBorders>
            <w:hideMark/>
          </w:tcPr>
          <w:p w14:paraId="311A6EC5"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Semestrial</w:t>
            </w:r>
          </w:p>
        </w:tc>
      </w:tr>
      <w:tr w:rsidR="00E84515" w:rsidRPr="00AB0665" w14:paraId="6E14D3CF" w14:textId="77777777" w:rsidTr="00E84515">
        <w:trPr>
          <w:trHeight w:val="645"/>
          <w:jc w:val="center"/>
        </w:trPr>
        <w:tc>
          <w:tcPr>
            <w:tcW w:w="0" w:type="auto"/>
            <w:tcBorders>
              <w:top w:val="nil"/>
              <w:left w:val="single" w:sz="4" w:space="0" w:color="auto"/>
              <w:bottom w:val="single" w:sz="4" w:space="0" w:color="auto"/>
              <w:right w:val="single" w:sz="4" w:space="0" w:color="auto"/>
            </w:tcBorders>
            <w:hideMark/>
          </w:tcPr>
          <w:p w14:paraId="3F7AA4B7"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1.7</w:t>
            </w:r>
          </w:p>
        </w:tc>
        <w:tc>
          <w:tcPr>
            <w:tcW w:w="0" w:type="auto"/>
            <w:tcBorders>
              <w:top w:val="nil"/>
              <w:left w:val="nil"/>
              <w:bottom w:val="single" w:sz="4" w:space="0" w:color="auto"/>
              <w:right w:val="single" w:sz="4" w:space="0" w:color="auto"/>
            </w:tcBorders>
            <w:hideMark/>
          </w:tcPr>
          <w:p w14:paraId="5F0DD599" w14:textId="77777777" w:rsidR="00E84515" w:rsidRPr="00AB0665" w:rsidRDefault="00E84515" w:rsidP="004444A1">
            <w:pPr>
              <w:spacing w:afterLines="60" w:after="144" w:line="240" w:lineRule="auto"/>
              <w:rPr>
                <w:rFonts w:ascii="Tahoma" w:eastAsia="Times New Roman" w:hAnsi="Tahoma" w:cs="Tahoma"/>
                <w:sz w:val="18"/>
                <w:szCs w:val="18"/>
                <w:lang w:eastAsia="ro-RO"/>
              </w:rPr>
            </w:pPr>
            <w:r w:rsidRPr="00AB0665">
              <w:rPr>
                <w:rFonts w:ascii="Tahoma" w:eastAsia="Times New Roman" w:hAnsi="Tahoma" w:cs="Tahoma"/>
                <w:sz w:val="18"/>
                <w:szCs w:val="18"/>
                <w:lang w:eastAsia="ro-RO"/>
              </w:rPr>
              <w:t>Numărul maxim de întârzieri pe an de la îndeplinirea programului de întreținere și reparații</w:t>
            </w:r>
          </w:p>
        </w:tc>
        <w:tc>
          <w:tcPr>
            <w:tcW w:w="0" w:type="auto"/>
            <w:tcBorders>
              <w:top w:val="nil"/>
              <w:left w:val="nil"/>
              <w:bottom w:val="single" w:sz="4" w:space="0" w:color="auto"/>
              <w:right w:val="single" w:sz="4" w:space="0" w:color="auto"/>
            </w:tcBorders>
            <w:hideMark/>
          </w:tcPr>
          <w:p w14:paraId="30C8359C"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max. 2 evenimente / an</w:t>
            </w:r>
          </w:p>
        </w:tc>
        <w:tc>
          <w:tcPr>
            <w:tcW w:w="0" w:type="auto"/>
            <w:tcBorders>
              <w:top w:val="nil"/>
              <w:left w:val="nil"/>
              <w:bottom w:val="single" w:sz="4" w:space="0" w:color="auto"/>
              <w:right w:val="single" w:sz="4" w:space="0" w:color="auto"/>
            </w:tcBorders>
            <w:hideMark/>
          </w:tcPr>
          <w:p w14:paraId="0BBD7226"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5.000 lei / întârziere</w:t>
            </w:r>
          </w:p>
        </w:tc>
        <w:tc>
          <w:tcPr>
            <w:tcW w:w="0" w:type="auto"/>
            <w:tcBorders>
              <w:top w:val="nil"/>
              <w:left w:val="nil"/>
              <w:bottom w:val="single" w:sz="4" w:space="0" w:color="auto"/>
              <w:right w:val="single" w:sz="4" w:space="0" w:color="auto"/>
            </w:tcBorders>
            <w:hideMark/>
          </w:tcPr>
          <w:p w14:paraId="7DD0D26D"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Anual</w:t>
            </w:r>
          </w:p>
        </w:tc>
      </w:tr>
      <w:tr w:rsidR="00E84515" w:rsidRPr="00AB0665" w14:paraId="711A5C9C" w14:textId="77777777" w:rsidTr="00E84515">
        <w:trPr>
          <w:trHeight w:val="855"/>
          <w:jc w:val="center"/>
        </w:trPr>
        <w:tc>
          <w:tcPr>
            <w:tcW w:w="0" w:type="auto"/>
            <w:tcBorders>
              <w:top w:val="nil"/>
              <w:left w:val="single" w:sz="4" w:space="0" w:color="auto"/>
              <w:bottom w:val="single" w:sz="4" w:space="0" w:color="auto"/>
              <w:right w:val="single" w:sz="4" w:space="0" w:color="auto"/>
            </w:tcBorders>
            <w:hideMark/>
          </w:tcPr>
          <w:p w14:paraId="300EB086"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1.8</w:t>
            </w:r>
          </w:p>
        </w:tc>
        <w:tc>
          <w:tcPr>
            <w:tcW w:w="0" w:type="auto"/>
            <w:tcBorders>
              <w:top w:val="nil"/>
              <w:left w:val="nil"/>
              <w:bottom w:val="single" w:sz="4" w:space="0" w:color="auto"/>
              <w:right w:val="single" w:sz="4" w:space="0" w:color="auto"/>
            </w:tcBorders>
            <w:hideMark/>
          </w:tcPr>
          <w:p w14:paraId="3E96D621" w14:textId="77777777" w:rsidR="00E84515" w:rsidRPr="00AB0665" w:rsidRDefault="00E84515" w:rsidP="004444A1">
            <w:pPr>
              <w:spacing w:afterLines="60" w:after="144" w:line="240" w:lineRule="auto"/>
              <w:rPr>
                <w:rFonts w:ascii="Tahoma" w:eastAsia="Times New Roman" w:hAnsi="Tahoma" w:cs="Tahoma"/>
                <w:sz w:val="18"/>
                <w:szCs w:val="18"/>
                <w:lang w:eastAsia="ro-RO"/>
              </w:rPr>
            </w:pPr>
            <w:r w:rsidRPr="00AB0665">
              <w:rPr>
                <w:rFonts w:ascii="Tahoma" w:eastAsia="Times New Roman" w:hAnsi="Tahoma" w:cs="Tahoma"/>
                <w:sz w:val="18"/>
                <w:szCs w:val="18"/>
                <w:lang w:eastAsia="ro-RO"/>
              </w:rPr>
              <w:t>Omisiunea de a mentine complete, vizibile si in buna stare a marcajelor, indicatoarelor, panourilor de avertizare si publicitate</w:t>
            </w:r>
          </w:p>
        </w:tc>
        <w:tc>
          <w:tcPr>
            <w:tcW w:w="0" w:type="auto"/>
            <w:tcBorders>
              <w:top w:val="nil"/>
              <w:left w:val="nil"/>
              <w:bottom w:val="single" w:sz="4" w:space="0" w:color="auto"/>
              <w:right w:val="single" w:sz="4" w:space="0" w:color="auto"/>
            </w:tcBorders>
            <w:hideMark/>
          </w:tcPr>
          <w:p w14:paraId="3BA17479"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max. 3 evenimente / an</w:t>
            </w:r>
          </w:p>
        </w:tc>
        <w:tc>
          <w:tcPr>
            <w:tcW w:w="0" w:type="auto"/>
            <w:tcBorders>
              <w:top w:val="nil"/>
              <w:left w:val="nil"/>
              <w:bottom w:val="single" w:sz="4" w:space="0" w:color="auto"/>
              <w:right w:val="single" w:sz="4" w:space="0" w:color="auto"/>
            </w:tcBorders>
            <w:hideMark/>
          </w:tcPr>
          <w:p w14:paraId="3BFE208C"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1.000 lei / eveniment</w:t>
            </w:r>
          </w:p>
        </w:tc>
        <w:tc>
          <w:tcPr>
            <w:tcW w:w="0" w:type="auto"/>
            <w:tcBorders>
              <w:top w:val="nil"/>
              <w:left w:val="nil"/>
              <w:bottom w:val="single" w:sz="4" w:space="0" w:color="auto"/>
              <w:right w:val="single" w:sz="4" w:space="0" w:color="auto"/>
            </w:tcBorders>
            <w:hideMark/>
          </w:tcPr>
          <w:p w14:paraId="1F33657E"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Anual</w:t>
            </w:r>
          </w:p>
        </w:tc>
      </w:tr>
      <w:tr w:rsidR="00E84515" w:rsidRPr="00AB0665" w14:paraId="3594B67A" w14:textId="77777777" w:rsidTr="00E84515">
        <w:trPr>
          <w:trHeight w:val="675"/>
          <w:jc w:val="center"/>
        </w:trPr>
        <w:tc>
          <w:tcPr>
            <w:tcW w:w="0" w:type="auto"/>
            <w:tcBorders>
              <w:top w:val="nil"/>
              <w:left w:val="single" w:sz="4" w:space="0" w:color="auto"/>
              <w:bottom w:val="single" w:sz="4" w:space="0" w:color="auto"/>
              <w:right w:val="single" w:sz="4" w:space="0" w:color="auto"/>
            </w:tcBorders>
            <w:hideMark/>
          </w:tcPr>
          <w:p w14:paraId="1B5FC1F0"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1.9</w:t>
            </w:r>
          </w:p>
        </w:tc>
        <w:tc>
          <w:tcPr>
            <w:tcW w:w="0" w:type="auto"/>
            <w:tcBorders>
              <w:top w:val="nil"/>
              <w:left w:val="nil"/>
              <w:bottom w:val="single" w:sz="4" w:space="0" w:color="auto"/>
              <w:right w:val="single" w:sz="4" w:space="0" w:color="auto"/>
            </w:tcBorders>
            <w:hideMark/>
          </w:tcPr>
          <w:p w14:paraId="439FD201" w14:textId="77777777" w:rsidR="00E84515" w:rsidRPr="00AB0665" w:rsidRDefault="00E84515" w:rsidP="004444A1">
            <w:pPr>
              <w:spacing w:afterLines="60" w:after="144" w:line="240" w:lineRule="auto"/>
              <w:rPr>
                <w:rFonts w:ascii="Tahoma" w:eastAsia="Times New Roman" w:hAnsi="Tahoma" w:cs="Tahoma"/>
                <w:sz w:val="18"/>
                <w:szCs w:val="18"/>
                <w:lang w:eastAsia="ro-RO"/>
              </w:rPr>
            </w:pPr>
            <w:r w:rsidRPr="00AB0665">
              <w:rPr>
                <w:rFonts w:ascii="Tahoma" w:eastAsia="Times New Roman" w:hAnsi="Tahoma" w:cs="Tahoma"/>
                <w:sz w:val="18"/>
                <w:szCs w:val="18"/>
                <w:lang w:eastAsia="ro-RO"/>
              </w:rPr>
              <w:t>Omisiunea de asigura paza și securitatea în conformitate cu Planul de pază și securitate</w:t>
            </w:r>
          </w:p>
        </w:tc>
        <w:tc>
          <w:tcPr>
            <w:tcW w:w="0" w:type="auto"/>
            <w:tcBorders>
              <w:top w:val="nil"/>
              <w:left w:val="nil"/>
              <w:bottom w:val="single" w:sz="4" w:space="0" w:color="auto"/>
              <w:right w:val="single" w:sz="4" w:space="0" w:color="auto"/>
            </w:tcBorders>
            <w:hideMark/>
          </w:tcPr>
          <w:p w14:paraId="65484495"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0</w:t>
            </w:r>
          </w:p>
        </w:tc>
        <w:tc>
          <w:tcPr>
            <w:tcW w:w="0" w:type="auto"/>
            <w:tcBorders>
              <w:top w:val="nil"/>
              <w:left w:val="nil"/>
              <w:bottom w:val="single" w:sz="4" w:space="0" w:color="auto"/>
              <w:right w:val="single" w:sz="4" w:space="0" w:color="auto"/>
            </w:tcBorders>
            <w:hideMark/>
          </w:tcPr>
          <w:p w14:paraId="207BE844"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7.000 lei / eveniment</w:t>
            </w:r>
          </w:p>
        </w:tc>
        <w:tc>
          <w:tcPr>
            <w:tcW w:w="0" w:type="auto"/>
            <w:tcBorders>
              <w:top w:val="nil"/>
              <w:left w:val="nil"/>
              <w:bottom w:val="single" w:sz="4" w:space="0" w:color="auto"/>
              <w:right w:val="single" w:sz="4" w:space="0" w:color="auto"/>
            </w:tcBorders>
            <w:hideMark/>
          </w:tcPr>
          <w:p w14:paraId="4C8A2DE7"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Anual</w:t>
            </w:r>
          </w:p>
        </w:tc>
      </w:tr>
      <w:tr w:rsidR="00E84515" w:rsidRPr="00AB0665" w14:paraId="170A9639" w14:textId="77777777" w:rsidTr="00E84515">
        <w:trPr>
          <w:trHeight w:val="870"/>
          <w:jc w:val="center"/>
        </w:trPr>
        <w:tc>
          <w:tcPr>
            <w:tcW w:w="0" w:type="auto"/>
            <w:tcBorders>
              <w:top w:val="nil"/>
              <w:left w:val="single" w:sz="4" w:space="0" w:color="auto"/>
              <w:bottom w:val="single" w:sz="4" w:space="0" w:color="auto"/>
              <w:right w:val="single" w:sz="4" w:space="0" w:color="auto"/>
            </w:tcBorders>
            <w:hideMark/>
          </w:tcPr>
          <w:p w14:paraId="25293D2A"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1.10</w:t>
            </w:r>
          </w:p>
        </w:tc>
        <w:tc>
          <w:tcPr>
            <w:tcW w:w="0" w:type="auto"/>
            <w:tcBorders>
              <w:top w:val="nil"/>
              <w:left w:val="nil"/>
              <w:bottom w:val="single" w:sz="4" w:space="0" w:color="auto"/>
              <w:right w:val="single" w:sz="4" w:space="0" w:color="auto"/>
            </w:tcBorders>
            <w:hideMark/>
          </w:tcPr>
          <w:p w14:paraId="3A1C3BBD" w14:textId="77777777" w:rsidR="00E84515" w:rsidRPr="00AB0665" w:rsidRDefault="00E84515" w:rsidP="004444A1">
            <w:pPr>
              <w:spacing w:afterLines="60" w:after="144" w:line="240" w:lineRule="auto"/>
              <w:rPr>
                <w:rFonts w:ascii="Tahoma" w:eastAsia="Times New Roman" w:hAnsi="Tahoma" w:cs="Tahoma"/>
                <w:sz w:val="18"/>
                <w:szCs w:val="18"/>
                <w:lang w:eastAsia="ro-RO"/>
              </w:rPr>
            </w:pPr>
            <w:r w:rsidRPr="00AB0665">
              <w:rPr>
                <w:rFonts w:ascii="Tahoma" w:eastAsia="Times New Roman" w:hAnsi="Tahoma" w:cs="Tahoma"/>
                <w:sz w:val="18"/>
                <w:szCs w:val="18"/>
                <w:lang w:eastAsia="ro-RO"/>
              </w:rPr>
              <w:t>Omisiunea autorizării persoanelor care intră în amplasament si/sau prezența de persoane intruse fără înștiințarea Delegatarului</w:t>
            </w:r>
          </w:p>
        </w:tc>
        <w:tc>
          <w:tcPr>
            <w:tcW w:w="0" w:type="auto"/>
            <w:tcBorders>
              <w:top w:val="nil"/>
              <w:left w:val="nil"/>
              <w:bottom w:val="single" w:sz="4" w:space="0" w:color="auto"/>
              <w:right w:val="single" w:sz="4" w:space="0" w:color="auto"/>
            </w:tcBorders>
            <w:hideMark/>
          </w:tcPr>
          <w:p w14:paraId="682CA670"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max. 1 eveniment / an</w:t>
            </w:r>
          </w:p>
        </w:tc>
        <w:tc>
          <w:tcPr>
            <w:tcW w:w="0" w:type="auto"/>
            <w:tcBorders>
              <w:top w:val="nil"/>
              <w:left w:val="nil"/>
              <w:bottom w:val="single" w:sz="4" w:space="0" w:color="auto"/>
              <w:right w:val="single" w:sz="4" w:space="0" w:color="auto"/>
            </w:tcBorders>
            <w:hideMark/>
          </w:tcPr>
          <w:p w14:paraId="13F9FC4B"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1.000 lei / eveniment</w:t>
            </w:r>
          </w:p>
        </w:tc>
        <w:tc>
          <w:tcPr>
            <w:tcW w:w="0" w:type="auto"/>
            <w:tcBorders>
              <w:top w:val="nil"/>
              <w:left w:val="nil"/>
              <w:bottom w:val="single" w:sz="4" w:space="0" w:color="auto"/>
              <w:right w:val="single" w:sz="4" w:space="0" w:color="auto"/>
            </w:tcBorders>
            <w:hideMark/>
          </w:tcPr>
          <w:p w14:paraId="78508868" w14:textId="77777777" w:rsidR="00E84515" w:rsidRPr="00AB0665" w:rsidRDefault="00E84515" w:rsidP="004444A1">
            <w:pPr>
              <w:spacing w:afterLines="60" w:after="144" w:line="240" w:lineRule="auto"/>
              <w:jc w:val="center"/>
              <w:rPr>
                <w:rFonts w:ascii="Tahoma" w:eastAsia="Times New Roman" w:hAnsi="Tahoma" w:cs="Tahoma"/>
                <w:sz w:val="18"/>
                <w:szCs w:val="18"/>
                <w:lang w:eastAsia="ro-RO"/>
              </w:rPr>
            </w:pPr>
            <w:r w:rsidRPr="00AB0665">
              <w:rPr>
                <w:rFonts w:ascii="Tahoma" w:eastAsia="Times New Roman" w:hAnsi="Tahoma" w:cs="Tahoma"/>
                <w:sz w:val="18"/>
                <w:szCs w:val="18"/>
                <w:lang w:eastAsia="ro-RO"/>
              </w:rPr>
              <w:t>Anual</w:t>
            </w:r>
          </w:p>
        </w:tc>
      </w:tr>
    </w:tbl>
    <w:p w14:paraId="0EF0325A" w14:textId="77777777" w:rsidR="00562919" w:rsidRDefault="00562919" w:rsidP="008B4809">
      <w:pPr>
        <w:spacing w:after="60"/>
        <w:rPr>
          <w:rFonts w:ascii="Tahoma" w:hAnsi="Tahoma" w:cs="Tahoma"/>
          <w:color w:val="C00000"/>
        </w:rPr>
      </w:pPr>
    </w:p>
    <w:p w14:paraId="43DB0905" w14:textId="77777777" w:rsidR="00016FC3" w:rsidRPr="00AB0665" w:rsidRDefault="00016FC3" w:rsidP="008B4809">
      <w:pPr>
        <w:spacing w:after="60"/>
        <w:rPr>
          <w:rFonts w:ascii="Tahoma" w:hAnsi="Tahoma" w:cs="Tahoma"/>
          <w:color w:val="C00000"/>
        </w:rPr>
      </w:pPr>
    </w:p>
    <w:p w14:paraId="4DC72EE2" w14:textId="049A5AF6" w:rsidR="004646AF" w:rsidRPr="00AB0665" w:rsidRDefault="00D14304">
      <w:pPr>
        <w:pStyle w:val="ListParagraph"/>
        <w:numPr>
          <w:ilvl w:val="0"/>
          <w:numId w:val="18"/>
        </w:numPr>
        <w:spacing w:after="60"/>
        <w:jc w:val="both"/>
        <w:rPr>
          <w:rFonts w:ascii="Tahoma" w:hAnsi="Tahoma" w:cs="Tahoma"/>
          <w:noProof/>
        </w:rPr>
      </w:pPr>
      <w:r w:rsidRPr="00AB0665">
        <w:rPr>
          <w:rFonts w:ascii="Tahoma" w:hAnsi="Tahoma" w:cs="Tahoma"/>
          <w:b/>
          <w:bCs/>
          <w:noProof/>
        </w:rPr>
        <w:t>Alte sancțiuni și penalități</w:t>
      </w:r>
    </w:p>
    <w:p w14:paraId="0C964826" w14:textId="721A2AAB" w:rsidR="00D14304" w:rsidRPr="00AB0665" w:rsidRDefault="00D14304" w:rsidP="00D14304">
      <w:pPr>
        <w:pStyle w:val="ListParagraph"/>
        <w:spacing w:after="60"/>
        <w:jc w:val="both"/>
        <w:rPr>
          <w:rFonts w:ascii="Tahoma" w:hAnsi="Tahoma" w:cs="Tahoma"/>
          <w:noProof/>
        </w:rPr>
      </w:pPr>
      <w:r w:rsidRPr="00AB0665">
        <w:rPr>
          <w:rFonts w:ascii="Tahoma" w:hAnsi="Tahoma" w:cs="Tahoma"/>
          <w:noProof/>
        </w:rPr>
        <w:t>Sunt cele prevăzute de Regulamentul județean de salubrizare. Lista nu va fi preluată la nivelul Strategiei de contractare.</w:t>
      </w:r>
    </w:p>
    <w:sectPr w:rsidR="00D14304" w:rsidRPr="00AB0665" w:rsidSect="00A62108">
      <w:footerReference w:type="default" r:id="rId11"/>
      <w:pgSz w:w="12240" w:h="15840"/>
      <w:pgMar w:top="993" w:right="1440" w:bottom="1440" w:left="1440" w:header="720" w:footer="8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7726FC" w14:textId="77777777" w:rsidR="008C32C3" w:rsidRDefault="008C32C3" w:rsidP="008905C8">
      <w:pPr>
        <w:spacing w:line="240" w:lineRule="auto"/>
      </w:pPr>
      <w:r>
        <w:separator/>
      </w:r>
    </w:p>
  </w:endnote>
  <w:endnote w:type="continuationSeparator" w:id="0">
    <w:p w14:paraId="70D28FE4" w14:textId="77777777" w:rsidR="008C32C3" w:rsidRDefault="008C32C3" w:rsidP="008905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20"/>
        <w:szCs w:val="20"/>
      </w:rPr>
      <w:id w:val="-1703999584"/>
      <w:docPartObj>
        <w:docPartGallery w:val="Page Numbers (Bottom of Page)"/>
        <w:docPartUnique/>
      </w:docPartObj>
    </w:sdtPr>
    <w:sdtContent>
      <w:sdt>
        <w:sdtPr>
          <w:rPr>
            <w:rFonts w:ascii="Tahoma" w:hAnsi="Tahoma" w:cs="Tahoma"/>
            <w:sz w:val="20"/>
            <w:szCs w:val="20"/>
          </w:rPr>
          <w:id w:val="1728636285"/>
          <w:docPartObj>
            <w:docPartGallery w:val="Page Numbers (Top of Page)"/>
            <w:docPartUnique/>
          </w:docPartObj>
        </w:sdtPr>
        <w:sdtContent>
          <w:p w14:paraId="35A4C302" w14:textId="456397AA" w:rsidR="008905C8" w:rsidRPr="003E1BD2" w:rsidRDefault="0049083C" w:rsidP="0049083C">
            <w:pPr>
              <w:pStyle w:val="Footer"/>
              <w:jc w:val="center"/>
              <w:rPr>
                <w:rFonts w:ascii="Tahoma" w:hAnsi="Tahoma" w:cs="Tahoma"/>
                <w:sz w:val="20"/>
                <w:szCs w:val="20"/>
              </w:rPr>
            </w:pPr>
            <w:r w:rsidRPr="003E1BD2">
              <w:rPr>
                <w:rFonts w:ascii="Tahoma" w:hAnsi="Tahoma" w:cs="Tahoma"/>
                <w:b/>
                <w:bCs/>
                <w:sz w:val="18"/>
                <w:szCs w:val="18"/>
              </w:rPr>
              <w:fldChar w:fldCharType="begin"/>
            </w:r>
            <w:r w:rsidRPr="003E1BD2">
              <w:rPr>
                <w:rFonts w:ascii="Tahoma" w:hAnsi="Tahoma" w:cs="Tahoma"/>
                <w:b/>
                <w:bCs/>
                <w:sz w:val="18"/>
                <w:szCs w:val="18"/>
              </w:rPr>
              <w:instrText xml:space="preserve"> PAGE </w:instrText>
            </w:r>
            <w:r w:rsidRPr="003E1BD2">
              <w:rPr>
                <w:rFonts w:ascii="Tahoma" w:hAnsi="Tahoma" w:cs="Tahoma"/>
                <w:b/>
                <w:bCs/>
                <w:sz w:val="18"/>
                <w:szCs w:val="18"/>
              </w:rPr>
              <w:fldChar w:fldCharType="separate"/>
            </w:r>
            <w:r w:rsidRPr="003E1BD2">
              <w:rPr>
                <w:rFonts w:ascii="Tahoma" w:hAnsi="Tahoma" w:cs="Tahoma"/>
                <w:b/>
                <w:bCs/>
                <w:sz w:val="18"/>
                <w:szCs w:val="18"/>
              </w:rPr>
              <w:t>2</w:t>
            </w:r>
            <w:r w:rsidRPr="003E1BD2">
              <w:rPr>
                <w:rFonts w:ascii="Tahoma" w:hAnsi="Tahoma" w:cs="Tahoma"/>
                <w:b/>
                <w:bCs/>
                <w:sz w:val="18"/>
                <w:szCs w:val="18"/>
              </w:rPr>
              <w:fldChar w:fldCharType="end"/>
            </w:r>
            <w:r w:rsidRPr="003E1BD2">
              <w:rPr>
                <w:rFonts w:ascii="Tahoma" w:hAnsi="Tahoma" w:cs="Tahoma"/>
                <w:sz w:val="18"/>
                <w:szCs w:val="18"/>
              </w:rPr>
              <w:t xml:space="preserve"> / </w:t>
            </w:r>
            <w:r w:rsidRPr="003E1BD2">
              <w:rPr>
                <w:rFonts w:ascii="Tahoma" w:hAnsi="Tahoma" w:cs="Tahoma"/>
                <w:b/>
                <w:bCs/>
                <w:sz w:val="18"/>
                <w:szCs w:val="18"/>
              </w:rPr>
              <w:fldChar w:fldCharType="begin"/>
            </w:r>
            <w:r w:rsidRPr="003E1BD2">
              <w:rPr>
                <w:rFonts w:ascii="Tahoma" w:hAnsi="Tahoma" w:cs="Tahoma"/>
                <w:b/>
                <w:bCs/>
                <w:sz w:val="18"/>
                <w:szCs w:val="18"/>
              </w:rPr>
              <w:instrText xml:space="preserve"> NUMPAGES  </w:instrText>
            </w:r>
            <w:r w:rsidRPr="003E1BD2">
              <w:rPr>
                <w:rFonts w:ascii="Tahoma" w:hAnsi="Tahoma" w:cs="Tahoma"/>
                <w:b/>
                <w:bCs/>
                <w:sz w:val="18"/>
                <w:szCs w:val="18"/>
              </w:rPr>
              <w:fldChar w:fldCharType="separate"/>
            </w:r>
            <w:r w:rsidRPr="003E1BD2">
              <w:rPr>
                <w:rFonts w:ascii="Tahoma" w:hAnsi="Tahoma" w:cs="Tahoma"/>
                <w:b/>
                <w:bCs/>
                <w:sz w:val="18"/>
                <w:szCs w:val="18"/>
              </w:rPr>
              <w:t>2</w:t>
            </w:r>
            <w:r w:rsidRPr="003E1BD2">
              <w:rPr>
                <w:rFonts w:ascii="Tahoma" w:hAnsi="Tahoma" w:cs="Tahoma"/>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B1A0B9" w14:textId="77777777" w:rsidR="008C32C3" w:rsidRDefault="008C32C3" w:rsidP="008905C8">
      <w:pPr>
        <w:spacing w:line="240" w:lineRule="auto"/>
      </w:pPr>
      <w:r>
        <w:separator/>
      </w:r>
    </w:p>
  </w:footnote>
  <w:footnote w:type="continuationSeparator" w:id="0">
    <w:p w14:paraId="3DFE077D" w14:textId="77777777" w:rsidR="008C32C3" w:rsidRDefault="008C32C3" w:rsidP="008905C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026A0"/>
    <w:multiLevelType w:val="hybridMultilevel"/>
    <w:tmpl w:val="610EB854"/>
    <w:lvl w:ilvl="0" w:tplc="F80C76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EA0294"/>
    <w:multiLevelType w:val="hybridMultilevel"/>
    <w:tmpl w:val="B3D44E18"/>
    <w:lvl w:ilvl="0" w:tplc="9C04ABC8">
      <w:start w:val="3"/>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053B5174"/>
    <w:multiLevelType w:val="hybridMultilevel"/>
    <w:tmpl w:val="273EC5A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2178E"/>
    <w:multiLevelType w:val="multilevel"/>
    <w:tmpl w:val="B9186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FF0EA0"/>
    <w:multiLevelType w:val="hybridMultilevel"/>
    <w:tmpl w:val="64D254C0"/>
    <w:lvl w:ilvl="0" w:tplc="2F02E83C">
      <w:start w:val="2"/>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D5C4287"/>
    <w:multiLevelType w:val="multilevel"/>
    <w:tmpl w:val="CB72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020D20"/>
    <w:multiLevelType w:val="multilevel"/>
    <w:tmpl w:val="4A6A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143CF3"/>
    <w:multiLevelType w:val="multilevel"/>
    <w:tmpl w:val="0B1A4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947BB0"/>
    <w:multiLevelType w:val="multilevel"/>
    <w:tmpl w:val="E0BC2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1D84A58"/>
    <w:multiLevelType w:val="hybridMultilevel"/>
    <w:tmpl w:val="9C700F76"/>
    <w:lvl w:ilvl="0" w:tplc="04090019">
      <w:start w:val="1"/>
      <w:numFmt w:val="lowerLetter"/>
      <w:lvlText w:val="%1."/>
      <w:lvlJc w:val="left"/>
      <w:pPr>
        <w:ind w:left="720" w:hanging="360"/>
      </w:pPr>
      <w:rPr>
        <w:rFonts w:hint="default"/>
        <w:b w:val="0"/>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126B4050"/>
    <w:multiLevelType w:val="hybridMultilevel"/>
    <w:tmpl w:val="147ADEEE"/>
    <w:lvl w:ilvl="0" w:tplc="F80C7692">
      <w:start w:val="3"/>
      <w:numFmt w:val="bullet"/>
      <w:lvlText w:val="-"/>
      <w:lvlJc w:val="left"/>
      <w:pPr>
        <w:ind w:left="1440" w:hanging="360"/>
      </w:pPr>
      <w:rPr>
        <w:rFonts w:ascii="Times New Roman" w:eastAsiaTheme="minorHAnsi" w:hAnsi="Times New Roman" w:cs="Times New Roman"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 w15:restartNumberingAfterBreak="0">
    <w:nsid w:val="146E7522"/>
    <w:multiLevelType w:val="multilevel"/>
    <w:tmpl w:val="E8B05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5D6617E"/>
    <w:multiLevelType w:val="multilevel"/>
    <w:tmpl w:val="C8BA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631C9D"/>
    <w:multiLevelType w:val="multilevel"/>
    <w:tmpl w:val="C00AE2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9AD3E59"/>
    <w:multiLevelType w:val="hybridMultilevel"/>
    <w:tmpl w:val="3B627D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9B57286"/>
    <w:multiLevelType w:val="hybridMultilevel"/>
    <w:tmpl w:val="E7E6FA82"/>
    <w:lvl w:ilvl="0" w:tplc="8BEA09D0">
      <w:numFmt w:val="bullet"/>
      <w:lvlText w:val="-"/>
      <w:lvlJc w:val="left"/>
      <w:pPr>
        <w:ind w:left="1440" w:hanging="360"/>
      </w:pPr>
      <w:rPr>
        <w:rFonts w:ascii="Arial" w:eastAsia="Times New Roman" w:hAnsi="Aria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1ECC384A"/>
    <w:multiLevelType w:val="hybridMultilevel"/>
    <w:tmpl w:val="F0D493A4"/>
    <w:lvl w:ilvl="0" w:tplc="2450855C">
      <w:start w:val="2"/>
      <w:numFmt w:val="decimal"/>
      <w:lvlText w:val="(%1)"/>
      <w:lvlJc w:val="right"/>
      <w:pPr>
        <w:ind w:left="720" w:hanging="360"/>
      </w:pPr>
      <w:rPr>
        <w:rFonts w:hint="default"/>
        <w:sz w:val="18"/>
        <w:szCs w:val="1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325793E"/>
    <w:multiLevelType w:val="multilevel"/>
    <w:tmpl w:val="38DA5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3547939"/>
    <w:multiLevelType w:val="hybridMultilevel"/>
    <w:tmpl w:val="CAC0BCB8"/>
    <w:lvl w:ilvl="0" w:tplc="2F02E83C">
      <w:start w:val="2"/>
      <w:numFmt w:val="bullet"/>
      <w:lvlText w:val="-"/>
      <w:lvlJc w:val="left"/>
      <w:pPr>
        <w:ind w:left="720" w:hanging="360"/>
      </w:pPr>
      <w:rPr>
        <w:rFonts w:ascii="Arial" w:eastAsia="Times New Roman" w:hAnsi="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27965D55"/>
    <w:multiLevelType w:val="hybridMultilevel"/>
    <w:tmpl w:val="4F88808E"/>
    <w:lvl w:ilvl="0" w:tplc="55561A7C">
      <w:numFmt w:val="bullet"/>
      <w:lvlText w:val="-"/>
      <w:lvlJc w:val="left"/>
      <w:pPr>
        <w:ind w:left="1080" w:hanging="360"/>
      </w:pPr>
      <w:rPr>
        <w:rFonts w:ascii="Times New Roman" w:eastAsiaTheme="minorHAnsi"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7B03B91"/>
    <w:multiLevelType w:val="hybridMultilevel"/>
    <w:tmpl w:val="F5DA3A9C"/>
    <w:lvl w:ilvl="0" w:tplc="FF9C9A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28B7289B"/>
    <w:multiLevelType w:val="multilevel"/>
    <w:tmpl w:val="E3E66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400D1F"/>
    <w:multiLevelType w:val="hybridMultilevel"/>
    <w:tmpl w:val="41C2131A"/>
    <w:lvl w:ilvl="0" w:tplc="FFFFFFFF">
      <w:start w:val="1"/>
      <w:numFmt w:val="lowerLetter"/>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A8D0F48"/>
    <w:multiLevelType w:val="multilevel"/>
    <w:tmpl w:val="BF22F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CDC2EEC"/>
    <w:multiLevelType w:val="hybridMultilevel"/>
    <w:tmpl w:val="06E4ADFE"/>
    <w:lvl w:ilvl="0" w:tplc="89949584">
      <w:start w:val="1"/>
      <w:numFmt w:val="lowerRoman"/>
      <w:lvlText w:val="%1."/>
      <w:lvlJc w:val="right"/>
      <w:pPr>
        <w:ind w:left="1429" w:hanging="360"/>
      </w:pPr>
      <w:rPr>
        <w:color w:val="7030A0"/>
      </w:r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25" w15:restartNumberingAfterBreak="0">
    <w:nsid w:val="2E5C36AE"/>
    <w:multiLevelType w:val="multilevel"/>
    <w:tmpl w:val="F556A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EEF3ADB"/>
    <w:multiLevelType w:val="hybridMultilevel"/>
    <w:tmpl w:val="37D676F2"/>
    <w:lvl w:ilvl="0" w:tplc="4F303B34">
      <w:start w:val="1"/>
      <w:numFmt w:val="bullet"/>
      <w:lvlText w:val="-"/>
      <w:lvlJc w:val="left"/>
      <w:pPr>
        <w:ind w:left="720" w:hanging="360"/>
      </w:pPr>
      <w:rPr>
        <w:rFonts w:ascii="Abadi" w:hAnsi="Aba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10132C6"/>
    <w:multiLevelType w:val="multilevel"/>
    <w:tmpl w:val="195AD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2907CDB"/>
    <w:multiLevelType w:val="hybridMultilevel"/>
    <w:tmpl w:val="91BC4D44"/>
    <w:lvl w:ilvl="0" w:tplc="FFFFFFFF">
      <w:start w:val="1"/>
      <w:numFmt w:val="lowerLetter"/>
      <w:lvlText w:val="%1)"/>
      <w:lvlJc w:val="left"/>
      <w:pPr>
        <w:ind w:left="720" w:hanging="360"/>
      </w:pPr>
      <w:rPr>
        <w:rFonts w:hint="default"/>
        <w:color w:val="000000"/>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346A7D3E"/>
    <w:multiLevelType w:val="multilevel"/>
    <w:tmpl w:val="1CB46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4E606CF"/>
    <w:multiLevelType w:val="hybridMultilevel"/>
    <w:tmpl w:val="6B0894BE"/>
    <w:lvl w:ilvl="0" w:tplc="B77A4DC0">
      <w:start w:val="1"/>
      <w:numFmt w:val="decimal"/>
      <w:lvlText w:val="%1."/>
      <w:lvlJc w:val="left"/>
      <w:pPr>
        <w:ind w:left="720" w:hanging="360"/>
      </w:pPr>
      <w:rPr>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7DC28DD"/>
    <w:multiLevelType w:val="multilevel"/>
    <w:tmpl w:val="ACD02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7F147BA"/>
    <w:multiLevelType w:val="multilevel"/>
    <w:tmpl w:val="FA624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3A56C8"/>
    <w:multiLevelType w:val="multilevel"/>
    <w:tmpl w:val="F244C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84749E0"/>
    <w:multiLevelType w:val="hybridMultilevel"/>
    <w:tmpl w:val="DE0C0550"/>
    <w:lvl w:ilvl="0" w:tplc="0E1E12B8">
      <w:start w:val="1"/>
      <w:numFmt w:val="decimal"/>
      <w:lvlText w:val="(%1)"/>
      <w:lvlJc w:val="right"/>
      <w:pPr>
        <w:ind w:left="720" w:hanging="360"/>
      </w:pPr>
      <w:rPr>
        <w:rFonts w:hint="default"/>
        <w:sz w:val="18"/>
        <w:szCs w:val="18"/>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38C10E68"/>
    <w:multiLevelType w:val="multilevel"/>
    <w:tmpl w:val="CD1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9E55043"/>
    <w:multiLevelType w:val="hybridMultilevel"/>
    <w:tmpl w:val="D08E5B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B171883"/>
    <w:multiLevelType w:val="hybridMultilevel"/>
    <w:tmpl w:val="ECF0604C"/>
    <w:lvl w:ilvl="0" w:tplc="AFF860FC">
      <w:start w:val="1"/>
      <w:numFmt w:val="lowerLetter"/>
      <w:lvlText w:val="%1)"/>
      <w:lvlJc w:val="left"/>
      <w:pPr>
        <w:ind w:left="720" w:hanging="360"/>
      </w:pPr>
      <w:rPr>
        <w:rFonts w:ascii="Tahoma" w:eastAsia="Calibri" w:hAnsi="Tahoma" w:cs="Tahoma"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40583BB7"/>
    <w:multiLevelType w:val="multilevel"/>
    <w:tmpl w:val="5140986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409C5876"/>
    <w:multiLevelType w:val="multilevel"/>
    <w:tmpl w:val="BC48A7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2E4A50"/>
    <w:multiLevelType w:val="hybridMultilevel"/>
    <w:tmpl w:val="53020B96"/>
    <w:lvl w:ilvl="0" w:tplc="64744CA0">
      <w:start w:val="1"/>
      <w:numFmt w:val="lowerRoman"/>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2A45034"/>
    <w:multiLevelType w:val="hybridMultilevel"/>
    <w:tmpl w:val="DF2AD2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39162DC"/>
    <w:multiLevelType w:val="hybridMultilevel"/>
    <w:tmpl w:val="9892A45C"/>
    <w:lvl w:ilvl="0" w:tplc="02EC9814">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44327C2E"/>
    <w:multiLevelType w:val="multilevel"/>
    <w:tmpl w:val="7A928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6475EE8"/>
    <w:multiLevelType w:val="multilevel"/>
    <w:tmpl w:val="606A24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686485E"/>
    <w:multiLevelType w:val="multilevel"/>
    <w:tmpl w:val="FEB28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AE57C5A"/>
    <w:multiLevelType w:val="hybridMultilevel"/>
    <w:tmpl w:val="CC6E3F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5183442D"/>
    <w:multiLevelType w:val="multilevel"/>
    <w:tmpl w:val="63F2A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5A031D5"/>
    <w:multiLevelType w:val="multilevel"/>
    <w:tmpl w:val="D0AC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4724A6"/>
    <w:multiLevelType w:val="hybridMultilevel"/>
    <w:tmpl w:val="85F0ED88"/>
    <w:lvl w:ilvl="0" w:tplc="FFFFFFFF">
      <w:start w:val="1"/>
      <w:numFmt w:val="lowerLetter"/>
      <w:lvlText w:val="%1)"/>
      <w:lvlJc w:val="left"/>
      <w:pPr>
        <w:ind w:left="720" w:hanging="360"/>
      </w:pPr>
      <w:rPr>
        <w:rFonts w:hint="default"/>
        <w:color w:val="000000"/>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5699010C"/>
    <w:multiLevelType w:val="multilevel"/>
    <w:tmpl w:val="9078E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79D6684"/>
    <w:multiLevelType w:val="hybridMultilevel"/>
    <w:tmpl w:val="B2749626"/>
    <w:lvl w:ilvl="0" w:tplc="DDAA6666">
      <w:start w:val="4"/>
      <w:numFmt w:val="bullet"/>
      <w:lvlText w:val="-"/>
      <w:lvlJc w:val="left"/>
      <w:pPr>
        <w:ind w:left="720" w:hanging="360"/>
      </w:pPr>
      <w:rPr>
        <w:rFonts w:ascii="Tahoma" w:eastAsiaTheme="minorHAnsi" w:hAnsi="Tahoma" w:cs="Tahoma"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5F3F3024"/>
    <w:multiLevelType w:val="multilevel"/>
    <w:tmpl w:val="259E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1DA3679"/>
    <w:multiLevelType w:val="hybridMultilevel"/>
    <w:tmpl w:val="1D20CB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62A2FF0"/>
    <w:multiLevelType w:val="hybridMultilevel"/>
    <w:tmpl w:val="AD9009A4"/>
    <w:lvl w:ilvl="0" w:tplc="56CEB044">
      <w:start w:val="1"/>
      <w:numFmt w:val="lowerLetter"/>
      <w:lvlText w:val="%1)"/>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062145"/>
    <w:multiLevelType w:val="multilevel"/>
    <w:tmpl w:val="28AA9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FA02260"/>
    <w:multiLevelType w:val="hybridMultilevel"/>
    <w:tmpl w:val="003AECF6"/>
    <w:lvl w:ilvl="0" w:tplc="FF9C9A3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71A75CEE"/>
    <w:multiLevelType w:val="multilevel"/>
    <w:tmpl w:val="CAE41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71A72BE"/>
    <w:multiLevelType w:val="multilevel"/>
    <w:tmpl w:val="7DE64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77B94346"/>
    <w:multiLevelType w:val="multilevel"/>
    <w:tmpl w:val="18F48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8B80311"/>
    <w:multiLevelType w:val="hybridMultilevel"/>
    <w:tmpl w:val="5C326556"/>
    <w:lvl w:ilvl="0" w:tplc="19589C8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8425539">
    <w:abstractNumId w:val="42"/>
  </w:num>
  <w:num w:numId="2" w16cid:durableId="1659649646">
    <w:abstractNumId w:val="9"/>
  </w:num>
  <w:num w:numId="3" w16cid:durableId="1466045944">
    <w:abstractNumId w:val="2"/>
  </w:num>
  <w:num w:numId="4" w16cid:durableId="1513565364">
    <w:abstractNumId w:val="14"/>
  </w:num>
  <w:num w:numId="5" w16cid:durableId="518154856">
    <w:abstractNumId w:val="41"/>
  </w:num>
  <w:num w:numId="6" w16cid:durableId="2003384023">
    <w:abstractNumId w:val="22"/>
  </w:num>
  <w:num w:numId="7" w16cid:durableId="231736883">
    <w:abstractNumId w:val="28"/>
  </w:num>
  <w:num w:numId="8" w16cid:durableId="1901135898">
    <w:abstractNumId w:val="40"/>
  </w:num>
  <w:num w:numId="9" w16cid:durableId="676730201">
    <w:abstractNumId w:val="0"/>
  </w:num>
  <w:num w:numId="10" w16cid:durableId="1133402906">
    <w:abstractNumId w:val="20"/>
  </w:num>
  <w:num w:numId="11" w16cid:durableId="1968272591">
    <w:abstractNumId w:val="56"/>
  </w:num>
  <w:num w:numId="12" w16cid:durableId="1600676984">
    <w:abstractNumId w:val="54"/>
  </w:num>
  <w:num w:numId="13" w16cid:durableId="1188522467">
    <w:abstractNumId w:val="15"/>
  </w:num>
  <w:num w:numId="14" w16cid:durableId="158153490">
    <w:abstractNumId w:val="37"/>
  </w:num>
  <w:num w:numId="15" w16cid:durableId="721253873">
    <w:abstractNumId w:val="49"/>
  </w:num>
  <w:num w:numId="16" w16cid:durableId="1596747497">
    <w:abstractNumId w:val="30"/>
  </w:num>
  <w:num w:numId="17" w16cid:durableId="1465733239">
    <w:abstractNumId w:val="19"/>
  </w:num>
  <w:num w:numId="18" w16cid:durableId="851531484">
    <w:abstractNumId w:val="60"/>
  </w:num>
  <w:num w:numId="19" w16cid:durableId="1765762715">
    <w:abstractNumId w:val="1"/>
  </w:num>
  <w:num w:numId="20" w16cid:durableId="741875799">
    <w:abstractNumId w:val="53"/>
  </w:num>
  <w:num w:numId="21" w16cid:durableId="1189299919">
    <w:abstractNumId w:val="36"/>
  </w:num>
  <w:num w:numId="22" w16cid:durableId="1022626670">
    <w:abstractNumId w:val="18"/>
  </w:num>
  <w:num w:numId="23" w16cid:durableId="1526942284">
    <w:abstractNumId w:val="4"/>
  </w:num>
  <w:num w:numId="24" w16cid:durableId="1726173521">
    <w:abstractNumId w:val="46"/>
  </w:num>
  <w:num w:numId="25" w16cid:durableId="1976183047">
    <w:abstractNumId w:val="26"/>
  </w:num>
  <w:num w:numId="26" w16cid:durableId="573123372">
    <w:abstractNumId w:val="51"/>
  </w:num>
  <w:num w:numId="27" w16cid:durableId="1159031792">
    <w:abstractNumId w:val="10"/>
  </w:num>
  <w:num w:numId="28" w16cid:durableId="1851525848">
    <w:abstractNumId w:val="24"/>
  </w:num>
  <w:num w:numId="29" w16cid:durableId="492183404">
    <w:abstractNumId w:val="34"/>
  </w:num>
  <w:num w:numId="30" w16cid:durableId="1036857062">
    <w:abstractNumId w:val="32"/>
  </w:num>
  <w:num w:numId="31" w16cid:durableId="767311203">
    <w:abstractNumId w:val="33"/>
  </w:num>
  <w:num w:numId="32" w16cid:durableId="126777741">
    <w:abstractNumId w:val="47"/>
  </w:num>
  <w:num w:numId="33" w16cid:durableId="331421206">
    <w:abstractNumId w:val="50"/>
  </w:num>
  <w:num w:numId="34" w16cid:durableId="916600132">
    <w:abstractNumId w:val="16"/>
  </w:num>
  <w:num w:numId="35" w16cid:durableId="323820327">
    <w:abstractNumId w:val="13"/>
  </w:num>
  <w:num w:numId="36" w16cid:durableId="834347178">
    <w:abstractNumId w:val="38"/>
  </w:num>
  <w:num w:numId="37" w16cid:durableId="646470309">
    <w:abstractNumId w:val="39"/>
  </w:num>
  <w:num w:numId="38" w16cid:durableId="1471748865">
    <w:abstractNumId w:val="11"/>
  </w:num>
  <w:num w:numId="39" w16cid:durableId="649596541">
    <w:abstractNumId w:val="17"/>
  </w:num>
  <w:num w:numId="40" w16cid:durableId="1107191548">
    <w:abstractNumId w:val="12"/>
  </w:num>
  <w:num w:numId="41" w16cid:durableId="420492562">
    <w:abstractNumId w:val="27"/>
  </w:num>
  <w:num w:numId="42" w16cid:durableId="2044750398">
    <w:abstractNumId w:val="43"/>
  </w:num>
  <w:num w:numId="43" w16cid:durableId="192698576">
    <w:abstractNumId w:val="21"/>
  </w:num>
  <w:num w:numId="44" w16cid:durableId="1219367429">
    <w:abstractNumId w:val="52"/>
  </w:num>
  <w:num w:numId="45" w16cid:durableId="620067797">
    <w:abstractNumId w:val="3"/>
  </w:num>
  <w:num w:numId="46" w16cid:durableId="1169364978">
    <w:abstractNumId w:val="44"/>
  </w:num>
  <w:num w:numId="47" w16cid:durableId="331640182">
    <w:abstractNumId w:val="45"/>
  </w:num>
  <w:num w:numId="48" w16cid:durableId="1748532525">
    <w:abstractNumId w:val="8"/>
  </w:num>
  <w:num w:numId="49" w16cid:durableId="825510144">
    <w:abstractNumId w:val="7"/>
  </w:num>
  <w:num w:numId="50" w16cid:durableId="1488782154">
    <w:abstractNumId w:val="29"/>
  </w:num>
  <w:num w:numId="51" w16cid:durableId="1130855891">
    <w:abstractNumId w:val="48"/>
  </w:num>
  <w:num w:numId="52" w16cid:durableId="565992293">
    <w:abstractNumId w:val="31"/>
  </w:num>
  <w:num w:numId="53" w16cid:durableId="854810154">
    <w:abstractNumId w:val="57"/>
  </w:num>
  <w:num w:numId="54" w16cid:durableId="1703818299">
    <w:abstractNumId w:val="23"/>
  </w:num>
  <w:num w:numId="55" w16cid:durableId="1781605934">
    <w:abstractNumId w:val="58"/>
  </w:num>
  <w:num w:numId="56" w16cid:durableId="1640265383">
    <w:abstractNumId w:val="59"/>
  </w:num>
  <w:num w:numId="57" w16cid:durableId="389421310">
    <w:abstractNumId w:val="25"/>
  </w:num>
  <w:num w:numId="58" w16cid:durableId="828060272">
    <w:abstractNumId w:val="55"/>
  </w:num>
  <w:num w:numId="59" w16cid:durableId="1851330874">
    <w:abstractNumId w:val="35"/>
  </w:num>
  <w:num w:numId="60" w16cid:durableId="581451643">
    <w:abstractNumId w:val="5"/>
  </w:num>
  <w:num w:numId="61" w16cid:durableId="1956789994">
    <w:abstractNumId w:val="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40D4"/>
    <w:rsid w:val="00001254"/>
    <w:rsid w:val="000024FD"/>
    <w:rsid w:val="000028EB"/>
    <w:rsid w:val="0001022E"/>
    <w:rsid w:val="00010CF8"/>
    <w:rsid w:val="00011351"/>
    <w:rsid w:val="00013C42"/>
    <w:rsid w:val="000153BF"/>
    <w:rsid w:val="00016FC3"/>
    <w:rsid w:val="0001736D"/>
    <w:rsid w:val="00021244"/>
    <w:rsid w:val="00021587"/>
    <w:rsid w:val="00027452"/>
    <w:rsid w:val="00030255"/>
    <w:rsid w:val="000302F7"/>
    <w:rsid w:val="0004166B"/>
    <w:rsid w:val="000417B5"/>
    <w:rsid w:val="00041A61"/>
    <w:rsid w:val="00045CEC"/>
    <w:rsid w:val="00051F2C"/>
    <w:rsid w:val="00054470"/>
    <w:rsid w:val="00055218"/>
    <w:rsid w:val="000558A0"/>
    <w:rsid w:val="00060696"/>
    <w:rsid w:val="00061372"/>
    <w:rsid w:val="00072099"/>
    <w:rsid w:val="00072FEE"/>
    <w:rsid w:val="00075584"/>
    <w:rsid w:val="00081A42"/>
    <w:rsid w:val="0008393F"/>
    <w:rsid w:val="000844F6"/>
    <w:rsid w:val="00090B84"/>
    <w:rsid w:val="00093DB7"/>
    <w:rsid w:val="000979F5"/>
    <w:rsid w:val="00097DFB"/>
    <w:rsid w:val="000B21C3"/>
    <w:rsid w:val="000B3427"/>
    <w:rsid w:val="000B7FBD"/>
    <w:rsid w:val="000C0003"/>
    <w:rsid w:val="000C08AE"/>
    <w:rsid w:val="000C19B8"/>
    <w:rsid w:val="000C2A84"/>
    <w:rsid w:val="000C4D2C"/>
    <w:rsid w:val="000C68A4"/>
    <w:rsid w:val="000C76E4"/>
    <w:rsid w:val="000D24E8"/>
    <w:rsid w:val="000D54E6"/>
    <w:rsid w:val="000D7749"/>
    <w:rsid w:val="000D78DD"/>
    <w:rsid w:val="000E4B67"/>
    <w:rsid w:val="000E5CEA"/>
    <w:rsid w:val="000E60CA"/>
    <w:rsid w:val="000F1113"/>
    <w:rsid w:val="000F1275"/>
    <w:rsid w:val="000F208D"/>
    <w:rsid w:val="000F2101"/>
    <w:rsid w:val="000F55B7"/>
    <w:rsid w:val="000F5CE3"/>
    <w:rsid w:val="000F66E4"/>
    <w:rsid w:val="000F6C83"/>
    <w:rsid w:val="001024A2"/>
    <w:rsid w:val="00106D5C"/>
    <w:rsid w:val="00107E75"/>
    <w:rsid w:val="00111742"/>
    <w:rsid w:val="001234F7"/>
    <w:rsid w:val="0012418A"/>
    <w:rsid w:val="001269C6"/>
    <w:rsid w:val="00130C2E"/>
    <w:rsid w:val="00135552"/>
    <w:rsid w:val="001422E4"/>
    <w:rsid w:val="0014259A"/>
    <w:rsid w:val="00145745"/>
    <w:rsid w:val="0014602F"/>
    <w:rsid w:val="00146A2F"/>
    <w:rsid w:val="0015097F"/>
    <w:rsid w:val="00151699"/>
    <w:rsid w:val="00151B74"/>
    <w:rsid w:val="00155B45"/>
    <w:rsid w:val="001567A8"/>
    <w:rsid w:val="001608D2"/>
    <w:rsid w:val="0016147A"/>
    <w:rsid w:val="001625FC"/>
    <w:rsid w:val="00162E24"/>
    <w:rsid w:val="001701CB"/>
    <w:rsid w:val="00170DB3"/>
    <w:rsid w:val="0017533A"/>
    <w:rsid w:val="00175653"/>
    <w:rsid w:val="001766C2"/>
    <w:rsid w:val="00177796"/>
    <w:rsid w:val="00184933"/>
    <w:rsid w:val="00184FA1"/>
    <w:rsid w:val="001858F1"/>
    <w:rsid w:val="001878B9"/>
    <w:rsid w:val="00192849"/>
    <w:rsid w:val="00192AB0"/>
    <w:rsid w:val="00193965"/>
    <w:rsid w:val="001942B7"/>
    <w:rsid w:val="00195637"/>
    <w:rsid w:val="00195CD7"/>
    <w:rsid w:val="00195EF4"/>
    <w:rsid w:val="00196D71"/>
    <w:rsid w:val="001A0D9B"/>
    <w:rsid w:val="001A2FC6"/>
    <w:rsid w:val="001A699C"/>
    <w:rsid w:val="001B08AE"/>
    <w:rsid w:val="001B3140"/>
    <w:rsid w:val="001B342D"/>
    <w:rsid w:val="001B70D2"/>
    <w:rsid w:val="001B73F8"/>
    <w:rsid w:val="001C01E9"/>
    <w:rsid w:val="001C142C"/>
    <w:rsid w:val="001C349D"/>
    <w:rsid w:val="001C393E"/>
    <w:rsid w:val="001C4241"/>
    <w:rsid w:val="001C5A00"/>
    <w:rsid w:val="001C67FC"/>
    <w:rsid w:val="001D0D90"/>
    <w:rsid w:val="001E2463"/>
    <w:rsid w:val="001E264B"/>
    <w:rsid w:val="001E26A6"/>
    <w:rsid w:val="001E3CF0"/>
    <w:rsid w:val="001E3E20"/>
    <w:rsid w:val="001E498D"/>
    <w:rsid w:val="001E4C51"/>
    <w:rsid w:val="001E7FCA"/>
    <w:rsid w:val="001F111E"/>
    <w:rsid w:val="001F1D06"/>
    <w:rsid w:val="001F2AFF"/>
    <w:rsid w:val="001F3EA5"/>
    <w:rsid w:val="001F4FC4"/>
    <w:rsid w:val="001F6B42"/>
    <w:rsid w:val="001F7980"/>
    <w:rsid w:val="001F7BE1"/>
    <w:rsid w:val="001F7F5D"/>
    <w:rsid w:val="002004BE"/>
    <w:rsid w:val="00200F43"/>
    <w:rsid w:val="00205AA1"/>
    <w:rsid w:val="00207F50"/>
    <w:rsid w:val="00210089"/>
    <w:rsid w:val="002146BB"/>
    <w:rsid w:val="00220F0E"/>
    <w:rsid w:val="002223AC"/>
    <w:rsid w:val="00222889"/>
    <w:rsid w:val="00225DFC"/>
    <w:rsid w:val="00226106"/>
    <w:rsid w:val="002278B7"/>
    <w:rsid w:val="00234BF2"/>
    <w:rsid w:val="00235BDB"/>
    <w:rsid w:val="00241235"/>
    <w:rsid w:val="00242B86"/>
    <w:rsid w:val="00243D0B"/>
    <w:rsid w:val="0024460C"/>
    <w:rsid w:val="0024600E"/>
    <w:rsid w:val="00247EDA"/>
    <w:rsid w:val="00252CE6"/>
    <w:rsid w:val="00253145"/>
    <w:rsid w:val="00253CF6"/>
    <w:rsid w:val="00253E26"/>
    <w:rsid w:val="00254D53"/>
    <w:rsid w:val="00254EEC"/>
    <w:rsid w:val="00255BAA"/>
    <w:rsid w:val="00261CF9"/>
    <w:rsid w:val="00263463"/>
    <w:rsid w:val="00265205"/>
    <w:rsid w:val="00267853"/>
    <w:rsid w:val="00275230"/>
    <w:rsid w:val="00275937"/>
    <w:rsid w:val="00283199"/>
    <w:rsid w:val="00283FFA"/>
    <w:rsid w:val="002843D5"/>
    <w:rsid w:val="00284793"/>
    <w:rsid w:val="00286C46"/>
    <w:rsid w:val="00290C35"/>
    <w:rsid w:val="00290E37"/>
    <w:rsid w:val="0029278C"/>
    <w:rsid w:val="00293237"/>
    <w:rsid w:val="00296AB4"/>
    <w:rsid w:val="00297423"/>
    <w:rsid w:val="002A3CF1"/>
    <w:rsid w:val="002B0F05"/>
    <w:rsid w:val="002B4759"/>
    <w:rsid w:val="002C19FA"/>
    <w:rsid w:val="002C3CF9"/>
    <w:rsid w:val="002C6598"/>
    <w:rsid w:val="002D461C"/>
    <w:rsid w:val="002D64E0"/>
    <w:rsid w:val="002E5902"/>
    <w:rsid w:val="002F14B3"/>
    <w:rsid w:val="002F1568"/>
    <w:rsid w:val="002F2FF7"/>
    <w:rsid w:val="002F3394"/>
    <w:rsid w:val="002F43FA"/>
    <w:rsid w:val="002F660E"/>
    <w:rsid w:val="002F7349"/>
    <w:rsid w:val="00301E86"/>
    <w:rsid w:val="0031096F"/>
    <w:rsid w:val="00311BA3"/>
    <w:rsid w:val="00312AC8"/>
    <w:rsid w:val="003153FA"/>
    <w:rsid w:val="00320592"/>
    <w:rsid w:val="00321003"/>
    <w:rsid w:val="00324425"/>
    <w:rsid w:val="003263A3"/>
    <w:rsid w:val="00330844"/>
    <w:rsid w:val="003308C0"/>
    <w:rsid w:val="0033163E"/>
    <w:rsid w:val="003333EF"/>
    <w:rsid w:val="003336A2"/>
    <w:rsid w:val="003407E4"/>
    <w:rsid w:val="00340E95"/>
    <w:rsid w:val="0034286A"/>
    <w:rsid w:val="00342DB4"/>
    <w:rsid w:val="00344CEB"/>
    <w:rsid w:val="00350FEC"/>
    <w:rsid w:val="003513E5"/>
    <w:rsid w:val="003522FF"/>
    <w:rsid w:val="00352DA5"/>
    <w:rsid w:val="00353665"/>
    <w:rsid w:val="00355754"/>
    <w:rsid w:val="003567C0"/>
    <w:rsid w:val="0035776B"/>
    <w:rsid w:val="00360A07"/>
    <w:rsid w:val="00361572"/>
    <w:rsid w:val="00361D61"/>
    <w:rsid w:val="0036561E"/>
    <w:rsid w:val="00365CF2"/>
    <w:rsid w:val="00366FC3"/>
    <w:rsid w:val="003677E9"/>
    <w:rsid w:val="00372AA4"/>
    <w:rsid w:val="00373406"/>
    <w:rsid w:val="003739A0"/>
    <w:rsid w:val="00374FCB"/>
    <w:rsid w:val="00375AAD"/>
    <w:rsid w:val="00381FDA"/>
    <w:rsid w:val="00382C9C"/>
    <w:rsid w:val="003837D7"/>
    <w:rsid w:val="00387592"/>
    <w:rsid w:val="00391804"/>
    <w:rsid w:val="00393D3A"/>
    <w:rsid w:val="003A0705"/>
    <w:rsid w:val="003A0965"/>
    <w:rsid w:val="003A298B"/>
    <w:rsid w:val="003A6AE7"/>
    <w:rsid w:val="003A7362"/>
    <w:rsid w:val="003A76D5"/>
    <w:rsid w:val="003C0A30"/>
    <w:rsid w:val="003C0FFE"/>
    <w:rsid w:val="003C2B07"/>
    <w:rsid w:val="003C5E14"/>
    <w:rsid w:val="003C6CD5"/>
    <w:rsid w:val="003C7191"/>
    <w:rsid w:val="003D123E"/>
    <w:rsid w:val="003D3E7D"/>
    <w:rsid w:val="003E0592"/>
    <w:rsid w:val="003E0C2F"/>
    <w:rsid w:val="003E1411"/>
    <w:rsid w:val="003E1BD2"/>
    <w:rsid w:val="003E1E91"/>
    <w:rsid w:val="003E38D0"/>
    <w:rsid w:val="003F1A2D"/>
    <w:rsid w:val="003F2237"/>
    <w:rsid w:val="004028E5"/>
    <w:rsid w:val="004045C0"/>
    <w:rsid w:val="004119C4"/>
    <w:rsid w:val="0041400A"/>
    <w:rsid w:val="00414243"/>
    <w:rsid w:val="00422C95"/>
    <w:rsid w:val="00422E65"/>
    <w:rsid w:val="004234E1"/>
    <w:rsid w:val="00425CA4"/>
    <w:rsid w:val="0042640F"/>
    <w:rsid w:val="00427204"/>
    <w:rsid w:val="00433F67"/>
    <w:rsid w:val="004358BF"/>
    <w:rsid w:val="00437A14"/>
    <w:rsid w:val="00440E00"/>
    <w:rsid w:val="00440E48"/>
    <w:rsid w:val="00443F98"/>
    <w:rsid w:val="00444466"/>
    <w:rsid w:val="004444A1"/>
    <w:rsid w:val="00451ABE"/>
    <w:rsid w:val="00453582"/>
    <w:rsid w:val="0045407C"/>
    <w:rsid w:val="00457A76"/>
    <w:rsid w:val="00457CA0"/>
    <w:rsid w:val="0046375D"/>
    <w:rsid w:val="00463953"/>
    <w:rsid w:val="00463C6C"/>
    <w:rsid w:val="004646AF"/>
    <w:rsid w:val="00465B2E"/>
    <w:rsid w:val="004674FC"/>
    <w:rsid w:val="004729A1"/>
    <w:rsid w:val="004767BA"/>
    <w:rsid w:val="00476C0A"/>
    <w:rsid w:val="004800E7"/>
    <w:rsid w:val="00480891"/>
    <w:rsid w:val="00482D51"/>
    <w:rsid w:val="00482F97"/>
    <w:rsid w:val="00483238"/>
    <w:rsid w:val="00483EA5"/>
    <w:rsid w:val="0048454F"/>
    <w:rsid w:val="00485A8C"/>
    <w:rsid w:val="00486533"/>
    <w:rsid w:val="00487AA1"/>
    <w:rsid w:val="0049048D"/>
    <w:rsid w:val="0049083C"/>
    <w:rsid w:val="00490B17"/>
    <w:rsid w:val="00491F4E"/>
    <w:rsid w:val="004940BD"/>
    <w:rsid w:val="004A24F1"/>
    <w:rsid w:val="004A605A"/>
    <w:rsid w:val="004B0470"/>
    <w:rsid w:val="004B1617"/>
    <w:rsid w:val="004B1C8C"/>
    <w:rsid w:val="004B1D70"/>
    <w:rsid w:val="004B2C2F"/>
    <w:rsid w:val="004B3FBF"/>
    <w:rsid w:val="004B5C0D"/>
    <w:rsid w:val="004B6E8A"/>
    <w:rsid w:val="004B7590"/>
    <w:rsid w:val="004C265A"/>
    <w:rsid w:val="004C2DE5"/>
    <w:rsid w:val="004C5BD8"/>
    <w:rsid w:val="004C6EC8"/>
    <w:rsid w:val="004D08E4"/>
    <w:rsid w:val="004D09B5"/>
    <w:rsid w:val="004D0FAC"/>
    <w:rsid w:val="004D4095"/>
    <w:rsid w:val="004D7E0F"/>
    <w:rsid w:val="004E4EDE"/>
    <w:rsid w:val="004F2262"/>
    <w:rsid w:val="004F38DC"/>
    <w:rsid w:val="004F651F"/>
    <w:rsid w:val="00504136"/>
    <w:rsid w:val="00505013"/>
    <w:rsid w:val="0050558F"/>
    <w:rsid w:val="0051126C"/>
    <w:rsid w:val="0051211F"/>
    <w:rsid w:val="00512B5F"/>
    <w:rsid w:val="00514EF5"/>
    <w:rsid w:val="00516BA1"/>
    <w:rsid w:val="00520A13"/>
    <w:rsid w:val="00521A1A"/>
    <w:rsid w:val="00521CAF"/>
    <w:rsid w:val="00522471"/>
    <w:rsid w:val="00522586"/>
    <w:rsid w:val="00526D23"/>
    <w:rsid w:val="00527FE0"/>
    <w:rsid w:val="00536996"/>
    <w:rsid w:val="00537B1C"/>
    <w:rsid w:val="00545ECF"/>
    <w:rsid w:val="00557004"/>
    <w:rsid w:val="00557DEB"/>
    <w:rsid w:val="00560B61"/>
    <w:rsid w:val="00561076"/>
    <w:rsid w:val="00562919"/>
    <w:rsid w:val="0056329D"/>
    <w:rsid w:val="00563908"/>
    <w:rsid w:val="005650D0"/>
    <w:rsid w:val="00565783"/>
    <w:rsid w:val="005658E4"/>
    <w:rsid w:val="005722CC"/>
    <w:rsid w:val="00573B41"/>
    <w:rsid w:val="005807BA"/>
    <w:rsid w:val="00581E6E"/>
    <w:rsid w:val="005826EA"/>
    <w:rsid w:val="00582E2C"/>
    <w:rsid w:val="00584939"/>
    <w:rsid w:val="005864B1"/>
    <w:rsid w:val="005901F1"/>
    <w:rsid w:val="0059255D"/>
    <w:rsid w:val="0059450B"/>
    <w:rsid w:val="00594A31"/>
    <w:rsid w:val="00594A6C"/>
    <w:rsid w:val="00594AFB"/>
    <w:rsid w:val="005951A0"/>
    <w:rsid w:val="005A0866"/>
    <w:rsid w:val="005A1715"/>
    <w:rsid w:val="005A1CE0"/>
    <w:rsid w:val="005B2C03"/>
    <w:rsid w:val="005B4383"/>
    <w:rsid w:val="005B4BB3"/>
    <w:rsid w:val="005B65A4"/>
    <w:rsid w:val="005C5B89"/>
    <w:rsid w:val="005D053C"/>
    <w:rsid w:val="005D1EA4"/>
    <w:rsid w:val="005D224F"/>
    <w:rsid w:val="005D41A5"/>
    <w:rsid w:val="005D6D6A"/>
    <w:rsid w:val="005D7668"/>
    <w:rsid w:val="005E1718"/>
    <w:rsid w:val="005E2040"/>
    <w:rsid w:val="005E2061"/>
    <w:rsid w:val="005E212D"/>
    <w:rsid w:val="005E5AC0"/>
    <w:rsid w:val="005F0071"/>
    <w:rsid w:val="005F4D10"/>
    <w:rsid w:val="005F73F8"/>
    <w:rsid w:val="0060104E"/>
    <w:rsid w:val="00601726"/>
    <w:rsid w:val="006072E0"/>
    <w:rsid w:val="00612E84"/>
    <w:rsid w:val="00614F94"/>
    <w:rsid w:val="0062071B"/>
    <w:rsid w:val="00621B5F"/>
    <w:rsid w:val="0062299E"/>
    <w:rsid w:val="00624729"/>
    <w:rsid w:val="00626AB9"/>
    <w:rsid w:val="00630C7F"/>
    <w:rsid w:val="0063267A"/>
    <w:rsid w:val="0063460D"/>
    <w:rsid w:val="006349C1"/>
    <w:rsid w:val="00635DE6"/>
    <w:rsid w:val="00637515"/>
    <w:rsid w:val="00645838"/>
    <w:rsid w:val="00647BAF"/>
    <w:rsid w:val="00651012"/>
    <w:rsid w:val="00656B7C"/>
    <w:rsid w:val="006610F0"/>
    <w:rsid w:val="00664BFF"/>
    <w:rsid w:val="00667739"/>
    <w:rsid w:val="006702A6"/>
    <w:rsid w:val="006717C6"/>
    <w:rsid w:val="00673C50"/>
    <w:rsid w:val="0067405F"/>
    <w:rsid w:val="006746C1"/>
    <w:rsid w:val="00676D14"/>
    <w:rsid w:val="0068572A"/>
    <w:rsid w:val="00691889"/>
    <w:rsid w:val="00692369"/>
    <w:rsid w:val="0069353C"/>
    <w:rsid w:val="00695737"/>
    <w:rsid w:val="00696579"/>
    <w:rsid w:val="00697F01"/>
    <w:rsid w:val="006A1D6D"/>
    <w:rsid w:val="006A294F"/>
    <w:rsid w:val="006A3C3F"/>
    <w:rsid w:val="006A73AD"/>
    <w:rsid w:val="006A7C9F"/>
    <w:rsid w:val="006B0764"/>
    <w:rsid w:val="006B2767"/>
    <w:rsid w:val="006B2CE8"/>
    <w:rsid w:val="006B575A"/>
    <w:rsid w:val="006B6A4A"/>
    <w:rsid w:val="006C2AE3"/>
    <w:rsid w:val="006C5CCE"/>
    <w:rsid w:val="006C61B7"/>
    <w:rsid w:val="006D0B51"/>
    <w:rsid w:val="006D112C"/>
    <w:rsid w:val="006D3F98"/>
    <w:rsid w:val="006D4173"/>
    <w:rsid w:val="006D5C89"/>
    <w:rsid w:val="006D5ED2"/>
    <w:rsid w:val="006D5F92"/>
    <w:rsid w:val="006D78E8"/>
    <w:rsid w:val="006E04CC"/>
    <w:rsid w:val="006E0D9F"/>
    <w:rsid w:val="006E1D91"/>
    <w:rsid w:val="006E5552"/>
    <w:rsid w:val="006E7913"/>
    <w:rsid w:val="006E7FBB"/>
    <w:rsid w:val="006F392C"/>
    <w:rsid w:val="006F3B32"/>
    <w:rsid w:val="006F6829"/>
    <w:rsid w:val="00700203"/>
    <w:rsid w:val="0070374A"/>
    <w:rsid w:val="00704851"/>
    <w:rsid w:val="00704998"/>
    <w:rsid w:val="00706786"/>
    <w:rsid w:val="007102BD"/>
    <w:rsid w:val="0071339B"/>
    <w:rsid w:val="00714371"/>
    <w:rsid w:val="00715341"/>
    <w:rsid w:val="00720387"/>
    <w:rsid w:val="007215E0"/>
    <w:rsid w:val="00722078"/>
    <w:rsid w:val="0073019F"/>
    <w:rsid w:val="00733817"/>
    <w:rsid w:val="007343C5"/>
    <w:rsid w:val="007348A1"/>
    <w:rsid w:val="00735863"/>
    <w:rsid w:val="00741635"/>
    <w:rsid w:val="00741FA2"/>
    <w:rsid w:val="00743A71"/>
    <w:rsid w:val="00743F4F"/>
    <w:rsid w:val="00744915"/>
    <w:rsid w:val="00747447"/>
    <w:rsid w:val="00750ED4"/>
    <w:rsid w:val="0075180E"/>
    <w:rsid w:val="007528A3"/>
    <w:rsid w:val="00753570"/>
    <w:rsid w:val="00753F2A"/>
    <w:rsid w:val="00757090"/>
    <w:rsid w:val="00761373"/>
    <w:rsid w:val="007662AE"/>
    <w:rsid w:val="00771499"/>
    <w:rsid w:val="00771FEB"/>
    <w:rsid w:val="007744DA"/>
    <w:rsid w:val="00774958"/>
    <w:rsid w:val="007763F1"/>
    <w:rsid w:val="00776E27"/>
    <w:rsid w:val="00782D3F"/>
    <w:rsid w:val="00786C59"/>
    <w:rsid w:val="007871E4"/>
    <w:rsid w:val="007874E3"/>
    <w:rsid w:val="00787EE2"/>
    <w:rsid w:val="00790466"/>
    <w:rsid w:val="00791BCD"/>
    <w:rsid w:val="00792A4F"/>
    <w:rsid w:val="00794552"/>
    <w:rsid w:val="0079475A"/>
    <w:rsid w:val="007947B9"/>
    <w:rsid w:val="0079522B"/>
    <w:rsid w:val="007977B2"/>
    <w:rsid w:val="007978D4"/>
    <w:rsid w:val="00797D1A"/>
    <w:rsid w:val="007A16FC"/>
    <w:rsid w:val="007A2A52"/>
    <w:rsid w:val="007A3861"/>
    <w:rsid w:val="007A4441"/>
    <w:rsid w:val="007A664E"/>
    <w:rsid w:val="007A70B5"/>
    <w:rsid w:val="007B0C25"/>
    <w:rsid w:val="007B0D99"/>
    <w:rsid w:val="007B2052"/>
    <w:rsid w:val="007B5C29"/>
    <w:rsid w:val="007C168B"/>
    <w:rsid w:val="007C28D1"/>
    <w:rsid w:val="007C2917"/>
    <w:rsid w:val="007C2AE2"/>
    <w:rsid w:val="007C3B8C"/>
    <w:rsid w:val="007C46AD"/>
    <w:rsid w:val="007D00DC"/>
    <w:rsid w:val="007D4503"/>
    <w:rsid w:val="007E1264"/>
    <w:rsid w:val="007E21F7"/>
    <w:rsid w:val="007E3EF4"/>
    <w:rsid w:val="007E6B44"/>
    <w:rsid w:val="007F0363"/>
    <w:rsid w:val="007F2182"/>
    <w:rsid w:val="007F4CAB"/>
    <w:rsid w:val="007F72D5"/>
    <w:rsid w:val="008041C2"/>
    <w:rsid w:val="00804CA4"/>
    <w:rsid w:val="008063C0"/>
    <w:rsid w:val="00810762"/>
    <w:rsid w:val="00815288"/>
    <w:rsid w:val="008156E0"/>
    <w:rsid w:val="0082104E"/>
    <w:rsid w:val="0082377B"/>
    <w:rsid w:val="00833404"/>
    <w:rsid w:val="00833FFA"/>
    <w:rsid w:val="00834F11"/>
    <w:rsid w:val="008353DE"/>
    <w:rsid w:val="00837CBE"/>
    <w:rsid w:val="00840790"/>
    <w:rsid w:val="00840DD1"/>
    <w:rsid w:val="00841FDF"/>
    <w:rsid w:val="00843AB7"/>
    <w:rsid w:val="00844011"/>
    <w:rsid w:val="0084583A"/>
    <w:rsid w:val="00847442"/>
    <w:rsid w:val="008474E0"/>
    <w:rsid w:val="00847813"/>
    <w:rsid w:val="00847F5F"/>
    <w:rsid w:val="00855843"/>
    <w:rsid w:val="00862167"/>
    <w:rsid w:val="008668FD"/>
    <w:rsid w:val="008700EE"/>
    <w:rsid w:val="0087103D"/>
    <w:rsid w:val="00872A75"/>
    <w:rsid w:val="00883069"/>
    <w:rsid w:val="0088501A"/>
    <w:rsid w:val="0088701B"/>
    <w:rsid w:val="008875E0"/>
    <w:rsid w:val="008905C8"/>
    <w:rsid w:val="008913BE"/>
    <w:rsid w:val="0089212C"/>
    <w:rsid w:val="008930E0"/>
    <w:rsid w:val="0089363B"/>
    <w:rsid w:val="00893C8F"/>
    <w:rsid w:val="00894215"/>
    <w:rsid w:val="008943CE"/>
    <w:rsid w:val="00896E80"/>
    <w:rsid w:val="008A1142"/>
    <w:rsid w:val="008A4821"/>
    <w:rsid w:val="008A68D8"/>
    <w:rsid w:val="008B0AE5"/>
    <w:rsid w:val="008B4809"/>
    <w:rsid w:val="008B4A26"/>
    <w:rsid w:val="008B5C31"/>
    <w:rsid w:val="008B6852"/>
    <w:rsid w:val="008C065E"/>
    <w:rsid w:val="008C0E4F"/>
    <w:rsid w:val="008C2375"/>
    <w:rsid w:val="008C32C3"/>
    <w:rsid w:val="008C4748"/>
    <w:rsid w:val="008C52EC"/>
    <w:rsid w:val="008C5B72"/>
    <w:rsid w:val="008D15F9"/>
    <w:rsid w:val="008D3091"/>
    <w:rsid w:val="008D3575"/>
    <w:rsid w:val="008D4EB9"/>
    <w:rsid w:val="008D615C"/>
    <w:rsid w:val="008D71BD"/>
    <w:rsid w:val="008E17BB"/>
    <w:rsid w:val="008F0B2E"/>
    <w:rsid w:val="008F172D"/>
    <w:rsid w:val="008F191A"/>
    <w:rsid w:val="008F7AB9"/>
    <w:rsid w:val="009022BF"/>
    <w:rsid w:val="00902822"/>
    <w:rsid w:val="00902F49"/>
    <w:rsid w:val="00906FC6"/>
    <w:rsid w:val="00912C42"/>
    <w:rsid w:val="009131E4"/>
    <w:rsid w:val="009133BA"/>
    <w:rsid w:val="0091757A"/>
    <w:rsid w:val="009175F3"/>
    <w:rsid w:val="00926488"/>
    <w:rsid w:val="0092669B"/>
    <w:rsid w:val="00930E37"/>
    <w:rsid w:val="00931D2A"/>
    <w:rsid w:val="009329F1"/>
    <w:rsid w:val="009415EB"/>
    <w:rsid w:val="00941DA9"/>
    <w:rsid w:val="0094557A"/>
    <w:rsid w:val="00945648"/>
    <w:rsid w:val="00945F01"/>
    <w:rsid w:val="00950015"/>
    <w:rsid w:val="009510B2"/>
    <w:rsid w:val="00952C4C"/>
    <w:rsid w:val="00953431"/>
    <w:rsid w:val="00955959"/>
    <w:rsid w:val="00956168"/>
    <w:rsid w:val="00960F9D"/>
    <w:rsid w:val="00962045"/>
    <w:rsid w:val="0096344F"/>
    <w:rsid w:val="0096430A"/>
    <w:rsid w:val="009653E1"/>
    <w:rsid w:val="0097200E"/>
    <w:rsid w:val="00973AFF"/>
    <w:rsid w:val="00977CC7"/>
    <w:rsid w:val="0098215A"/>
    <w:rsid w:val="0098281A"/>
    <w:rsid w:val="009906D6"/>
    <w:rsid w:val="00992E6D"/>
    <w:rsid w:val="00993151"/>
    <w:rsid w:val="00996E23"/>
    <w:rsid w:val="00997646"/>
    <w:rsid w:val="009A1BB2"/>
    <w:rsid w:val="009A45CC"/>
    <w:rsid w:val="009A5E40"/>
    <w:rsid w:val="009A70B9"/>
    <w:rsid w:val="009B02AF"/>
    <w:rsid w:val="009B0393"/>
    <w:rsid w:val="009B191D"/>
    <w:rsid w:val="009B2A9C"/>
    <w:rsid w:val="009B3FCE"/>
    <w:rsid w:val="009B4B6E"/>
    <w:rsid w:val="009B65F7"/>
    <w:rsid w:val="009B6715"/>
    <w:rsid w:val="009B715E"/>
    <w:rsid w:val="009C0D51"/>
    <w:rsid w:val="009C3A99"/>
    <w:rsid w:val="009C58BE"/>
    <w:rsid w:val="009E5C5A"/>
    <w:rsid w:val="009F0559"/>
    <w:rsid w:val="009F0B79"/>
    <w:rsid w:val="009F2B00"/>
    <w:rsid w:val="009F6412"/>
    <w:rsid w:val="009F7D5A"/>
    <w:rsid w:val="00A020D9"/>
    <w:rsid w:val="00A07BC7"/>
    <w:rsid w:val="00A10CF6"/>
    <w:rsid w:val="00A177C4"/>
    <w:rsid w:val="00A17883"/>
    <w:rsid w:val="00A241DD"/>
    <w:rsid w:val="00A27455"/>
    <w:rsid w:val="00A30F5F"/>
    <w:rsid w:val="00A32721"/>
    <w:rsid w:val="00A348D7"/>
    <w:rsid w:val="00A3490B"/>
    <w:rsid w:val="00A37CF9"/>
    <w:rsid w:val="00A40721"/>
    <w:rsid w:val="00A41C5C"/>
    <w:rsid w:val="00A41C74"/>
    <w:rsid w:val="00A4255E"/>
    <w:rsid w:val="00A428C9"/>
    <w:rsid w:val="00A447C5"/>
    <w:rsid w:val="00A448CC"/>
    <w:rsid w:val="00A54D04"/>
    <w:rsid w:val="00A57EB9"/>
    <w:rsid w:val="00A6151A"/>
    <w:rsid w:val="00A62108"/>
    <w:rsid w:val="00A62C6B"/>
    <w:rsid w:val="00A70CFB"/>
    <w:rsid w:val="00A760F0"/>
    <w:rsid w:val="00A77334"/>
    <w:rsid w:val="00A812B1"/>
    <w:rsid w:val="00A814CC"/>
    <w:rsid w:val="00A82227"/>
    <w:rsid w:val="00A838F6"/>
    <w:rsid w:val="00A850E7"/>
    <w:rsid w:val="00A86BB2"/>
    <w:rsid w:val="00A946BA"/>
    <w:rsid w:val="00A97CF1"/>
    <w:rsid w:val="00AA1A62"/>
    <w:rsid w:val="00AA1BD2"/>
    <w:rsid w:val="00AA1C73"/>
    <w:rsid w:val="00AA30CD"/>
    <w:rsid w:val="00AA3945"/>
    <w:rsid w:val="00AB0665"/>
    <w:rsid w:val="00AB1190"/>
    <w:rsid w:val="00AB1234"/>
    <w:rsid w:val="00AB43A0"/>
    <w:rsid w:val="00AC187F"/>
    <w:rsid w:val="00AC64CB"/>
    <w:rsid w:val="00AC7F78"/>
    <w:rsid w:val="00AD13EE"/>
    <w:rsid w:val="00AD153F"/>
    <w:rsid w:val="00AD5561"/>
    <w:rsid w:val="00AD5BA3"/>
    <w:rsid w:val="00AD78D5"/>
    <w:rsid w:val="00AE36C4"/>
    <w:rsid w:val="00AF19AC"/>
    <w:rsid w:val="00AF1D24"/>
    <w:rsid w:val="00AF61F8"/>
    <w:rsid w:val="00AF663C"/>
    <w:rsid w:val="00AF67CC"/>
    <w:rsid w:val="00B01488"/>
    <w:rsid w:val="00B0411B"/>
    <w:rsid w:val="00B058AD"/>
    <w:rsid w:val="00B07AC9"/>
    <w:rsid w:val="00B11274"/>
    <w:rsid w:val="00B1727E"/>
    <w:rsid w:val="00B17DB1"/>
    <w:rsid w:val="00B21CC1"/>
    <w:rsid w:val="00B23F35"/>
    <w:rsid w:val="00B2463D"/>
    <w:rsid w:val="00B35516"/>
    <w:rsid w:val="00B35F8A"/>
    <w:rsid w:val="00B372EA"/>
    <w:rsid w:val="00B421AE"/>
    <w:rsid w:val="00B431FA"/>
    <w:rsid w:val="00B525F0"/>
    <w:rsid w:val="00B5284A"/>
    <w:rsid w:val="00B53616"/>
    <w:rsid w:val="00B56B4D"/>
    <w:rsid w:val="00B604F8"/>
    <w:rsid w:val="00B60E75"/>
    <w:rsid w:val="00B6468A"/>
    <w:rsid w:val="00B64749"/>
    <w:rsid w:val="00B66A3E"/>
    <w:rsid w:val="00B67EC1"/>
    <w:rsid w:val="00B76C4A"/>
    <w:rsid w:val="00B7701C"/>
    <w:rsid w:val="00B81833"/>
    <w:rsid w:val="00B827A0"/>
    <w:rsid w:val="00B8287B"/>
    <w:rsid w:val="00B94439"/>
    <w:rsid w:val="00B96681"/>
    <w:rsid w:val="00BA60DF"/>
    <w:rsid w:val="00BB2A09"/>
    <w:rsid w:val="00BB4782"/>
    <w:rsid w:val="00BC2278"/>
    <w:rsid w:val="00BC4259"/>
    <w:rsid w:val="00BC6538"/>
    <w:rsid w:val="00BC69EC"/>
    <w:rsid w:val="00BC6C96"/>
    <w:rsid w:val="00BD176B"/>
    <w:rsid w:val="00BD3220"/>
    <w:rsid w:val="00BD4075"/>
    <w:rsid w:val="00BD4A54"/>
    <w:rsid w:val="00BD68D2"/>
    <w:rsid w:val="00BE2D8C"/>
    <w:rsid w:val="00BE38BE"/>
    <w:rsid w:val="00BE3DBA"/>
    <w:rsid w:val="00BE5829"/>
    <w:rsid w:val="00BF1307"/>
    <w:rsid w:val="00BF373A"/>
    <w:rsid w:val="00BF4DFA"/>
    <w:rsid w:val="00BF66FE"/>
    <w:rsid w:val="00BF72A0"/>
    <w:rsid w:val="00C02135"/>
    <w:rsid w:val="00C0309E"/>
    <w:rsid w:val="00C05155"/>
    <w:rsid w:val="00C11A37"/>
    <w:rsid w:val="00C12814"/>
    <w:rsid w:val="00C128CC"/>
    <w:rsid w:val="00C159A0"/>
    <w:rsid w:val="00C16337"/>
    <w:rsid w:val="00C1744A"/>
    <w:rsid w:val="00C24D55"/>
    <w:rsid w:val="00C26234"/>
    <w:rsid w:val="00C26F55"/>
    <w:rsid w:val="00C274C8"/>
    <w:rsid w:val="00C3269F"/>
    <w:rsid w:val="00C35572"/>
    <w:rsid w:val="00C361D5"/>
    <w:rsid w:val="00C3784F"/>
    <w:rsid w:val="00C378CF"/>
    <w:rsid w:val="00C40A2D"/>
    <w:rsid w:val="00C41DE7"/>
    <w:rsid w:val="00C42217"/>
    <w:rsid w:val="00C42955"/>
    <w:rsid w:val="00C449B8"/>
    <w:rsid w:val="00C45C93"/>
    <w:rsid w:val="00C47252"/>
    <w:rsid w:val="00C5062C"/>
    <w:rsid w:val="00C552EB"/>
    <w:rsid w:val="00C6253A"/>
    <w:rsid w:val="00C62DF0"/>
    <w:rsid w:val="00C640D5"/>
    <w:rsid w:val="00C663CB"/>
    <w:rsid w:val="00C66911"/>
    <w:rsid w:val="00C67929"/>
    <w:rsid w:val="00C70A62"/>
    <w:rsid w:val="00C80166"/>
    <w:rsid w:val="00C85DF6"/>
    <w:rsid w:val="00C9581D"/>
    <w:rsid w:val="00C959E4"/>
    <w:rsid w:val="00CA3604"/>
    <w:rsid w:val="00CA4B29"/>
    <w:rsid w:val="00CA66F0"/>
    <w:rsid w:val="00CB0DA2"/>
    <w:rsid w:val="00CB144D"/>
    <w:rsid w:val="00CB44E5"/>
    <w:rsid w:val="00CB4871"/>
    <w:rsid w:val="00CB5D82"/>
    <w:rsid w:val="00CB6A05"/>
    <w:rsid w:val="00CC17EA"/>
    <w:rsid w:val="00CC269D"/>
    <w:rsid w:val="00CC2AB7"/>
    <w:rsid w:val="00CC5E07"/>
    <w:rsid w:val="00CC723E"/>
    <w:rsid w:val="00CD3245"/>
    <w:rsid w:val="00CD4414"/>
    <w:rsid w:val="00CD7CB9"/>
    <w:rsid w:val="00CE152D"/>
    <w:rsid w:val="00CE4863"/>
    <w:rsid w:val="00CE5DA0"/>
    <w:rsid w:val="00CE7FEB"/>
    <w:rsid w:val="00CF092E"/>
    <w:rsid w:val="00CF20B6"/>
    <w:rsid w:val="00CF20DE"/>
    <w:rsid w:val="00CF69A1"/>
    <w:rsid w:val="00D00A17"/>
    <w:rsid w:val="00D028FF"/>
    <w:rsid w:val="00D05753"/>
    <w:rsid w:val="00D06818"/>
    <w:rsid w:val="00D0779D"/>
    <w:rsid w:val="00D07C75"/>
    <w:rsid w:val="00D141A6"/>
    <w:rsid w:val="00D14304"/>
    <w:rsid w:val="00D14A02"/>
    <w:rsid w:val="00D1721D"/>
    <w:rsid w:val="00D21EAC"/>
    <w:rsid w:val="00D21FFE"/>
    <w:rsid w:val="00D2265A"/>
    <w:rsid w:val="00D24086"/>
    <w:rsid w:val="00D2495B"/>
    <w:rsid w:val="00D2519B"/>
    <w:rsid w:val="00D315EC"/>
    <w:rsid w:val="00D3188A"/>
    <w:rsid w:val="00D34688"/>
    <w:rsid w:val="00D3470F"/>
    <w:rsid w:val="00D50220"/>
    <w:rsid w:val="00D51590"/>
    <w:rsid w:val="00D52279"/>
    <w:rsid w:val="00D52464"/>
    <w:rsid w:val="00D52D2E"/>
    <w:rsid w:val="00D64824"/>
    <w:rsid w:val="00D64A47"/>
    <w:rsid w:val="00D6529D"/>
    <w:rsid w:val="00D6660C"/>
    <w:rsid w:val="00D6799B"/>
    <w:rsid w:val="00D762DD"/>
    <w:rsid w:val="00D76EB9"/>
    <w:rsid w:val="00D8252D"/>
    <w:rsid w:val="00D8259A"/>
    <w:rsid w:val="00D83220"/>
    <w:rsid w:val="00D85271"/>
    <w:rsid w:val="00D871EB"/>
    <w:rsid w:val="00D878CC"/>
    <w:rsid w:val="00D9517F"/>
    <w:rsid w:val="00D964E1"/>
    <w:rsid w:val="00D97E4A"/>
    <w:rsid w:val="00D97E5C"/>
    <w:rsid w:val="00DA088B"/>
    <w:rsid w:val="00DA2A03"/>
    <w:rsid w:val="00DB0181"/>
    <w:rsid w:val="00DB0C30"/>
    <w:rsid w:val="00DB0CA9"/>
    <w:rsid w:val="00DB2B74"/>
    <w:rsid w:val="00DB3C9E"/>
    <w:rsid w:val="00DB5786"/>
    <w:rsid w:val="00DB5B54"/>
    <w:rsid w:val="00DC3610"/>
    <w:rsid w:val="00DC4A64"/>
    <w:rsid w:val="00DC5EF5"/>
    <w:rsid w:val="00DC7372"/>
    <w:rsid w:val="00DC7C00"/>
    <w:rsid w:val="00DD1557"/>
    <w:rsid w:val="00DD240D"/>
    <w:rsid w:val="00DD33AD"/>
    <w:rsid w:val="00DD3D03"/>
    <w:rsid w:val="00DE0BE1"/>
    <w:rsid w:val="00DE23B1"/>
    <w:rsid w:val="00DE5439"/>
    <w:rsid w:val="00DF0471"/>
    <w:rsid w:val="00DF1983"/>
    <w:rsid w:val="00DF315E"/>
    <w:rsid w:val="00DF7B96"/>
    <w:rsid w:val="00E01452"/>
    <w:rsid w:val="00E03E87"/>
    <w:rsid w:val="00E04905"/>
    <w:rsid w:val="00E0532D"/>
    <w:rsid w:val="00E109A9"/>
    <w:rsid w:val="00E20651"/>
    <w:rsid w:val="00E21785"/>
    <w:rsid w:val="00E2254B"/>
    <w:rsid w:val="00E2574F"/>
    <w:rsid w:val="00E25FF4"/>
    <w:rsid w:val="00E326B5"/>
    <w:rsid w:val="00E32A64"/>
    <w:rsid w:val="00E33B4A"/>
    <w:rsid w:val="00E36E66"/>
    <w:rsid w:val="00E40B26"/>
    <w:rsid w:val="00E41C5E"/>
    <w:rsid w:val="00E42531"/>
    <w:rsid w:val="00E42E93"/>
    <w:rsid w:val="00E45C31"/>
    <w:rsid w:val="00E45DB9"/>
    <w:rsid w:val="00E56596"/>
    <w:rsid w:val="00E6142C"/>
    <w:rsid w:val="00E6706E"/>
    <w:rsid w:val="00E670A8"/>
    <w:rsid w:val="00E74088"/>
    <w:rsid w:val="00E74F24"/>
    <w:rsid w:val="00E75064"/>
    <w:rsid w:val="00E80384"/>
    <w:rsid w:val="00E81606"/>
    <w:rsid w:val="00E81B2C"/>
    <w:rsid w:val="00E84515"/>
    <w:rsid w:val="00E86063"/>
    <w:rsid w:val="00E86432"/>
    <w:rsid w:val="00E90537"/>
    <w:rsid w:val="00E91310"/>
    <w:rsid w:val="00E94170"/>
    <w:rsid w:val="00E943BC"/>
    <w:rsid w:val="00E95AD6"/>
    <w:rsid w:val="00E97162"/>
    <w:rsid w:val="00E973F8"/>
    <w:rsid w:val="00EA069F"/>
    <w:rsid w:val="00EA142C"/>
    <w:rsid w:val="00EA1BDA"/>
    <w:rsid w:val="00EA46B3"/>
    <w:rsid w:val="00EA6603"/>
    <w:rsid w:val="00EB4C54"/>
    <w:rsid w:val="00EC34AA"/>
    <w:rsid w:val="00EC5FBF"/>
    <w:rsid w:val="00ED01AA"/>
    <w:rsid w:val="00ED1518"/>
    <w:rsid w:val="00ED288D"/>
    <w:rsid w:val="00ED3D13"/>
    <w:rsid w:val="00ED5311"/>
    <w:rsid w:val="00ED555E"/>
    <w:rsid w:val="00ED6CFB"/>
    <w:rsid w:val="00ED76F4"/>
    <w:rsid w:val="00EE325E"/>
    <w:rsid w:val="00EF0024"/>
    <w:rsid w:val="00EF0C73"/>
    <w:rsid w:val="00EF3DC6"/>
    <w:rsid w:val="00EF4731"/>
    <w:rsid w:val="00EF7095"/>
    <w:rsid w:val="00EF7B27"/>
    <w:rsid w:val="00F001C7"/>
    <w:rsid w:val="00F029C5"/>
    <w:rsid w:val="00F03D9E"/>
    <w:rsid w:val="00F041EC"/>
    <w:rsid w:val="00F1215D"/>
    <w:rsid w:val="00F12695"/>
    <w:rsid w:val="00F12CB1"/>
    <w:rsid w:val="00F14EF2"/>
    <w:rsid w:val="00F175D3"/>
    <w:rsid w:val="00F22E0D"/>
    <w:rsid w:val="00F25B65"/>
    <w:rsid w:val="00F25E7A"/>
    <w:rsid w:val="00F261E6"/>
    <w:rsid w:val="00F27F3D"/>
    <w:rsid w:val="00F31AB7"/>
    <w:rsid w:val="00F31AD8"/>
    <w:rsid w:val="00F31C14"/>
    <w:rsid w:val="00F339F0"/>
    <w:rsid w:val="00F340D4"/>
    <w:rsid w:val="00F35861"/>
    <w:rsid w:val="00F35D81"/>
    <w:rsid w:val="00F3647D"/>
    <w:rsid w:val="00F36F55"/>
    <w:rsid w:val="00F40FF3"/>
    <w:rsid w:val="00F424DC"/>
    <w:rsid w:val="00F4318F"/>
    <w:rsid w:val="00F43D21"/>
    <w:rsid w:val="00F44CA1"/>
    <w:rsid w:val="00F468A0"/>
    <w:rsid w:val="00F5200B"/>
    <w:rsid w:val="00F52A3E"/>
    <w:rsid w:val="00F54387"/>
    <w:rsid w:val="00F54755"/>
    <w:rsid w:val="00F553BA"/>
    <w:rsid w:val="00F62602"/>
    <w:rsid w:val="00F6262C"/>
    <w:rsid w:val="00F63053"/>
    <w:rsid w:val="00F6469E"/>
    <w:rsid w:val="00F65C42"/>
    <w:rsid w:val="00F6683F"/>
    <w:rsid w:val="00F66DF4"/>
    <w:rsid w:val="00F715C9"/>
    <w:rsid w:val="00F72224"/>
    <w:rsid w:val="00F748DC"/>
    <w:rsid w:val="00F75D38"/>
    <w:rsid w:val="00F80822"/>
    <w:rsid w:val="00F81F25"/>
    <w:rsid w:val="00F82E80"/>
    <w:rsid w:val="00F832F1"/>
    <w:rsid w:val="00F83C8C"/>
    <w:rsid w:val="00F83DA6"/>
    <w:rsid w:val="00F861D8"/>
    <w:rsid w:val="00F91566"/>
    <w:rsid w:val="00F932BF"/>
    <w:rsid w:val="00F948A9"/>
    <w:rsid w:val="00F95EEC"/>
    <w:rsid w:val="00F96693"/>
    <w:rsid w:val="00F966B5"/>
    <w:rsid w:val="00F96BF6"/>
    <w:rsid w:val="00F97F9D"/>
    <w:rsid w:val="00FA24F4"/>
    <w:rsid w:val="00FA5A7A"/>
    <w:rsid w:val="00FA6040"/>
    <w:rsid w:val="00FA60C3"/>
    <w:rsid w:val="00FA76DB"/>
    <w:rsid w:val="00FB113C"/>
    <w:rsid w:val="00FB27E0"/>
    <w:rsid w:val="00FC2778"/>
    <w:rsid w:val="00FC5757"/>
    <w:rsid w:val="00FC5CF9"/>
    <w:rsid w:val="00FC5FC8"/>
    <w:rsid w:val="00FD72E8"/>
    <w:rsid w:val="00FE054E"/>
    <w:rsid w:val="00FE36AA"/>
    <w:rsid w:val="00FE37EB"/>
    <w:rsid w:val="00FE414E"/>
    <w:rsid w:val="00FE471C"/>
    <w:rsid w:val="00FE5506"/>
    <w:rsid w:val="00FE5ACB"/>
    <w:rsid w:val="00FE6191"/>
    <w:rsid w:val="00FE708E"/>
    <w:rsid w:val="00FF1DFE"/>
    <w:rsid w:val="00FF4332"/>
    <w:rsid w:val="00FF435E"/>
    <w:rsid w:val="00FF4A6A"/>
    <w:rsid w:val="00FF4CC7"/>
    <w:rsid w:val="00FF4F0E"/>
    <w:rsid w:val="00FF6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80241"/>
  <w15:chartTrackingRefBased/>
  <w15:docId w15:val="{ACC4492B-76E9-4C5C-89D0-0A0A206E9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lang w:val="ro-RO"/>
    </w:rPr>
  </w:style>
  <w:style w:type="paragraph" w:styleId="Heading1">
    <w:name w:val="heading 1"/>
    <w:basedOn w:val="Normal"/>
    <w:link w:val="Heading1Char"/>
    <w:uiPriority w:val="9"/>
    <w:qFormat/>
    <w:rsid w:val="008905C8"/>
    <w:pPr>
      <w:keepNext/>
      <w:spacing w:before="240" w:after="60" w:line="276" w:lineRule="auto"/>
      <w:outlineLvl w:val="0"/>
    </w:pPr>
    <w:rPr>
      <w:rFonts w:asciiTheme="majorHAnsi" w:eastAsiaTheme="majorEastAsia" w:hAnsiTheme="majorHAnsi" w:cstheme="majorBidi"/>
      <w:b/>
      <w:color w:val="323E4F" w:themeColor="text2" w:themeShade="BF"/>
      <w:kern w:val="28"/>
      <w:sz w:val="52"/>
      <w:szCs w:val="32"/>
    </w:rPr>
  </w:style>
  <w:style w:type="paragraph" w:styleId="Heading2">
    <w:name w:val="heading 2"/>
    <w:basedOn w:val="Normal"/>
    <w:next w:val="Normal"/>
    <w:link w:val="Heading2Char"/>
    <w:uiPriority w:val="9"/>
    <w:qFormat/>
    <w:rsid w:val="008905C8"/>
    <w:pPr>
      <w:keepNext/>
      <w:spacing w:after="240" w:line="240" w:lineRule="auto"/>
      <w:outlineLvl w:val="1"/>
    </w:pPr>
    <w:rPr>
      <w:rFonts w:eastAsiaTheme="majorEastAsia" w:cstheme="majorBidi"/>
      <w:color w:val="44546A" w:themeColor="text2"/>
      <w:sz w:val="36"/>
      <w:szCs w:val="26"/>
    </w:rPr>
  </w:style>
  <w:style w:type="paragraph" w:styleId="Heading3">
    <w:name w:val="heading 3"/>
    <w:basedOn w:val="Normal"/>
    <w:next w:val="Normal"/>
    <w:link w:val="Heading3Char"/>
    <w:uiPriority w:val="9"/>
    <w:unhideWhenUsed/>
    <w:qFormat/>
    <w:rsid w:val="0091757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1757A"/>
    <w:pPr>
      <w:keepNext/>
      <w:keepLines/>
      <w:spacing w:before="200" w:line="276" w:lineRule="auto"/>
      <w:jc w:val="left"/>
      <w:outlineLvl w:val="3"/>
    </w:pPr>
    <w:rPr>
      <w:rFonts w:asciiTheme="majorHAnsi" w:eastAsiaTheme="majorEastAsia" w:hAnsiTheme="majorHAnsi" w:cstheme="majorBidi"/>
      <w:b/>
      <w:bCs/>
      <w:i/>
      <w:iCs/>
      <w:noProof w:val="0"/>
      <w:color w:val="4472C4"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05C8"/>
    <w:rPr>
      <w:rFonts w:asciiTheme="majorHAnsi" w:eastAsiaTheme="majorEastAsia" w:hAnsiTheme="majorHAnsi" w:cstheme="majorBidi"/>
      <w:b/>
      <w:noProof/>
      <w:color w:val="323E4F" w:themeColor="text2" w:themeShade="BF"/>
      <w:kern w:val="28"/>
      <w:sz w:val="52"/>
      <w:szCs w:val="32"/>
      <w:lang w:val="ro-RO"/>
    </w:rPr>
  </w:style>
  <w:style w:type="character" w:customStyle="1" w:styleId="Heading2Char">
    <w:name w:val="Heading 2 Char"/>
    <w:basedOn w:val="DefaultParagraphFont"/>
    <w:link w:val="Heading2"/>
    <w:uiPriority w:val="9"/>
    <w:rsid w:val="008905C8"/>
    <w:rPr>
      <w:rFonts w:eastAsiaTheme="majorEastAsia" w:cstheme="majorBidi"/>
      <w:noProof/>
      <w:color w:val="44546A" w:themeColor="text2"/>
      <w:sz w:val="36"/>
      <w:szCs w:val="26"/>
      <w:lang w:val="ro-RO"/>
    </w:rPr>
  </w:style>
  <w:style w:type="paragraph" w:customStyle="1" w:styleId="EmphasisText">
    <w:name w:val="Emphasis Text"/>
    <w:basedOn w:val="Normal"/>
    <w:link w:val="EmphasisTextChar"/>
    <w:qFormat/>
    <w:rsid w:val="008905C8"/>
    <w:pPr>
      <w:spacing w:after="120" w:line="276" w:lineRule="auto"/>
    </w:pPr>
    <w:rPr>
      <w:rFonts w:eastAsiaTheme="minorEastAsia"/>
      <w:b/>
      <w:color w:val="44546A" w:themeColor="text2"/>
      <w:sz w:val="28"/>
    </w:rPr>
  </w:style>
  <w:style w:type="character" w:customStyle="1" w:styleId="EmphasisTextChar">
    <w:name w:val="Emphasis Text Char"/>
    <w:basedOn w:val="DefaultParagraphFont"/>
    <w:link w:val="EmphasisText"/>
    <w:rsid w:val="008905C8"/>
    <w:rPr>
      <w:rFonts w:eastAsiaTheme="minorEastAsia"/>
      <w:b/>
      <w:noProof/>
      <w:color w:val="44546A" w:themeColor="text2"/>
      <w:sz w:val="28"/>
      <w:lang w:val="ro-RO"/>
    </w:rPr>
  </w:style>
  <w:style w:type="paragraph" w:styleId="Header">
    <w:name w:val="header"/>
    <w:basedOn w:val="Normal"/>
    <w:link w:val="HeaderChar"/>
    <w:uiPriority w:val="99"/>
    <w:unhideWhenUsed/>
    <w:rsid w:val="008905C8"/>
    <w:pPr>
      <w:tabs>
        <w:tab w:val="center" w:pos="4680"/>
        <w:tab w:val="right" w:pos="9360"/>
      </w:tabs>
      <w:spacing w:line="240" w:lineRule="auto"/>
    </w:pPr>
  </w:style>
  <w:style w:type="character" w:customStyle="1" w:styleId="HeaderChar">
    <w:name w:val="Header Char"/>
    <w:basedOn w:val="DefaultParagraphFont"/>
    <w:link w:val="Header"/>
    <w:uiPriority w:val="99"/>
    <w:rsid w:val="008905C8"/>
    <w:rPr>
      <w:noProof/>
      <w:lang w:val="ro-RO"/>
    </w:rPr>
  </w:style>
  <w:style w:type="paragraph" w:styleId="Footer">
    <w:name w:val="footer"/>
    <w:basedOn w:val="Normal"/>
    <w:link w:val="FooterChar"/>
    <w:uiPriority w:val="99"/>
    <w:unhideWhenUsed/>
    <w:rsid w:val="008905C8"/>
    <w:pPr>
      <w:tabs>
        <w:tab w:val="center" w:pos="4680"/>
        <w:tab w:val="right" w:pos="9360"/>
      </w:tabs>
      <w:spacing w:line="240" w:lineRule="auto"/>
    </w:pPr>
  </w:style>
  <w:style w:type="character" w:customStyle="1" w:styleId="FooterChar">
    <w:name w:val="Footer Char"/>
    <w:basedOn w:val="DefaultParagraphFont"/>
    <w:link w:val="Footer"/>
    <w:uiPriority w:val="99"/>
    <w:rsid w:val="008905C8"/>
    <w:rPr>
      <w:noProof/>
      <w:lang w:val="ro-RO"/>
    </w:rPr>
  </w:style>
  <w:style w:type="character" w:styleId="Hyperlink">
    <w:name w:val="Hyperlink"/>
    <w:uiPriority w:val="99"/>
    <w:unhideWhenUsed/>
    <w:rsid w:val="008905C8"/>
    <w:rPr>
      <w:color w:val="0000FF"/>
      <w:u w:val="single"/>
    </w:rPr>
  </w:style>
  <w:style w:type="table" w:styleId="LightGrid-Accent5">
    <w:name w:val="Light Grid Accent 5"/>
    <w:basedOn w:val="TableNormal"/>
    <w:uiPriority w:val="62"/>
    <w:rsid w:val="008905C8"/>
    <w:pPr>
      <w:spacing w:line="240" w:lineRule="auto"/>
    </w:pPr>
    <w:rPr>
      <w:lang w:val="ro-RO"/>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character" w:customStyle="1" w:styleId="Heading3Char">
    <w:name w:val="Heading 3 Char"/>
    <w:basedOn w:val="DefaultParagraphFont"/>
    <w:link w:val="Heading3"/>
    <w:uiPriority w:val="9"/>
    <w:rsid w:val="0091757A"/>
    <w:rPr>
      <w:rFonts w:asciiTheme="majorHAnsi" w:eastAsiaTheme="majorEastAsia" w:hAnsiTheme="majorHAnsi" w:cstheme="majorBidi"/>
      <w:noProof/>
      <w:color w:val="1F3763" w:themeColor="accent1" w:themeShade="7F"/>
      <w:sz w:val="24"/>
      <w:szCs w:val="24"/>
      <w:lang w:val="ro-RO"/>
    </w:rPr>
  </w:style>
  <w:style w:type="character" w:customStyle="1" w:styleId="Heading4Char">
    <w:name w:val="Heading 4 Char"/>
    <w:basedOn w:val="DefaultParagraphFont"/>
    <w:link w:val="Heading4"/>
    <w:uiPriority w:val="9"/>
    <w:rsid w:val="0091757A"/>
    <w:rPr>
      <w:rFonts w:asciiTheme="majorHAnsi" w:eastAsiaTheme="majorEastAsia" w:hAnsiTheme="majorHAnsi" w:cstheme="majorBidi"/>
      <w:b/>
      <w:bCs/>
      <w:i/>
      <w:iCs/>
      <w:color w:val="4472C4" w:themeColor="accent1"/>
      <w:sz w:val="20"/>
      <w:szCs w:val="20"/>
      <w:lang w:val="ro-RO"/>
    </w:rPr>
  </w:style>
  <w:style w:type="paragraph" w:styleId="BalloonText">
    <w:name w:val="Balloon Text"/>
    <w:basedOn w:val="Normal"/>
    <w:link w:val="BalloonTextChar"/>
    <w:uiPriority w:val="99"/>
    <w:semiHidden/>
    <w:unhideWhenUsed/>
    <w:rsid w:val="0091757A"/>
    <w:pPr>
      <w:spacing w:line="240" w:lineRule="auto"/>
      <w:jc w:val="left"/>
    </w:pPr>
    <w:rPr>
      <w:rFonts w:ascii="Tahoma" w:hAnsi="Tahoma" w:cs="Tahoma"/>
      <w:noProof w:val="0"/>
      <w:sz w:val="16"/>
      <w:szCs w:val="16"/>
    </w:rPr>
  </w:style>
  <w:style w:type="character" w:customStyle="1" w:styleId="BalloonTextChar">
    <w:name w:val="Balloon Text Char"/>
    <w:basedOn w:val="DefaultParagraphFont"/>
    <w:link w:val="BalloonText"/>
    <w:uiPriority w:val="99"/>
    <w:semiHidden/>
    <w:rsid w:val="0091757A"/>
    <w:rPr>
      <w:rFonts w:ascii="Tahoma" w:hAnsi="Tahoma" w:cs="Tahoma"/>
      <w:sz w:val="16"/>
      <w:szCs w:val="16"/>
      <w:lang w:val="ro-RO"/>
    </w:rPr>
  </w:style>
  <w:style w:type="paragraph" w:styleId="NoSpacing">
    <w:name w:val="No Spacing"/>
    <w:qFormat/>
    <w:rsid w:val="0091757A"/>
    <w:pPr>
      <w:spacing w:line="240" w:lineRule="auto"/>
      <w:jc w:val="left"/>
    </w:pPr>
    <w:rPr>
      <w:rFonts w:ascii="Calibri" w:eastAsia="Times New Roman" w:hAnsi="Calibri" w:cs="Times New Roman"/>
    </w:rPr>
  </w:style>
  <w:style w:type="paragraph" w:styleId="TOCHeading">
    <w:name w:val="TOC Heading"/>
    <w:basedOn w:val="Heading1"/>
    <w:next w:val="Normal"/>
    <w:uiPriority w:val="39"/>
    <w:semiHidden/>
    <w:unhideWhenUsed/>
    <w:qFormat/>
    <w:rsid w:val="0091757A"/>
    <w:pPr>
      <w:keepLines/>
      <w:spacing w:before="480" w:after="0"/>
      <w:jc w:val="left"/>
      <w:outlineLvl w:val="9"/>
    </w:pPr>
    <w:rPr>
      <w:bCs/>
      <w:noProof w:val="0"/>
      <w:color w:val="2F5496" w:themeColor="accent1" w:themeShade="BF"/>
      <w:kern w:val="0"/>
      <w:sz w:val="28"/>
      <w:szCs w:val="28"/>
      <w:lang w:val="en-US" w:eastAsia="ja-JP"/>
    </w:rPr>
  </w:style>
  <w:style w:type="paragraph" w:styleId="TOC1">
    <w:name w:val="toc 1"/>
    <w:basedOn w:val="Normal"/>
    <w:next w:val="Normal"/>
    <w:autoRedefine/>
    <w:uiPriority w:val="39"/>
    <w:unhideWhenUsed/>
    <w:rsid w:val="0091757A"/>
    <w:pPr>
      <w:spacing w:after="100" w:line="276" w:lineRule="auto"/>
      <w:jc w:val="left"/>
    </w:pPr>
    <w:rPr>
      <w:rFonts w:ascii="Arial Narrow" w:hAnsi="Arial Narrow"/>
      <w:noProof w:val="0"/>
      <w:sz w:val="20"/>
      <w:szCs w:val="20"/>
    </w:rPr>
  </w:style>
  <w:style w:type="paragraph" w:styleId="TOC2">
    <w:name w:val="toc 2"/>
    <w:basedOn w:val="Normal"/>
    <w:next w:val="Normal"/>
    <w:autoRedefine/>
    <w:uiPriority w:val="39"/>
    <w:unhideWhenUsed/>
    <w:rsid w:val="0091757A"/>
    <w:pPr>
      <w:spacing w:after="100" w:line="276" w:lineRule="auto"/>
      <w:ind w:left="200"/>
      <w:jc w:val="left"/>
    </w:pPr>
    <w:rPr>
      <w:rFonts w:ascii="Arial Narrow" w:hAnsi="Arial Narrow"/>
      <w:noProof w:val="0"/>
      <w:sz w:val="20"/>
      <w:szCs w:val="20"/>
    </w:rPr>
  </w:style>
  <w:style w:type="table" w:styleId="TableGrid">
    <w:name w:val="Table Grid"/>
    <w:basedOn w:val="TableNormal"/>
    <w:uiPriority w:val="39"/>
    <w:rsid w:val="0091757A"/>
    <w:pPr>
      <w:spacing w:line="240" w:lineRule="auto"/>
    </w:pPr>
    <w:rPr>
      <w:rFonts w:ascii="Arial Narrow" w:hAnsi="Arial Narrow"/>
      <w:sz w:val="20"/>
      <w:szCs w:val="20"/>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rsid w:val="0091757A"/>
    <w:rPr>
      <w:color w:val="808080"/>
    </w:rPr>
  </w:style>
  <w:style w:type="paragraph" w:styleId="TOC3">
    <w:name w:val="toc 3"/>
    <w:basedOn w:val="Normal"/>
    <w:next w:val="Normal"/>
    <w:autoRedefine/>
    <w:uiPriority w:val="39"/>
    <w:unhideWhenUsed/>
    <w:rsid w:val="0091757A"/>
    <w:pPr>
      <w:spacing w:after="100" w:line="276" w:lineRule="auto"/>
      <w:ind w:left="400"/>
      <w:jc w:val="left"/>
    </w:pPr>
    <w:rPr>
      <w:rFonts w:ascii="Arial Narrow" w:hAnsi="Arial Narrow"/>
      <w:noProof w:val="0"/>
      <w:sz w:val="20"/>
      <w:szCs w:val="20"/>
    </w:rPr>
  </w:style>
  <w:style w:type="table" w:customStyle="1" w:styleId="TableGrid1">
    <w:name w:val="Table Grid1"/>
    <w:basedOn w:val="TableNormal"/>
    <w:next w:val="TableGrid"/>
    <w:uiPriority w:val="59"/>
    <w:rsid w:val="0091757A"/>
    <w:pPr>
      <w:spacing w:line="240" w:lineRule="auto"/>
      <w:jc w:val="left"/>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T,List Paragraph11,Forth level,Citation List,본문(내용),List Paragraph (numbered (a)),Heading 2_sj,Numbered Para 1,Dot pt,No Spacing1,List Paragraph Char Char Char,Indicator Text,Bullet Points,MAIN CONTENT,List Paragraph12,F5 List Paragraph"/>
    <w:basedOn w:val="Normal"/>
    <w:link w:val="ListParagraphChar"/>
    <w:uiPriority w:val="34"/>
    <w:qFormat/>
    <w:rsid w:val="0091757A"/>
    <w:pPr>
      <w:spacing w:line="276" w:lineRule="auto"/>
      <w:ind w:left="720"/>
      <w:contextualSpacing/>
      <w:jc w:val="left"/>
    </w:pPr>
    <w:rPr>
      <w:rFonts w:ascii="Arial Narrow" w:hAnsi="Arial Narrow"/>
      <w:noProof w:val="0"/>
      <w:sz w:val="20"/>
      <w:szCs w:val="20"/>
    </w:rPr>
  </w:style>
  <w:style w:type="character" w:customStyle="1" w:styleId="ListParagraphChar">
    <w:name w:val="List Paragraph Char"/>
    <w:aliases w:val="LIT Char,List Paragraph11 Char,Forth level Char,Citation List Char,본문(내용) Char,List Paragraph (numbered (a)) Char,Heading 2_sj Char,Numbered Para 1 Char,Dot pt Char,No Spacing1 Char,List Paragraph Char Char Char Char"/>
    <w:link w:val="ListParagraph"/>
    <w:uiPriority w:val="34"/>
    <w:qFormat/>
    <w:locked/>
    <w:rsid w:val="0091757A"/>
    <w:rPr>
      <w:rFonts w:ascii="Arial Narrow" w:hAnsi="Arial Narrow"/>
      <w:sz w:val="20"/>
      <w:szCs w:val="20"/>
      <w:lang w:val="ro-RO"/>
    </w:rPr>
  </w:style>
  <w:style w:type="character" w:styleId="FollowedHyperlink">
    <w:name w:val="FollowedHyperlink"/>
    <w:basedOn w:val="DefaultParagraphFont"/>
    <w:uiPriority w:val="99"/>
    <w:semiHidden/>
    <w:unhideWhenUsed/>
    <w:rsid w:val="0091757A"/>
    <w:rPr>
      <w:color w:val="954F72" w:themeColor="followedHyperlink"/>
      <w:u w:val="single"/>
    </w:rPr>
  </w:style>
  <w:style w:type="character" w:styleId="UnresolvedMention">
    <w:name w:val="Unresolved Mention"/>
    <w:basedOn w:val="DefaultParagraphFont"/>
    <w:uiPriority w:val="99"/>
    <w:semiHidden/>
    <w:unhideWhenUsed/>
    <w:rsid w:val="00D8252D"/>
    <w:rPr>
      <w:color w:val="605E5C"/>
      <w:shd w:val="clear" w:color="auto" w:fill="E1DFDD"/>
    </w:rPr>
  </w:style>
  <w:style w:type="character" w:customStyle="1" w:styleId="saln">
    <w:name w:val="s_aln"/>
    <w:basedOn w:val="DefaultParagraphFont"/>
    <w:rsid w:val="004B5C0D"/>
  </w:style>
  <w:style w:type="character" w:customStyle="1" w:styleId="salnbdy">
    <w:name w:val="s_aln_bdy"/>
    <w:basedOn w:val="DefaultParagraphFont"/>
    <w:rsid w:val="004B5C0D"/>
  </w:style>
  <w:style w:type="character" w:customStyle="1" w:styleId="salnttl">
    <w:name w:val="s_aln_ttl"/>
    <w:basedOn w:val="DefaultParagraphFont"/>
    <w:rsid w:val="004B5C0D"/>
  </w:style>
  <w:style w:type="character" w:customStyle="1" w:styleId="slgi">
    <w:name w:val="s_lgi"/>
    <w:basedOn w:val="DefaultParagraphFont"/>
    <w:rsid w:val="004B5C0D"/>
  </w:style>
  <w:style w:type="character" w:customStyle="1" w:styleId="spar">
    <w:name w:val="s_par"/>
    <w:basedOn w:val="DefaultParagraphFont"/>
    <w:rsid w:val="004B5C0D"/>
  </w:style>
  <w:style w:type="character" w:customStyle="1" w:styleId="slinttl">
    <w:name w:val="s_lin_ttl"/>
    <w:basedOn w:val="DefaultParagraphFont"/>
    <w:rsid w:val="004B5C0D"/>
  </w:style>
  <w:style w:type="character" w:customStyle="1" w:styleId="slinbdy">
    <w:name w:val="s_lin_bdy"/>
    <w:basedOn w:val="DefaultParagraphFont"/>
    <w:rsid w:val="004B5C0D"/>
  </w:style>
  <w:style w:type="character" w:customStyle="1" w:styleId="slit">
    <w:name w:val="s_lit"/>
    <w:basedOn w:val="DefaultParagraphFont"/>
    <w:rsid w:val="004B5C0D"/>
  </w:style>
  <w:style w:type="character" w:customStyle="1" w:styleId="slitttl">
    <w:name w:val="s_lit_ttl"/>
    <w:basedOn w:val="DefaultParagraphFont"/>
    <w:rsid w:val="004B5C0D"/>
  </w:style>
  <w:style w:type="character" w:customStyle="1" w:styleId="slitbdy">
    <w:name w:val="s_lit_bdy"/>
    <w:basedOn w:val="DefaultParagraphFont"/>
    <w:rsid w:val="004B5C0D"/>
  </w:style>
  <w:style w:type="character" w:styleId="CommentReference">
    <w:name w:val="annotation reference"/>
    <w:basedOn w:val="DefaultParagraphFont"/>
    <w:uiPriority w:val="99"/>
    <w:semiHidden/>
    <w:unhideWhenUsed/>
    <w:rsid w:val="00284793"/>
    <w:rPr>
      <w:sz w:val="16"/>
      <w:szCs w:val="16"/>
    </w:rPr>
  </w:style>
  <w:style w:type="paragraph" w:styleId="CommentText">
    <w:name w:val="annotation text"/>
    <w:basedOn w:val="Normal"/>
    <w:link w:val="CommentTextChar"/>
    <w:uiPriority w:val="99"/>
    <w:semiHidden/>
    <w:unhideWhenUsed/>
    <w:rsid w:val="00284793"/>
    <w:pPr>
      <w:spacing w:line="240" w:lineRule="auto"/>
    </w:pPr>
    <w:rPr>
      <w:sz w:val="20"/>
      <w:szCs w:val="20"/>
    </w:rPr>
  </w:style>
  <w:style w:type="character" w:customStyle="1" w:styleId="CommentTextChar">
    <w:name w:val="Comment Text Char"/>
    <w:basedOn w:val="DefaultParagraphFont"/>
    <w:link w:val="CommentText"/>
    <w:uiPriority w:val="99"/>
    <w:semiHidden/>
    <w:rsid w:val="00284793"/>
    <w:rPr>
      <w:noProof/>
      <w:sz w:val="20"/>
      <w:szCs w:val="20"/>
      <w:lang w:val="ro-RO"/>
    </w:rPr>
  </w:style>
  <w:style w:type="paragraph" w:styleId="CommentSubject">
    <w:name w:val="annotation subject"/>
    <w:basedOn w:val="CommentText"/>
    <w:next w:val="CommentText"/>
    <w:link w:val="CommentSubjectChar"/>
    <w:uiPriority w:val="99"/>
    <w:semiHidden/>
    <w:unhideWhenUsed/>
    <w:rsid w:val="00284793"/>
    <w:rPr>
      <w:b/>
      <w:bCs/>
    </w:rPr>
  </w:style>
  <w:style w:type="character" w:customStyle="1" w:styleId="CommentSubjectChar">
    <w:name w:val="Comment Subject Char"/>
    <w:basedOn w:val="CommentTextChar"/>
    <w:link w:val="CommentSubject"/>
    <w:uiPriority w:val="99"/>
    <w:semiHidden/>
    <w:rsid w:val="00284793"/>
    <w:rPr>
      <w:b/>
      <w:bCs/>
      <w:noProof/>
      <w:sz w:val="20"/>
      <w:szCs w:val="20"/>
      <w:lang w:val="ro-RO"/>
    </w:rPr>
  </w:style>
  <w:style w:type="paragraph" w:styleId="HTMLPreformatted">
    <w:name w:val="HTML Preformatted"/>
    <w:basedOn w:val="Normal"/>
    <w:link w:val="HTMLPreformattedChar"/>
    <w:uiPriority w:val="99"/>
    <w:rsid w:val="005F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noProof w:val="0"/>
      <w:sz w:val="20"/>
      <w:szCs w:val="20"/>
      <w:lang w:val="en-US"/>
    </w:rPr>
  </w:style>
  <w:style w:type="character" w:customStyle="1" w:styleId="HTMLPreformattedChar">
    <w:name w:val="HTML Preformatted Char"/>
    <w:basedOn w:val="DefaultParagraphFont"/>
    <w:link w:val="HTMLPreformatted"/>
    <w:uiPriority w:val="99"/>
    <w:rsid w:val="005F73F8"/>
    <w:rPr>
      <w:rFonts w:ascii="Courier New" w:eastAsia="Times New Roman" w:hAnsi="Courier New" w:cs="Courier New"/>
      <w:sz w:val="20"/>
      <w:szCs w:val="20"/>
    </w:rPr>
  </w:style>
  <w:style w:type="paragraph" w:styleId="Revision">
    <w:name w:val="Revision"/>
    <w:hidden/>
    <w:uiPriority w:val="99"/>
    <w:semiHidden/>
    <w:rsid w:val="00584939"/>
    <w:pPr>
      <w:spacing w:line="240" w:lineRule="auto"/>
      <w:jc w:val="left"/>
    </w:pPr>
    <w:rPr>
      <w:noProof/>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978969">
      <w:bodyDiv w:val="1"/>
      <w:marLeft w:val="0"/>
      <w:marRight w:val="0"/>
      <w:marTop w:val="0"/>
      <w:marBottom w:val="0"/>
      <w:divBdr>
        <w:top w:val="none" w:sz="0" w:space="0" w:color="auto"/>
        <w:left w:val="none" w:sz="0" w:space="0" w:color="auto"/>
        <w:bottom w:val="none" w:sz="0" w:space="0" w:color="auto"/>
        <w:right w:val="none" w:sz="0" w:space="0" w:color="auto"/>
      </w:divBdr>
    </w:div>
    <w:div w:id="293875225">
      <w:bodyDiv w:val="1"/>
      <w:marLeft w:val="0"/>
      <w:marRight w:val="0"/>
      <w:marTop w:val="0"/>
      <w:marBottom w:val="0"/>
      <w:divBdr>
        <w:top w:val="none" w:sz="0" w:space="0" w:color="auto"/>
        <w:left w:val="none" w:sz="0" w:space="0" w:color="auto"/>
        <w:bottom w:val="none" w:sz="0" w:space="0" w:color="auto"/>
        <w:right w:val="none" w:sz="0" w:space="0" w:color="auto"/>
      </w:divBdr>
    </w:div>
    <w:div w:id="385376070">
      <w:bodyDiv w:val="1"/>
      <w:marLeft w:val="0"/>
      <w:marRight w:val="0"/>
      <w:marTop w:val="0"/>
      <w:marBottom w:val="0"/>
      <w:divBdr>
        <w:top w:val="none" w:sz="0" w:space="0" w:color="auto"/>
        <w:left w:val="none" w:sz="0" w:space="0" w:color="auto"/>
        <w:bottom w:val="none" w:sz="0" w:space="0" w:color="auto"/>
        <w:right w:val="none" w:sz="0" w:space="0" w:color="auto"/>
      </w:divBdr>
    </w:div>
    <w:div w:id="408310095">
      <w:bodyDiv w:val="1"/>
      <w:marLeft w:val="0"/>
      <w:marRight w:val="0"/>
      <w:marTop w:val="0"/>
      <w:marBottom w:val="0"/>
      <w:divBdr>
        <w:top w:val="none" w:sz="0" w:space="0" w:color="auto"/>
        <w:left w:val="none" w:sz="0" w:space="0" w:color="auto"/>
        <w:bottom w:val="none" w:sz="0" w:space="0" w:color="auto"/>
        <w:right w:val="none" w:sz="0" w:space="0" w:color="auto"/>
      </w:divBdr>
    </w:div>
    <w:div w:id="433940596">
      <w:bodyDiv w:val="1"/>
      <w:marLeft w:val="0"/>
      <w:marRight w:val="0"/>
      <w:marTop w:val="0"/>
      <w:marBottom w:val="0"/>
      <w:divBdr>
        <w:top w:val="none" w:sz="0" w:space="0" w:color="auto"/>
        <w:left w:val="none" w:sz="0" w:space="0" w:color="auto"/>
        <w:bottom w:val="none" w:sz="0" w:space="0" w:color="auto"/>
        <w:right w:val="none" w:sz="0" w:space="0" w:color="auto"/>
      </w:divBdr>
    </w:div>
    <w:div w:id="576019047">
      <w:bodyDiv w:val="1"/>
      <w:marLeft w:val="0"/>
      <w:marRight w:val="0"/>
      <w:marTop w:val="0"/>
      <w:marBottom w:val="0"/>
      <w:divBdr>
        <w:top w:val="none" w:sz="0" w:space="0" w:color="auto"/>
        <w:left w:val="none" w:sz="0" w:space="0" w:color="auto"/>
        <w:bottom w:val="none" w:sz="0" w:space="0" w:color="auto"/>
        <w:right w:val="none" w:sz="0" w:space="0" w:color="auto"/>
      </w:divBdr>
      <w:divsChild>
        <w:div w:id="499270792">
          <w:marLeft w:val="0"/>
          <w:marRight w:val="0"/>
          <w:marTop w:val="0"/>
          <w:marBottom w:val="0"/>
          <w:divBdr>
            <w:top w:val="none" w:sz="0" w:space="0" w:color="auto"/>
            <w:left w:val="none" w:sz="0" w:space="0" w:color="auto"/>
            <w:bottom w:val="none" w:sz="0" w:space="0" w:color="auto"/>
            <w:right w:val="none" w:sz="0" w:space="0" w:color="auto"/>
          </w:divBdr>
        </w:div>
      </w:divsChild>
    </w:div>
    <w:div w:id="582570518">
      <w:bodyDiv w:val="1"/>
      <w:marLeft w:val="0"/>
      <w:marRight w:val="0"/>
      <w:marTop w:val="0"/>
      <w:marBottom w:val="0"/>
      <w:divBdr>
        <w:top w:val="none" w:sz="0" w:space="0" w:color="auto"/>
        <w:left w:val="none" w:sz="0" w:space="0" w:color="auto"/>
        <w:bottom w:val="none" w:sz="0" w:space="0" w:color="auto"/>
        <w:right w:val="none" w:sz="0" w:space="0" w:color="auto"/>
      </w:divBdr>
    </w:div>
    <w:div w:id="588316897">
      <w:bodyDiv w:val="1"/>
      <w:marLeft w:val="0"/>
      <w:marRight w:val="0"/>
      <w:marTop w:val="0"/>
      <w:marBottom w:val="0"/>
      <w:divBdr>
        <w:top w:val="none" w:sz="0" w:space="0" w:color="auto"/>
        <w:left w:val="none" w:sz="0" w:space="0" w:color="auto"/>
        <w:bottom w:val="none" w:sz="0" w:space="0" w:color="auto"/>
        <w:right w:val="none" w:sz="0" w:space="0" w:color="auto"/>
      </w:divBdr>
    </w:div>
    <w:div w:id="612979090">
      <w:bodyDiv w:val="1"/>
      <w:marLeft w:val="0"/>
      <w:marRight w:val="0"/>
      <w:marTop w:val="0"/>
      <w:marBottom w:val="0"/>
      <w:divBdr>
        <w:top w:val="none" w:sz="0" w:space="0" w:color="auto"/>
        <w:left w:val="none" w:sz="0" w:space="0" w:color="auto"/>
        <w:bottom w:val="none" w:sz="0" w:space="0" w:color="auto"/>
        <w:right w:val="none" w:sz="0" w:space="0" w:color="auto"/>
      </w:divBdr>
    </w:div>
    <w:div w:id="834877632">
      <w:bodyDiv w:val="1"/>
      <w:marLeft w:val="0"/>
      <w:marRight w:val="0"/>
      <w:marTop w:val="0"/>
      <w:marBottom w:val="0"/>
      <w:divBdr>
        <w:top w:val="none" w:sz="0" w:space="0" w:color="auto"/>
        <w:left w:val="none" w:sz="0" w:space="0" w:color="auto"/>
        <w:bottom w:val="none" w:sz="0" w:space="0" w:color="auto"/>
        <w:right w:val="none" w:sz="0" w:space="0" w:color="auto"/>
      </w:divBdr>
    </w:div>
    <w:div w:id="867183760">
      <w:bodyDiv w:val="1"/>
      <w:marLeft w:val="0"/>
      <w:marRight w:val="0"/>
      <w:marTop w:val="0"/>
      <w:marBottom w:val="0"/>
      <w:divBdr>
        <w:top w:val="none" w:sz="0" w:space="0" w:color="auto"/>
        <w:left w:val="none" w:sz="0" w:space="0" w:color="auto"/>
        <w:bottom w:val="none" w:sz="0" w:space="0" w:color="auto"/>
        <w:right w:val="none" w:sz="0" w:space="0" w:color="auto"/>
      </w:divBdr>
    </w:div>
    <w:div w:id="921135556">
      <w:bodyDiv w:val="1"/>
      <w:marLeft w:val="0"/>
      <w:marRight w:val="0"/>
      <w:marTop w:val="0"/>
      <w:marBottom w:val="0"/>
      <w:divBdr>
        <w:top w:val="none" w:sz="0" w:space="0" w:color="auto"/>
        <w:left w:val="none" w:sz="0" w:space="0" w:color="auto"/>
        <w:bottom w:val="none" w:sz="0" w:space="0" w:color="auto"/>
        <w:right w:val="none" w:sz="0" w:space="0" w:color="auto"/>
      </w:divBdr>
    </w:div>
    <w:div w:id="1002708611">
      <w:bodyDiv w:val="1"/>
      <w:marLeft w:val="0"/>
      <w:marRight w:val="0"/>
      <w:marTop w:val="0"/>
      <w:marBottom w:val="0"/>
      <w:divBdr>
        <w:top w:val="none" w:sz="0" w:space="0" w:color="auto"/>
        <w:left w:val="none" w:sz="0" w:space="0" w:color="auto"/>
        <w:bottom w:val="none" w:sz="0" w:space="0" w:color="auto"/>
        <w:right w:val="none" w:sz="0" w:space="0" w:color="auto"/>
      </w:divBdr>
    </w:div>
    <w:div w:id="1053196205">
      <w:bodyDiv w:val="1"/>
      <w:marLeft w:val="0"/>
      <w:marRight w:val="0"/>
      <w:marTop w:val="0"/>
      <w:marBottom w:val="0"/>
      <w:divBdr>
        <w:top w:val="none" w:sz="0" w:space="0" w:color="auto"/>
        <w:left w:val="none" w:sz="0" w:space="0" w:color="auto"/>
        <w:bottom w:val="none" w:sz="0" w:space="0" w:color="auto"/>
        <w:right w:val="none" w:sz="0" w:space="0" w:color="auto"/>
      </w:divBdr>
      <w:divsChild>
        <w:div w:id="339282434">
          <w:marLeft w:val="0"/>
          <w:marRight w:val="0"/>
          <w:marTop w:val="0"/>
          <w:marBottom w:val="75"/>
          <w:divBdr>
            <w:top w:val="none" w:sz="0" w:space="0" w:color="auto"/>
            <w:left w:val="none" w:sz="0" w:space="0" w:color="auto"/>
            <w:bottom w:val="none" w:sz="0" w:space="0" w:color="auto"/>
            <w:right w:val="none" w:sz="0" w:space="0" w:color="auto"/>
          </w:divBdr>
        </w:div>
        <w:div w:id="47072886">
          <w:marLeft w:val="0"/>
          <w:marRight w:val="0"/>
          <w:marTop w:val="0"/>
          <w:marBottom w:val="0"/>
          <w:divBdr>
            <w:top w:val="none" w:sz="0" w:space="0" w:color="auto"/>
            <w:left w:val="none" w:sz="0" w:space="0" w:color="auto"/>
            <w:bottom w:val="none" w:sz="0" w:space="0" w:color="auto"/>
            <w:right w:val="none" w:sz="0" w:space="0" w:color="auto"/>
          </w:divBdr>
        </w:div>
      </w:divsChild>
    </w:div>
    <w:div w:id="1107195910">
      <w:bodyDiv w:val="1"/>
      <w:marLeft w:val="0"/>
      <w:marRight w:val="0"/>
      <w:marTop w:val="0"/>
      <w:marBottom w:val="0"/>
      <w:divBdr>
        <w:top w:val="none" w:sz="0" w:space="0" w:color="auto"/>
        <w:left w:val="none" w:sz="0" w:space="0" w:color="auto"/>
        <w:bottom w:val="none" w:sz="0" w:space="0" w:color="auto"/>
        <w:right w:val="none" w:sz="0" w:space="0" w:color="auto"/>
      </w:divBdr>
    </w:div>
    <w:div w:id="1172766942">
      <w:bodyDiv w:val="1"/>
      <w:marLeft w:val="0"/>
      <w:marRight w:val="0"/>
      <w:marTop w:val="0"/>
      <w:marBottom w:val="0"/>
      <w:divBdr>
        <w:top w:val="none" w:sz="0" w:space="0" w:color="auto"/>
        <w:left w:val="none" w:sz="0" w:space="0" w:color="auto"/>
        <w:bottom w:val="none" w:sz="0" w:space="0" w:color="auto"/>
        <w:right w:val="none" w:sz="0" w:space="0" w:color="auto"/>
      </w:divBdr>
    </w:div>
    <w:div w:id="1305700363">
      <w:bodyDiv w:val="1"/>
      <w:marLeft w:val="0"/>
      <w:marRight w:val="0"/>
      <w:marTop w:val="0"/>
      <w:marBottom w:val="0"/>
      <w:divBdr>
        <w:top w:val="none" w:sz="0" w:space="0" w:color="auto"/>
        <w:left w:val="none" w:sz="0" w:space="0" w:color="auto"/>
        <w:bottom w:val="none" w:sz="0" w:space="0" w:color="auto"/>
        <w:right w:val="none" w:sz="0" w:space="0" w:color="auto"/>
      </w:divBdr>
    </w:div>
    <w:div w:id="1679846855">
      <w:bodyDiv w:val="1"/>
      <w:marLeft w:val="0"/>
      <w:marRight w:val="0"/>
      <w:marTop w:val="0"/>
      <w:marBottom w:val="0"/>
      <w:divBdr>
        <w:top w:val="none" w:sz="0" w:space="0" w:color="auto"/>
        <w:left w:val="none" w:sz="0" w:space="0" w:color="auto"/>
        <w:bottom w:val="none" w:sz="0" w:space="0" w:color="auto"/>
        <w:right w:val="none" w:sz="0" w:space="0" w:color="auto"/>
      </w:divBdr>
    </w:div>
    <w:div w:id="2016421333">
      <w:bodyDiv w:val="1"/>
      <w:marLeft w:val="0"/>
      <w:marRight w:val="0"/>
      <w:marTop w:val="0"/>
      <w:marBottom w:val="0"/>
      <w:divBdr>
        <w:top w:val="none" w:sz="0" w:space="0" w:color="auto"/>
        <w:left w:val="none" w:sz="0" w:space="0" w:color="auto"/>
        <w:bottom w:val="none" w:sz="0" w:space="0" w:color="auto"/>
        <w:right w:val="none" w:sz="0" w:space="0" w:color="auto"/>
      </w:divBdr>
    </w:div>
    <w:div w:id="2102986354">
      <w:bodyDiv w:val="1"/>
      <w:marLeft w:val="0"/>
      <w:marRight w:val="0"/>
      <w:marTop w:val="0"/>
      <w:marBottom w:val="0"/>
      <w:divBdr>
        <w:top w:val="none" w:sz="0" w:space="0" w:color="auto"/>
        <w:left w:val="none" w:sz="0" w:space="0" w:color="auto"/>
        <w:bottom w:val="none" w:sz="0" w:space="0" w:color="auto"/>
        <w:right w:val="none" w:sz="0" w:space="0" w:color="auto"/>
      </w:divBdr>
    </w:div>
    <w:div w:id="212371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e-licitatie.ro" TargetMode="External"/><Relationship Id="rId4" Type="http://schemas.openxmlformats.org/officeDocument/2006/relationships/settings" Target="settings.xml"/><Relationship Id="rId9" Type="http://schemas.openxmlformats.org/officeDocument/2006/relationships/hyperlink" Target="http://www.adiecolectms.ro"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73A996AAA3645BABB3AFCED68FF8752"/>
        <w:category>
          <w:name w:val="General"/>
          <w:gallery w:val="placeholder"/>
        </w:category>
        <w:types>
          <w:type w:val="bbPlcHdr"/>
        </w:types>
        <w:behaviors>
          <w:behavior w:val="content"/>
        </w:behaviors>
        <w:guid w:val="{048DFDC9-E10E-4892-BA8D-4A6AEFD4734F}"/>
      </w:docPartPr>
      <w:docPartBody>
        <w:p w:rsidR="00035B71" w:rsidRDefault="00914BE2" w:rsidP="00914BE2">
          <w:pPr>
            <w:pStyle w:val="673A996AAA3645BABB3AFCED68FF8752"/>
          </w:pPr>
          <w:r w:rsidRPr="00002E68">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6B2992A0-A977-4BA2-81D4-005F4D0E1AD7}"/>
      </w:docPartPr>
      <w:docPartBody>
        <w:p w:rsidR="00035B71" w:rsidRDefault="00914BE2">
          <w:r w:rsidRPr="005A0F5B">
            <w:rPr>
              <w:rStyle w:val="PlaceholderText"/>
            </w:rPr>
            <w:t>Click or tap here to enter text.</w:t>
          </w:r>
        </w:p>
      </w:docPartBody>
    </w:docPart>
    <w:docPart>
      <w:docPartPr>
        <w:name w:val="BC9814282833429488C937070DB5D239"/>
        <w:category>
          <w:name w:val="General"/>
          <w:gallery w:val="placeholder"/>
        </w:category>
        <w:types>
          <w:type w:val="bbPlcHdr"/>
        </w:types>
        <w:behaviors>
          <w:behavior w:val="content"/>
        </w:behaviors>
        <w:guid w:val="{BFDAA032-9EE3-41CB-AF82-B010B23BB630}"/>
      </w:docPartPr>
      <w:docPartBody>
        <w:p w:rsidR="00035B71" w:rsidRDefault="00914BE2" w:rsidP="00914BE2">
          <w:pPr>
            <w:pStyle w:val="BC9814282833429488C937070DB5D239"/>
          </w:pPr>
          <w:r w:rsidRPr="00C36A30">
            <w:rPr>
              <w:rStyle w:val="PlaceholderText"/>
            </w:rPr>
            <w:t>Click or tap here to enter text.</w:t>
          </w:r>
        </w:p>
      </w:docPartBody>
    </w:docPart>
    <w:docPart>
      <w:docPartPr>
        <w:name w:val="610CE83BC971448DAF1FEBF184AF12DA"/>
        <w:category>
          <w:name w:val="General"/>
          <w:gallery w:val="placeholder"/>
        </w:category>
        <w:types>
          <w:type w:val="bbPlcHdr"/>
        </w:types>
        <w:behaviors>
          <w:behavior w:val="content"/>
        </w:behaviors>
        <w:guid w:val="{98AB2ADE-B302-4095-A0A6-B2D6420C9E39}"/>
      </w:docPartPr>
      <w:docPartBody>
        <w:p w:rsidR="00924C7D" w:rsidRDefault="00906014" w:rsidP="00906014">
          <w:pPr>
            <w:pStyle w:val="610CE83BC971448DAF1FEBF184AF12DA"/>
          </w:pPr>
          <w:r w:rsidRPr="005A0F5B">
            <w:rPr>
              <w:rStyle w:val="PlaceholderText"/>
            </w:rPr>
            <w:t>Click or tap here to enter text.</w:t>
          </w:r>
        </w:p>
      </w:docPartBody>
    </w:docPart>
    <w:docPart>
      <w:docPartPr>
        <w:name w:val="1B99E30EB7894E0CA047DD3084FF18D5"/>
        <w:category>
          <w:name w:val="General"/>
          <w:gallery w:val="placeholder"/>
        </w:category>
        <w:types>
          <w:type w:val="bbPlcHdr"/>
        </w:types>
        <w:behaviors>
          <w:behavior w:val="content"/>
        </w:behaviors>
        <w:guid w:val="{7EBDACE4-2047-490F-94AC-27A975F8B263}"/>
      </w:docPartPr>
      <w:docPartBody>
        <w:p w:rsidR="0035205B" w:rsidRDefault="00323646" w:rsidP="00323646">
          <w:pPr>
            <w:pStyle w:val="1B99E30EB7894E0CA047DD3084FF18D5"/>
          </w:pPr>
          <w:r w:rsidRPr="00055735">
            <w:rPr>
              <w:rStyle w:val="PlaceholderText"/>
            </w:rPr>
            <w:t>Click or tap to enter a date.</w:t>
          </w:r>
        </w:p>
      </w:docPartBody>
    </w:docPart>
    <w:docPart>
      <w:docPartPr>
        <w:name w:val="47945B844DF641668CA431F4E0CD3027"/>
        <w:category>
          <w:name w:val="General"/>
          <w:gallery w:val="placeholder"/>
        </w:category>
        <w:types>
          <w:type w:val="bbPlcHdr"/>
        </w:types>
        <w:behaviors>
          <w:behavior w:val="content"/>
        </w:behaviors>
        <w:guid w:val="{62C36B4D-A9D2-44DB-A3F2-88E03011E39E}"/>
      </w:docPartPr>
      <w:docPartBody>
        <w:p w:rsidR="004E5695" w:rsidRDefault="00EB44E3" w:rsidP="00EB44E3">
          <w:pPr>
            <w:pStyle w:val="47945B844DF641668CA431F4E0CD3027"/>
          </w:pPr>
          <w:r w:rsidRPr="00C36A3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badi">
    <w:charset w:val="00"/>
    <w:family w:val="swiss"/>
    <w:pitch w:val="variable"/>
    <w:sig w:usb0="80000003"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BE2"/>
    <w:rsid w:val="00035B71"/>
    <w:rsid w:val="00051F08"/>
    <w:rsid w:val="000F1822"/>
    <w:rsid w:val="001403C7"/>
    <w:rsid w:val="001637D8"/>
    <w:rsid w:val="001A7503"/>
    <w:rsid w:val="001E08CC"/>
    <w:rsid w:val="00241207"/>
    <w:rsid w:val="0026224D"/>
    <w:rsid w:val="002F6B5E"/>
    <w:rsid w:val="0032282F"/>
    <w:rsid w:val="00323646"/>
    <w:rsid w:val="0034286A"/>
    <w:rsid w:val="003454EC"/>
    <w:rsid w:val="0035205B"/>
    <w:rsid w:val="00366FC3"/>
    <w:rsid w:val="003C0A30"/>
    <w:rsid w:val="00460DA0"/>
    <w:rsid w:val="004940BD"/>
    <w:rsid w:val="004E5695"/>
    <w:rsid w:val="0053542E"/>
    <w:rsid w:val="005872A2"/>
    <w:rsid w:val="00635577"/>
    <w:rsid w:val="00646B6C"/>
    <w:rsid w:val="00652FBB"/>
    <w:rsid w:val="00691A00"/>
    <w:rsid w:val="00737C13"/>
    <w:rsid w:val="0075568A"/>
    <w:rsid w:val="00770903"/>
    <w:rsid w:val="007A15E3"/>
    <w:rsid w:val="007B58E8"/>
    <w:rsid w:val="007E21F7"/>
    <w:rsid w:val="00842A66"/>
    <w:rsid w:val="0087685B"/>
    <w:rsid w:val="008F7881"/>
    <w:rsid w:val="00906014"/>
    <w:rsid w:val="00914BE2"/>
    <w:rsid w:val="00924C7D"/>
    <w:rsid w:val="00995194"/>
    <w:rsid w:val="009E1C0C"/>
    <w:rsid w:val="00A31AC4"/>
    <w:rsid w:val="00A31DC0"/>
    <w:rsid w:val="00A37CF9"/>
    <w:rsid w:val="00B872A7"/>
    <w:rsid w:val="00BD63A4"/>
    <w:rsid w:val="00C100F6"/>
    <w:rsid w:val="00C22646"/>
    <w:rsid w:val="00C640D5"/>
    <w:rsid w:val="00D30264"/>
    <w:rsid w:val="00D36A15"/>
    <w:rsid w:val="00D45C1B"/>
    <w:rsid w:val="00D75B57"/>
    <w:rsid w:val="00D9517F"/>
    <w:rsid w:val="00DF0100"/>
    <w:rsid w:val="00DF634A"/>
    <w:rsid w:val="00E768F2"/>
    <w:rsid w:val="00E86063"/>
    <w:rsid w:val="00EB44E3"/>
    <w:rsid w:val="00EC1FF8"/>
    <w:rsid w:val="00F041EC"/>
    <w:rsid w:val="00F1648E"/>
    <w:rsid w:val="00F57581"/>
    <w:rsid w:val="00F62602"/>
    <w:rsid w:val="00F72224"/>
    <w:rsid w:val="00F915A9"/>
    <w:rsid w:val="00F932BF"/>
    <w:rsid w:val="00F93459"/>
    <w:rsid w:val="00FB113C"/>
    <w:rsid w:val="00FF6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EB44E3"/>
    <w:rPr>
      <w:color w:val="808080"/>
    </w:rPr>
  </w:style>
  <w:style w:type="paragraph" w:customStyle="1" w:styleId="673A996AAA3645BABB3AFCED68FF8752">
    <w:name w:val="673A996AAA3645BABB3AFCED68FF8752"/>
    <w:rsid w:val="00914BE2"/>
  </w:style>
  <w:style w:type="paragraph" w:customStyle="1" w:styleId="BC9814282833429488C937070DB5D239">
    <w:name w:val="BC9814282833429488C937070DB5D239"/>
    <w:rsid w:val="00914BE2"/>
  </w:style>
  <w:style w:type="paragraph" w:customStyle="1" w:styleId="610CE83BC971448DAF1FEBF184AF12DA">
    <w:name w:val="610CE83BC971448DAF1FEBF184AF12DA"/>
    <w:rsid w:val="00906014"/>
  </w:style>
  <w:style w:type="paragraph" w:customStyle="1" w:styleId="1B99E30EB7894E0CA047DD3084FF18D5">
    <w:name w:val="1B99E30EB7894E0CA047DD3084FF18D5"/>
    <w:rsid w:val="00323646"/>
    <w:pPr>
      <w:spacing w:line="278" w:lineRule="auto"/>
    </w:pPr>
    <w:rPr>
      <w:kern w:val="2"/>
      <w:sz w:val="24"/>
      <w:szCs w:val="24"/>
      <w14:ligatures w14:val="standardContextual"/>
    </w:rPr>
  </w:style>
  <w:style w:type="paragraph" w:customStyle="1" w:styleId="47945B844DF641668CA431F4E0CD3027">
    <w:name w:val="47945B844DF641668CA431F4E0CD3027"/>
    <w:rsid w:val="00EB44E3"/>
    <w:pPr>
      <w:spacing w:line="278" w:lineRule="auto"/>
    </w:pPr>
    <w:rPr>
      <w:kern w:val="2"/>
      <w:sz w:val="24"/>
      <w:szCs w:val="24"/>
      <w:lang w:val="ro-RO" w:eastAsia="ro-RO"/>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1BA0F-522C-4577-AFD5-A2FFCAC609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3269</TotalTime>
  <Pages>39</Pages>
  <Words>15158</Words>
  <Characters>87918</Characters>
  <Application>Microsoft Office Word</Application>
  <DocSecurity>0</DocSecurity>
  <Lines>732</Lines>
  <Paragraphs>205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102871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Milasan Florin - Ovidiu</dc:creator>
  <cp:keywords>100.000</cp:keywords>
  <dc:description/>
  <cp:lastModifiedBy>Milasan Florin - Ovidiu</cp:lastModifiedBy>
  <cp:revision>1050</cp:revision>
  <dcterms:created xsi:type="dcterms:W3CDTF">2023-02-17T14:22:00Z</dcterms:created>
  <dcterms:modified xsi:type="dcterms:W3CDTF">2025-12-01T19:08:00Z</dcterms:modified>
  <cp:contentStatus/>
</cp:coreProperties>
</file>